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BCF" w:rsidRDefault="00D61295">
      <w:pPr>
        <w:tabs>
          <w:tab w:val="left" w:pos="7305"/>
        </w:tabs>
        <w:rPr>
          <w:rFonts w:ascii="Trebuchet MS" w:hAnsi="Trebuchet MS"/>
        </w:rPr>
      </w:pPr>
      <w:r>
        <w:rPr>
          <w:rFonts w:ascii="Trebuchet MS" w:hAnsi="Trebuchet MS" w:cs="Arial"/>
          <w:sz w:val="24"/>
          <w:szCs w:val="24"/>
          <w:lang w:val="ro-RO"/>
        </w:rPr>
        <w:tab/>
      </w:r>
    </w:p>
    <w:p w:rsidR="00102BCF" w:rsidRDefault="00102BCF">
      <w:pPr>
        <w:jc w:val="center"/>
        <w:rPr>
          <w:rFonts w:ascii="Trebuchet MS" w:hAnsi="Trebuchet MS" w:cs="Arial"/>
          <w:sz w:val="24"/>
          <w:szCs w:val="24"/>
          <w:lang w:val="ro-RO"/>
        </w:rPr>
      </w:pPr>
    </w:p>
    <w:p w:rsidR="00102BCF" w:rsidRDefault="00102BCF">
      <w:pPr>
        <w:jc w:val="center"/>
        <w:rPr>
          <w:rFonts w:ascii="Trebuchet MS" w:hAnsi="Trebuchet MS" w:cs="Arial"/>
          <w:sz w:val="24"/>
          <w:szCs w:val="24"/>
          <w:lang w:val="ro-RO"/>
        </w:rPr>
      </w:pPr>
    </w:p>
    <w:p w:rsidR="00102BCF" w:rsidRDefault="00D61295">
      <w:pPr>
        <w:jc w:val="center"/>
        <w:rPr>
          <w:rFonts w:ascii="Trebuchet MS" w:hAnsi="Trebuchet MS"/>
        </w:rPr>
      </w:pPr>
      <w:r>
        <w:rPr>
          <w:rFonts w:ascii="Trebuchet MS" w:hAnsi="Trebuchet MS" w:cs="Arial"/>
          <w:b/>
          <w:sz w:val="24"/>
          <w:szCs w:val="24"/>
          <w:lang w:val="ro-RO"/>
        </w:rPr>
        <w:t>CAIET DE SARCINI</w:t>
      </w:r>
    </w:p>
    <w:p w:rsidR="00102BCF" w:rsidRDefault="00D61295">
      <w:pPr>
        <w:jc w:val="center"/>
        <w:rPr>
          <w:rFonts w:ascii="Trebuchet MS" w:hAnsi="Trebuchet MS"/>
        </w:rPr>
      </w:pPr>
      <w:r>
        <w:rPr>
          <w:rFonts w:ascii="Trebuchet MS" w:hAnsi="Trebuchet MS" w:cs="Arial"/>
          <w:b/>
          <w:sz w:val="24"/>
          <w:szCs w:val="24"/>
          <w:lang w:val="ro-RO"/>
        </w:rPr>
        <w:t>„Servicii de audit informatic și emiterea Certificatului de Conformitate a Securității Sistemului AEOI (Automatic Exchange of Information)”</w:t>
      </w:r>
    </w:p>
    <w:p w:rsidR="00102BCF" w:rsidRDefault="00102BCF">
      <w:pPr>
        <w:rPr>
          <w:rFonts w:ascii="Trebuchet MS" w:hAnsi="Trebuchet MS" w:cs="Arial"/>
          <w:sz w:val="24"/>
          <w:szCs w:val="24"/>
          <w:lang w:val="ro-RO"/>
        </w:rPr>
      </w:pPr>
    </w:p>
    <w:p w:rsidR="00102BCF" w:rsidRDefault="00102BCF">
      <w:pPr>
        <w:rPr>
          <w:rFonts w:ascii="Trebuchet MS" w:hAnsi="Trebuchet MS" w:cs="Arial"/>
          <w:sz w:val="24"/>
          <w:szCs w:val="24"/>
          <w:lang w:val="ro-RO"/>
        </w:rPr>
      </w:pPr>
    </w:p>
    <w:p w:rsidR="00102BCF" w:rsidRDefault="00D61295">
      <w:pPr>
        <w:rPr>
          <w:rFonts w:ascii="Trebuchet MS" w:hAnsi="Trebuchet MS"/>
        </w:rPr>
      </w:pPr>
      <w:r>
        <w:rPr>
          <w:rFonts w:ascii="Trebuchet MS" w:hAnsi="Trebuchet MS" w:cs="Arial"/>
          <w:b/>
          <w:sz w:val="24"/>
          <w:szCs w:val="24"/>
          <w:lang w:val="ro-RO"/>
        </w:rPr>
        <w:t>CUPRINS</w:t>
      </w:r>
      <w:bookmarkStart w:id="0" w:name="_GoBack"/>
      <w:bookmarkEnd w:id="0"/>
    </w:p>
    <w:sdt>
      <w:sdtPr>
        <w:id w:val="-34743252"/>
        <w:docPartObj>
          <w:docPartGallery w:val="Table of Contents"/>
          <w:docPartUnique/>
        </w:docPartObj>
      </w:sdtPr>
      <w:sdtEndPr/>
      <w:sdtContent>
        <w:p w:rsidR="00EE1E95" w:rsidRDefault="00D61295">
          <w:pPr>
            <w:pStyle w:val="TOC1"/>
            <w:rPr>
              <w:rFonts w:asciiTheme="minorHAnsi" w:eastAsiaTheme="minorEastAsia" w:hAnsiTheme="minorHAnsi"/>
              <w:noProof/>
              <w:color w:val="auto"/>
              <w:sz w:val="22"/>
              <w:szCs w:val="22"/>
              <w:lang w:val="ro-RO" w:eastAsia="ro-RO"/>
            </w:rPr>
          </w:pPr>
          <w:r>
            <w:fldChar w:fldCharType="begin"/>
          </w:r>
          <w:r>
            <w:rPr>
              <w:rFonts w:ascii="Trebuchet MS" w:hAnsi="Trebuchet MS"/>
              <w:sz w:val="24"/>
              <w:szCs w:val="24"/>
            </w:rPr>
            <w:instrText xml:space="preserve"> TOC \o "1-3" \u \h</w:instrText>
          </w:r>
          <w:r>
            <w:rPr>
              <w:rFonts w:ascii="Trebuchet MS" w:hAnsi="Trebuchet MS"/>
              <w:sz w:val="24"/>
              <w:szCs w:val="24"/>
            </w:rPr>
            <w:fldChar w:fldCharType="separate"/>
          </w:r>
          <w:hyperlink w:anchor="_Toc124924680" w:history="1">
            <w:r w:rsidR="00EE1E95" w:rsidRPr="00F33903">
              <w:rPr>
                <w:rStyle w:val="Hyperlink"/>
                <w:rFonts w:ascii="Trebuchet MS" w:hAnsi="Trebuchet MS"/>
                <w:noProof/>
              </w:rPr>
              <w:t>1</w:t>
            </w:r>
            <w:r w:rsidR="00EE1E95">
              <w:rPr>
                <w:rFonts w:asciiTheme="minorHAnsi" w:eastAsiaTheme="minorEastAsia" w:hAnsiTheme="minorHAnsi"/>
                <w:noProof/>
                <w:color w:val="auto"/>
                <w:sz w:val="22"/>
                <w:szCs w:val="22"/>
                <w:lang w:val="ro-RO" w:eastAsia="ro-RO"/>
              </w:rPr>
              <w:tab/>
            </w:r>
            <w:r w:rsidR="00EE1E95" w:rsidRPr="00F33903">
              <w:rPr>
                <w:rStyle w:val="Hyperlink"/>
                <w:rFonts w:ascii="Trebuchet MS" w:hAnsi="Trebuchet MS"/>
                <w:noProof/>
              </w:rPr>
              <w:t>Introducere</w:t>
            </w:r>
            <w:r w:rsidR="00EE1E95">
              <w:rPr>
                <w:noProof/>
              </w:rPr>
              <w:tab/>
            </w:r>
            <w:r w:rsidR="00EE1E95">
              <w:rPr>
                <w:noProof/>
              </w:rPr>
              <w:fldChar w:fldCharType="begin"/>
            </w:r>
            <w:r w:rsidR="00EE1E95">
              <w:rPr>
                <w:noProof/>
              </w:rPr>
              <w:instrText xml:space="preserve"> PAGEREF _Toc124924680 \h </w:instrText>
            </w:r>
            <w:r w:rsidR="00EE1E95">
              <w:rPr>
                <w:noProof/>
              </w:rPr>
            </w:r>
            <w:r w:rsidR="00EE1E95">
              <w:rPr>
                <w:noProof/>
              </w:rPr>
              <w:fldChar w:fldCharType="separate"/>
            </w:r>
            <w:r w:rsidR="00EE1E95">
              <w:rPr>
                <w:noProof/>
              </w:rPr>
              <w:t>2</w:t>
            </w:r>
            <w:r w:rsidR="00EE1E95">
              <w:rPr>
                <w:noProof/>
              </w:rPr>
              <w:fldChar w:fldCharType="end"/>
            </w:r>
          </w:hyperlink>
        </w:p>
        <w:p w:rsidR="00EE1E95" w:rsidRDefault="00EE1E95">
          <w:pPr>
            <w:pStyle w:val="TOC1"/>
            <w:rPr>
              <w:rFonts w:asciiTheme="minorHAnsi" w:eastAsiaTheme="minorEastAsia" w:hAnsiTheme="minorHAnsi"/>
              <w:noProof/>
              <w:color w:val="auto"/>
              <w:sz w:val="22"/>
              <w:szCs w:val="22"/>
              <w:lang w:val="ro-RO" w:eastAsia="ro-RO"/>
            </w:rPr>
          </w:pPr>
          <w:hyperlink w:anchor="_Toc124924681" w:history="1">
            <w:r w:rsidRPr="00F33903">
              <w:rPr>
                <w:rStyle w:val="Hyperlink"/>
                <w:rFonts w:ascii="Trebuchet MS" w:hAnsi="Trebuchet MS"/>
                <w:noProof/>
              </w:rPr>
              <w:t>2</w:t>
            </w:r>
            <w:r>
              <w:rPr>
                <w:rFonts w:asciiTheme="minorHAnsi" w:eastAsiaTheme="minorEastAsia" w:hAnsiTheme="minorHAnsi"/>
                <w:noProof/>
                <w:color w:val="auto"/>
                <w:sz w:val="22"/>
                <w:szCs w:val="22"/>
                <w:lang w:val="ro-RO" w:eastAsia="ro-RO"/>
              </w:rPr>
              <w:tab/>
            </w:r>
            <w:r w:rsidRPr="00F33903">
              <w:rPr>
                <w:rStyle w:val="Hyperlink"/>
                <w:rFonts w:ascii="Trebuchet MS" w:hAnsi="Trebuchet MS"/>
                <w:noProof/>
              </w:rPr>
              <w:t>Informații despre Autoritatea contractantă</w:t>
            </w:r>
            <w:r>
              <w:rPr>
                <w:noProof/>
              </w:rPr>
              <w:tab/>
            </w:r>
            <w:r>
              <w:rPr>
                <w:noProof/>
              </w:rPr>
              <w:fldChar w:fldCharType="begin"/>
            </w:r>
            <w:r>
              <w:rPr>
                <w:noProof/>
              </w:rPr>
              <w:instrText xml:space="preserve"> PAGEREF _Toc124924681 \h </w:instrText>
            </w:r>
            <w:r>
              <w:rPr>
                <w:noProof/>
              </w:rPr>
            </w:r>
            <w:r>
              <w:rPr>
                <w:noProof/>
              </w:rPr>
              <w:fldChar w:fldCharType="separate"/>
            </w:r>
            <w:r>
              <w:rPr>
                <w:noProof/>
              </w:rPr>
              <w:t>2</w:t>
            </w:r>
            <w:r>
              <w:rPr>
                <w:noProof/>
              </w:rPr>
              <w:fldChar w:fldCharType="end"/>
            </w:r>
          </w:hyperlink>
        </w:p>
        <w:p w:rsidR="00EE1E95" w:rsidRDefault="00EE1E95">
          <w:pPr>
            <w:pStyle w:val="TOC1"/>
            <w:rPr>
              <w:rFonts w:asciiTheme="minorHAnsi" w:eastAsiaTheme="minorEastAsia" w:hAnsiTheme="minorHAnsi"/>
              <w:noProof/>
              <w:color w:val="auto"/>
              <w:sz w:val="22"/>
              <w:szCs w:val="22"/>
              <w:lang w:val="ro-RO" w:eastAsia="ro-RO"/>
            </w:rPr>
          </w:pPr>
          <w:hyperlink w:anchor="_Toc124924682" w:history="1">
            <w:r w:rsidRPr="00F33903">
              <w:rPr>
                <w:rStyle w:val="Hyperlink"/>
                <w:rFonts w:ascii="Trebuchet MS" w:hAnsi="Trebuchet MS"/>
                <w:noProof/>
              </w:rPr>
              <w:t>3</w:t>
            </w:r>
            <w:r>
              <w:rPr>
                <w:rFonts w:asciiTheme="minorHAnsi" w:eastAsiaTheme="minorEastAsia" w:hAnsiTheme="minorHAnsi"/>
                <w:noProof/>
                <w:color w:val="auto"/>
                <w:sz w:val="22"/>
                <w:szCs w:val="22"/>
                <w:lang w:val="ro-RO" w:eastAsia="ro-RO"/>
              </w:rPr>
              <w:tab/>
            </w:r>
            <w:r w:rsidRPr="00F33903">
              <w:rPr>
                <w:rStyle w:val="Hyperlink"/>
                <w:rFonts w:ascii="Trebuchet MS" w:hAnsi="Trebuchet MS"/>
                <w:noProof/>
              </w:rPr>
              <w:t>Inițiative/proiecte/programe asociate cu această achiziție de servicii</w:t>
            </w:r>
            <w:r>
              <w:rPr>
                <w:noProof/>
              </w:rPr>
              <w:tab/>
            </w:r>
            <w:r>
              <w:rPr>
                <w:noProof/>
              </w:rPr>
              <w:fldChar w:fldCharType="begin"/>
            </w:r>
            <w:r>
              <w:rPr>
                <w:noProof/>
              </w:rPr>
              <w:instrText xml:space="preserve"> PAGEREF _Toc124924682 \h </w:instrText>
            </w:r>
            <w:r>
              <w:rPr>
                <w:noProof/>
              </w:rPr>
            </w:r>
            <w:r>
              <w:rPr>
                <w:noProof/>
              </w:rPr>
              <w:fldChar w:fldCharType="separate"/>
            </w:r>
            <w:r>
              <w:rPr>
                <w:noProof/>
              </w:rPr>
              <w:t>2</w:t>
            </w:r>
            <w:r>
              <w:rPr>
                <w:noProof/>
              </w:rPr>
              <w:fldChar w:fldCharType="end"/>
            </w:r>
          </w:hyperlink>
        </w:p>
        <w:p w:rsidR="00EE1E95" w:rsidRDefault="00EE1E95">
          <w:pPr>
            <w:pStyle w:val="TOC1"/>
            <w:rPr>
              <w:rFonts w:asciiTheme="minorHAnsi" w:eastAsiaTheme="minorEastAsia" w:hAnsiTheme="minorHAnsi"/>
              <w:noProof/>
              <w:color w:val="auto"/>
              <w:sz w:val="22"/>
              <w:szCs w:val="22"/>
              <w:lang w:val="ro-RO" w:eastAsia="ro-RO"/>
            </w:rPr>
          </w:pPr>
          <w:hyperlink w:anchor="_Toc124924683" w:history="1">
            <w:r w:rsidRPr="00F33903">
              <w:rPr>
                <w:rStyle w:val="Hyperlink"/>
                <w:rFonts w:ascii="Trebuchet MS" w:hAnsi="Trebuchet MS"/>
                <w:noProof/>
              </w:rPr>
              <w:t>4</w:t>
            </w:r>
            <w:r>
              <w:rPr>
                <w:rFonts w:asciiTheme="minorHAnsi" w:eastAsiaTheme="minorEastAsia" w:hAnsiTheme="minorHAnsi"/>
                <w:noProof/>
                <w:color w:val="auto"/>
                <w:sz w:val="22"/>
                <w:szCs w:val="22"/>
                <w:lang w:val="ro-RO" w:eastAsia="ro-RO"/>
              </w:rPr>
              <w:tab/>
            </w:r>
            <w:r w:rsidRPr="00F33903">
              <w:rPr>
                <w:rStyle w:val="Hyperlink"/>
                <w:rFonts w:ascii="Trebuchet MS" w:hAnsi="Trebuchet MS"/>
                <w:noProof/>
              </w:rPr>
              <w:t>Informații despre contextul care a determinat achiziționarea serviciilor</w:t>
            </w:r>
            <w:r>
              <w:rPr>
                <w:noProof/>
              </w:rPr>
              <w:tab/>
            </w:r>
            <w:r>
              <w:rPr>
                <w:noProof/>
              </w:rPr>
              <w:fldChar w:fldCharType="begin"/>
            </w:r>
            <w:r>
              <w:rPr>
                <w:noProof/>
              </w:rPr>
              <w:instrText xml:space="preserve"> PAGEREF _Toc124924683 \h </w:instrText>
            </w:r>
            <w:r>
              <w:rPr>
                <w:noProof/>
              </w:rPr>
            </w:r>
            <w:r>
              <w:rPr>
                <w:noProof/>
              </w:rPr>
              <w:fldChar w:fldCharType="separate"/>
            </w:r>
            <w:r>
              <w:rPr>
                <w:noProof/>
              </w:rPr>
              <w:t>3</w:t>
            </w:r>
            <w:r>
              <w:rPr>
                <w:noProof/>
              </w:rPr>
              <w:fldChar w:fldCharType="end"/>
            </w:r>
          </w:hyperlink>
        </w:p>
        <w:p w:rsidR="00EE1E95" w:rsidRDefault="00EE1E95">
          <w:pPr>
            <w:pStyle w:val="TOC1"/>
            <w:rPr>
              <w:rFonts w:asciiTheme="minorHAnsi" w:eastAsiaTheme="minorEastAsia" w:hAnsiTheme="minorHAnsi"/>
              <w:noProof/>
              <w:color w:val="auto"/>
              <w:sz w:val="22"/>
              <w:szCs w:val="22"/>
              <w:lang w:val="ro-RO" w:eastAsia="ro-RO"/>
            </w:rPr>
          </w:pPr>
          <w:hyperlink w:anchor="_Toc124924684" w:history="1">
            <w:r w:rsidRPr="00F33903">
              <w:rPr>
                <w:rStyle w:val="Hyperlink"/>
                <w:rFonts w:ascii="Trebuchet MS" w:hAnsi="Trebuchet MS"/>
                <w:noProof/>
              </w:rPr>
              <w:t>5</w:t>
            </w:r>
            <w:r>
              <w:rPr>
                <w:rFonts w:asciiTheme="minorHAnsi" w:eastAsiaTheme="minorEastAsia" w:hAnsiTheme="minorHAnsi"/>
                <w:noProof/>
                <w:color w:val="auto"/>
                <w:sz w:val="22"/>
                <w:szCs w:val="22"/>
                <w:lang w:val="ro-RO" w:eastAsia="ro-RO"/>
              </w:rPr>
              <w:tab/>
            </w:r>
            <w:r w:rsidRPr="00F33903">
              <w:rPr>
                <w:rStyle w:val="Hyperlink"/>
                <w:rFonts w:ascii="Trebuchet MS" w:hAnsi="Trebuchet MS"/>
                <w:noProof/>
              </w:rPr>
              <w:t>Obiectul contractului</w:t>
            </w:r>
            <w:r>
              <w:rPr>
                <w:noProof/>
              </w:rPr>
              <w:tab/>
            </w:r>
            <w:r>
              <w:rPr>
                <w:noProof/>
              </w:rPr>
              <w:fldChar w:fldCharType="begin"/>
            </w:r>
            <w:r>
              <w:rPr>
                <w:noProof/>
              </w:rPr>
              <w:instrText xml:space="preserve"> PAGEREF _Toc124924684 \h </w:instrText>
            </w:r>
            <w:r>
              <w:rPr>
                <w:noProof/>
              </w:rPr>
            </w:r>
            <w:r>
              <w:rPr>
                <w:noProof/>
              </w:rPr>
              <w:fldChar w:fldCharType="separate"/>
            </w:r>
            <w:r>
              <w:rPr>
                <w:noProof/>
              </w:rPr>
              <w:t>4</w:t>
            </w:r>
            <w:r>
              <w:rPr>
                <w:noProof/>
              </w:rPr>
              <w:fldChar w:fldCharType="end"/>
            </w:r>
          </w:hyperlink>
        </w:p>
        <w:p w:rsidR="00EE1E95" w:rsidRDefault="00EE1E95">
          <w:pPr>
            <w:pStyle w:val="TOC1"/>
            <w:rPr>
              <w:rFonts w:asciiTheme="minorHAnsi" w:eastAsiaTheme="minorEastAsia" w:hAnsiTheme="minorHAnsi"/>
              <w:noProof/>
              <w:color w:val="auto"/>
              <w:sz w:val="22"/>
              <w:szCs w:val="22"/>
              <w:lang w:val="ro-RO" w:eastAsia="ro-RO"/>
            </w:rPr>
          </w:pPr>
          <w:hyperlink w:anchor="_Toc124924685" w:history="1">
            <w:r w:rsidRPr="00F33903">
              <w:rPr>
                <w:rStyle w:val="Hyperlink"/>
                <w:rFonts w:ascii="Trebuchet MS" w:hAnsi="Trebuchet MS"/>
                <w:noProof/>
              </w:rPr>
              <w:t>6</w:t>
            </w:r>
            <w:r>
              <w:rPr>
                <w:rFonts w:asciiTheme="minorHAnsi" w:eastAsiaTheme="minorEastAsia" w:hAnsiTheme="minorHAnsi"/>
                <w:noProof/>
                <w:color w:val="auto"/>
                <w:sz w:val="22"/>
                <w:szCs w:val="22"/>
                <w:lang w:val="ro-RO" w:eastAsia="ro-RO"/>
              </w:rPr>
              <w:tab/>
            </w:r>
            <w:r w:rsidRPr="00F33903">
              <w:rPr>
                <w:rStyle w:val="Hyperlink"/>
                <w:rFonts w:ascii="Trebuchet MS" w:hAnsi="Trebuchet MS"/>
                <w:noProof/>
              </w:rPr>
              <w:t>Descriere generală</w:t>
            </w:r>
            <w:r>
              <w:rPr>
                <w:noProof/>
              </w:rPr>
              <w:tab/>
            </w:r>
            <w:r>
              <w:rPr>
                <w:noProof/>
              </w:rPr>
              <w:fldChar w:fldCharType="begin"/>
            </w:r>
            <w:r>
              <w:rPr>
                <w:noProof/>
              </w:rPr>
              <w:instrText xml:space="preserve"> PAGEREF _Toc124924685 \h </w:instrText>
            </w:r>
            <w:r>
              <w:rPr>
                <w:noProof/>
              </w:rPr>
            </w:r>
            <w:r>
              <w:rPr>
                <w:noProof/>
              </w:rPr>
              <w:fldChar w:fldCharType="separate"/>
            </w:r>
            <w:r>
              <w:rPr>
                <w:noProof/>
              </w:rPr>
              <w:t>4</w:t>
            </w:r>
            <w:r>
              <w:rPr>
                <w:noProof/>
              </w:rPr>
              <w:fldChar w:fldCharType="end"/>
            </w:r>
          </w:hyperlink>
        </w:p>
        <w:p w:rsidR="00EE1E95" w:rsidRDefault="00EE1E95">
          <w:pPr>
            <w:pStyle w:val="TOC1"/>
            <w:rPr>
              <w:rFonts w:asciiTheme="minorHAnsi" w:eastAsiaTheme="minorEastAsia" w:hAnsiTheme="minorHAnsi"/>
              <w:noProof/>
              <w:color w:val="auto"/>
              <w:sz w:val="22"/>
              <w:szCs w:val="22"/>
              <w:lang w:val="ro-RO" w:eastAsia="ro-RO"/>
            </w:rPr>
          </w:pPr>
          <w:hyperlink w:anchor="_Toc124924686" w:history="1">
            <w:r w:rsidRPr="00F33903">
              <w:rPr>
                <w:rStyle w:val="Hyperlink"/>
                <w:rFonts w:ascii="Trebuchet MS" w:hAnsi="Trebuchet MS"/>
                <w:noProof/>
              </w:rPr>
              <w:t>7</w:t>
            </w:r>
            <w:r>
              <w:rPr>
                <w:rFonts w:asciiTheme="minorHAnsi" w:eastAsiaTheme="minorEastAsia" w:hAnsiTheme="minorHAnsi"/>
                <w:noProof/>
                <w:color w:val="auto"/>
                <w:sz w:val="22"/>
                <w:szCs w:val="22"/>
                <w:lang w:val="ro-RO" w:eastAsia="ro-RO"/>
              </w:rPr>
              <w:tab/>
            </w:r>
            <w:r w:rsidRPr="00F33903">
              <w:rPr>
                <w:rStyle w:val="Hyperlink"/>
                <w:rFonts w:ascii="Trebuchet MS" w:hAnsi="Trebuchet MS"/>
                <w:noProof/>
              </w:rPr>
              <w:t>Acoperire geografică</w:t>
            </w:r>
            <w:r>
              <w:rPr>
                <w:noProof/>
              </w:rPr>
              <w:tab/>
            </w:r>
            <w:r>
              <w:rPr>
                <w:noProof/>
              </w:rPr>
              <w:fldChar w:fldCharType="begin"/>
            </w:r>
            <w:r>
              <w:rPr>
                <w:noProof/>
              </w:rPr>
              <w:instrText xml:space="preserve"> PAGEREF _Toc124924686 \h </w:instrText>
            </w:r>
            <w:r>
              <w:rPr>
                <w:noProof/>
              </w:rPr>
            </w:r>
            <w:r>
              <w:rPr>
                <w:noProof/>
              </w:rPr>
              <w:fldChar w:fldCharType="separate"/>
            </w:r>
            <w:r>
              <w:rPr>
                <w:noProof/>
              </w:rPr>
              <w:t>4</w:t>
            </w:r>
            <w:r>
              <w:rPr>
                <w:noProof/>
              </w:rPr>
              <w:fldChar w:fldCharType="end"/>
            </w:r>
          </w:hyperlink>
        </w:p>
        <w:p w:rsidR="00EE1E95" w:rsidRDefault="00EE1E95">
          <w:pPr>
            <w:pStyle w:val="TOC1"/>
            <w:rPr>
              <w:rFonts w:asciiTheme="minorHAnsi" w:eastAsiaTheme="minorEastAsia" w:hAnsiTheme="minorHAnsi"/>
              <w:noProof/>
              <w:color w:val="auto"/>
              <w:sz w:val="22"/>
              <w:szCs w:val="22"/>
              <w:lang w:val="ro-RO" w:eastAsia="ro-RO"/>
            </w:rPr>
          </w:pPr>
          <w:hyperlink w:anchor="_Toc124924687" w:history="1">
            <w:r w:rsidRPr="00F33903">
              <w:rPr>
                <w:rStyle w:val="Hyperlink"/>
                <w:rFonts w:ascii="Trebuchet MS" w:hAnsi="Trebuchet MS"/>
                <w:noProof/>
              </w:rPr>
              <w:t>8</w:t>
            </w:r>
            <w:r>
              <w:rPr>
                <w:rFonts w:asciiTheme="minorHAnsi" w:eastAsiaTheme="minorEastAsia" w:hAnsiTheme="minorHAnsi"/>
                <w:noProof/>
                <w:color w:val="auto"/>
                <w:sz w:val="22"/>
                <w:szCs w:val="22"/>
                <w:lang w:val="ro-RO" w:eastAsia="ro-RO"/>
              </w:rPr>
              <w:tab/>
            </w:r>
            <w:r w:rsidRPr="00F33903">
              <w:rPr>
                <w:rStyle w:val="Hyperlink"/>
                <w:rFonts w:ascii="Trebuchet MS" w:hAnsi="Trebuchet MS"/>
                <w:noProof/>
              </w:rPr>
              <w:t>Durata</w:t>
            </w:r>
            <w:r>
              <w:rPr>
                <w:noProof/>
              </w:rPr>
              <w:tab/>
            </w:r>
            <w:r>
              <w:rPr>
                <w:noProof/>
              </w:rPr>
              <w:fldChar w:fldCharType="begin"/>
            </w:r>
            <w:r>
              <w:rPr>
                <w:noProof/>
              </w:rPr>
              <w:instrText xml:space="preserve"> PAGEREF _Toc124924687 \h </w:instrText>
            </w:r>
            <w:r>
              <w:rPr>
                <w:noProof/>
              </w:rPr>
            </w:r>
            <w:r>
              <w:rPr>
                <w:noProof/>
              </w:rPr>
              <w:fldChar w:fldCharType="separate"/>
            </w:r>
            <w:r>
              <w:rPr>
                <w:noProof/>
              </w:rPr>
              <w:t>4</w:t>
            </w:r>
            <w:r>
              <w:rPr>
                <w:noProof/>
              </w:rPr>
              <w:fldChar w:fldCharType="end"/>
            </w:r>
          </w:hyperlink>
        </w:p>
        <w:p w:rsidR="00EE1E95" w:rsidRDefault="00EE1E95">
          <w:pPr>
            <w:pStyle w:val="TOC1"/>
            <w:rPr>
              <w:rFonts w:asciiTheme="minorHAnsi" w:eastAsiaTheme="minorEastAsia" w:hAnsiTheme="minorHAnsi"/>
              <w:noProof/>
              <w:color w:val="auto"/>
              <w:sz w:val="22"/>
              <w:szCs w:val="22"/>
              <w:lang w:val="ro-RO" w:eastAsia="ro-RO"/>
            </w:rPr>
          </w:pPr>
          <w:hyperlink w:anchor="_Toc124924688" w:history="1">
            <w:r w:rsidRPr="00F33903">
              <w:rPr>
                <w:rStyle w:val="Hyperlink"/>
                <w:rFonts w:ascii="Trebuchet MS" w:hAnsi="Trebuchet MS"/>
                <w:noProof/>
              </w:rPr>
              <w:t>9</w:t>
            </w:r>
            <w:r>
              <w:rPr>
                <w:rFonts w:asciiTheme="minorHAnsi" w:eastAsiaTheme="minorEastAsia" w:hAnsiTheme="minorHAnsi"/>
                <w:noProof/>
                <w:color w:val="auto"/>
                <w:sz w:val="22"/>
                <w:szCs w:val="22"/>
                <w:lang w:val="ro-RO" w:eastAsia="ro-RO"/>
              </w:rPr>
              <w:tab/>
            </w:r>
            <w:r w:rsidRPr="00F33903">
              <w:rPr>
                <w:rStyle w:val="Hyperlink"/>
                <w:rFonts w:ascii="Trebuchet MS" w:hAnsi="Trebuchet MS"/>
                <w:noProof/>
              </w:rPr>
              <w:t>Descrierea serviciilor</w:t>
            </w:r>
            <w:r>
              <w:rPr>
                <w:noProof/>
              </w:rPr>
              <w:tab/>
            </w:r>
            <w:r>
              <w:rPr>
                <w:noProof/>
              </w:rPr>
              <w:fldChar w:fldCharType="begin"/>
            </w:r>
            <w:r>
              <w:rPr>
                <w:noProof/>
              </w:rPr>
              <w:instrText xml:space="preserve"> PAGEREF _Toc124924688 \h </w:instrText>
            </w:r>
            <w:r>
              <w:rPr>
                <w:noProof/>
              </w:rPr>
            </w:r>
            <w:r>
              <w:rPr>
                <w:noProof/>
              </w:rPr>
              <w:fldChar w:fldCharType="separate"/>
            </w:r>
            <w:r>
              <w:rPr>
                <w:noProof/>
              </w:rPr>
              <w:t>4</w:t>
            </w:r>
            <w:r>
              <w:rPr>
                <w:noProof/>
              </w:rPr>
              <w:fldChar w:fldCharType="end"/>
            </w:r>
          </w:hyperlink>
        </w:p>
        <w:p w:rsidR="00EE1E95" w:rsidRDefault="00EE1E95">
          <w:pPr>
            <w:pStyle w:val="TOC1"/>
            <w:rPr>
              <w:rFonts w:asciiTheme="minorHAnsi" w:eastAsiaTheme="minorEastAsia" w:hAnsiTheme="minorHAnsi"/>
              <w:noProof/>
              <w:color w:val="auto"/>
              <w:sz w:val="22"/>
              <w:szCs w:val="22"/>
              <w:lang w:val="ro-RO" w:eastAsia="ro-RO"/>
            </w:rPr>
          </w:pPr>
          <w:hyperlink w:anchor="_Toc124924689" w:history="1">
            <w:r w:rsidRPr="00F33903">
              <w:rPr>
                <w:rStyle w:val="Hyperlink"/>
                <w:rFonts w:ascii="Trebuchet MS" w:hAnsi="Trebuchet MS"/>
                <w:noProof/>
              </w:rPr>
              <w:t>10</w:t>
            </w:r>
            <w:r>
              <w:rPr>
                <w:rFonts w:asciiTheme="minorHAnsi" w:eastAsiaTheme="minorEastAsia" w:hAnsiTheme="minorHAnsi"/>
                <w:noProof/>
                <w:color w:val="auto"/>
                <w:sz w:val="22"/>
                <w:szCs w:val="22"/>
                <w:lang w:val="ro-RO" w:eastAsia="ro-RO"/>
              </w:rPr>
              <w:tab/>
            </w:r>
            <w:r w:rsidRPr="00F33903">
              <w:rPr>
                <w:rStyle w:val="Hyperlink"/>
                <w:rFonts w:ascii="Trebuchet MS" w:hAnsi="Trebuchet MS"/>
                <w:noProof/>
              </w:rPr>
              <w:t>Recepție, plăți</w:t>
            </w:r>
            <w:r>
              <w:rPr>
                <w:noProof/>
              </w:rPr>
              <w:tab/>
            </w:r>
            <w:r>
              <w:rPr>
                <w:noProof/>
              </w:rPr>
              <w:fldChar w:fldCharType="begin"/>
            </w:r>
            <w:r>
              <w:rPr>
                <w:noProof/>
              </w:rPr>
              <w:instrText xml:space="preserve"> PAGEREF _Toc124924689 \h </w:instrText>
            </w:r>
            <w:r>
              <w:rPr>
                <w:noProof/>
              </w:rPr>
            </w:r>
            <w:r>
              <w:rPr>
                <w:noProof/>
              </w:rPr>
              <w:fldChar w:fldCharType="separate"/>
            </w:r>
            <w:r>
              <w:rPr>
                <w:noProof/>
              </w:rPr>
              <w:t>6</w:t>
            </w:r>
            <w:r>
              <w:rPr>
                <w:noProof/>
              </w:rPr>
              <w:fldChar w:fldCharType="end"/>
            </w:r>
          </w:hyperlink>
        </w:p>
        <w:p w:rsidR="00EE1E95" w:rsidRDefault="00EE1E95">
          <w:pPr>
            <w:pStyle w:val="TOC1"/>
            <w:rPr>
              <w:rFonts w:asciiTheme="minorHAnsi" w:eastAsiaTheme="minorEastAsia" w:hAnsiTheme="minorHAnsi"/>
              <w:noProof/>
              <w:color w:val="auto"/>
              <w:sz w:val="22"/>
              <w:szCs w:val="22"/>
              <w:lang w:val="ro-RO" w:eastAsia="ro-RO"/>
            </w:rPr>
          </w:pPr>
          <w:hyperlink w:anchor="_Toc124924690" w:history="1">
            <w:r w:rsidRPr="00F33903">
              <w:rPr>
                <w:rStyle w:val="Hyperlink"/>
                <w:rFonts w:ascii="Trebuchet MS" w:hAnsi="Trebuchet MS"/>
                <w:noProof/>
              </w:rPr>
              <w:t>11</w:t>
            </w:r>
            <w:r>
              <w:rPr>
                <w:rFonts w:asciiTheme="minorHAnsi" w:eastAsiaTheme="minorEastAsia" w:hAnsiTheme="minorHAnsi"/>
                <w:noProof/>
                <w:color w:val="auto"/>
                <w:sz w:val="22"/>
                <w:szCs w:val="22"/>
                <w:lang w:val="ro-RO" w:eastAsia="ro-RO"/>
              </w:rPr>
              <w:tab/>
            </w:r>
            <w:r w:rsidRPr="00F33903">
              <w:rPr>
                <w:rStyle w:val="Hyperlink"/>
                <w:rFonts w:ascii="Trebuchet MS" w:hAnsi="Trebuchet MS"/>
                <w:noProof/>
              </w:rPr>
              <w:t>Cerințe privind personalul de specialitate</w:t>
            </w:r>
            <w:r>
              <w:rPr>
                <w:noProof/>
              </w:rPr>
              <w:tab/>
            </w:r>
            <w:r>
              <w:rPr>
                <w:noProof/>
              </w:rPr>
              <w:fldChar w:fldCharType="begin"/>
            </w:r>
            <w:r>
              <w:rPr>
                <w:noProof/>
              </w:rPr>
              <w:instrText xml:space="preserve"> PAGEREF _Toc124924690 \h </w:instrText>
            </w:r>
            <w:r>
              <w:rPr>
                <w:noProof/>
              </w:rPr>
            </w:r>
            <w:r>
              <w:rPr>
                <w:noProof/>
              </w:rPr>
              <w:fldChar w:fldCharType="separate"/>
            </w:r>
            <w:r>
              <w:rPr>
                <w:noProof/>
              </w:rPr>
              <w:t>7</w:t>
            </w:r>
            <w:r>
              <w:rPr>
                <w:noProof/>
              </w:rPr>
              <w:fldChar w:fldCharType="end"/>
            </w:r>
          </w:hyperlink>
        </w:p>
        <w:p w:rsidR="00EE1E95" w:rsidRDefault="00EE1E95">
          <w:pPr>
            <w:pStyle w:val="TOC1"/>
            <w:rPr>
              <w:rFonts w:asciiTheme="minorHAnsi" w:eastAsiaTheme="minorEastAsia" w:hAnsiTheme="minorHAnsi"/>
              <w:noProof/>
              <w:color w:val="auto"/>
              <w:sz w:val="22"/>
              <w:szCs w:val="22"/>
              <w:lang w:val="ro-RO" w:eastAsia="ro-RO"/>
            </w:rPr>
          </w:pPr>
          <w:hyperlink w:anchor="_Toc124924691" w:history="1">
            <w:r w:rsidRPr="00F33903">
              <w:rPr>
                <w:rStyle w:val="Hyperlink"/>
                <w:rFonts w:ascii="Trebuchet MS" w:hAnsi="Trebuchet MS"/>
                <w:noProof/>
              </w:rPr>
              <w:t>12</w:t>
            </w:r>
            <w:r>
              <w:rPr>
                <w:rFonts w:asciiTheme="minorHAnsi" w:eastAsiaTheme="minorEastAsia" w:hAnsiTheme="minorHAnsi"/>
                <w:noProof/>
                <w:color w:val="auto"/>
                <w:sz w:val="22"/>
                <w:szCs w:val="22"/>
                <w:lang w:val="ro-RO" w:eastAsia="ro-RO"/>
              </w:rPr>
              <w:tab/>
            </w:r>
            <w:r w:rsidRPr="00F33903">
              <w:rPr>
                <w:rStyle w:val="Hyperlink"/>
                <w:rFonts w:ascii="Trebuchet MS" w:hAnsi="Trebuchet MS"/>
                <w:noProof/>
              </w:rPr>
              <w:t>Modul de întocmire a ofertei tehnice</w:t>
            </w:r>
            <w:r>
              <w:rPr>
                <w:noProof/>
              </w:rPr>
              <w:tab/>
            </w:r>
            <w:r>
              <w:rPr>
                <w:noProof/>
              </w:rPr>
              <w:fldChar w:fldCharType="begin"/>
            </w:r>
            <w:r>
              <w:rPr>
                <w:noProof/>
              </w:rPr>
              <w:instrText xml:space="preserve"> PAGEREF _Toc124924691 \h </w:instrText>
            </w:r>
            <w:r>
              <w:rPr>
                <w:noProof/>
              </w:rPr>
            </w:r>
            <w:r>
              <w:rPr>
                <w:noProof/>
              </w:rPr>
              <w:fldChar w:fldCharType="separate"/>
            </w:r>
            <w:r>
              <w:rPr>
                <w:noProof/>
              </w:rPr>
              <w:t>8</w:t>
            </w:r>
            <w:r>
              <w:rPr>
                <w:noProof/>
              </w:rPr>
              <w:fldChar w:fldCharType="end"/>
            </w:r>
          </w:hyperlink>
        </w:p>
        <w:p w:rsidR="00EE1E95" w:rsidRDefault="00EE1E95">
          <w:pPr>
            <w:pStyle w:val="TOC1"/>
            <w:rPr>
              <w:rFonts w:asciiTheme="minorHAnsi" w:eastAsiaTheme="minorEastAsia" w:hAnsiTheme="minorHAnsi"/>
              <w:noProof/>
              <w:color w:val="auto"/>
              <w:sz w:val="22"/>
              <w:szCs w:val="22"/>
              <w:lang w:val="ro-RO" w:eastAsia="ro-RO"/>
            </w:rPr>
          </w:pPr>
          <w:hyperlink w:anchor="_Toc124924692" w:history="1">
            <w:r w:rsidRPr="00F33903">
              <w:rPr>
                <w:rStyle w:val="Hyperlink"/>
                <w:rFonts w:ascii="Trebuchet MS" w:hAnsi="Trebuchet MS"/>
                <w:noProof/>
              </w:rPr>
              <w:t>Anexa 1 – Descrierea pe scurt a sistemului AEOI</w:t>
            </w:r>
            <w:r>
              <w:rPr>
                <w:noProof/>
              </w:rPr>
              <w:tab/>
            </w:r>
            <w:r>
              <w:rPr>
                <w:noProof/>
              </w:rPr>
              <w:fldChar w:fldCharType="begin"/>
            </w:r>
            <w:r>
              <w:rPr>
                <w:noProof/>
              </w:rPr>
              <w:instrText xml:space="preserve"> PAGEREF _Toc124924692 \h </w:instrText>
            </w:r>
            <w:r>
              <w:rPr>
                <w:noProof/>
              </w:rPr>
            </w:r>
            <w:r>
              <w:rPr>
                <w:noProof/>
              </w:rPr>
              <w:fldChar w:fldCharType="separate"/>
            </w:r>
            <w:r>
              <w:rPr>
                <w:noProof/>
              </w:rPr>
              <w:t>10</w:t>
            </w:r>
            <w:r>
              <w:rPr>
                <w:noProof/>
              </w:rPr>
              <w:fldChar w:fldCharType="end"/>
            </w:r>
          </w:hyperlink>
        </w:p>
        <w:p w:rsidR="00102BCF" w:rsidRDefault="00D61295">
          <w:pPr>
            <w:pStyle w:val="TOC1"/>
            <w:rPr>
              <w:sz w:val="24"/>
              <w:szCs w:val="24"/>
            </w:rPr>
          </w:pPr>
          <w:r>
            <w:rPr>
              <w:rFonts w:ascii="Trebuchet MS" w:hAnsi="Trebuchet MS"/>
              <w:sz w:val="24"/>
              <w:szCs w:val="24"/>
            </w:rPr>
            <w:fldChar w:fldCharType="end"/>
          </w:r>
        </w:p>
      </w:sdtContent>
    </w:sdt>
    <w:p w:rsidR="00102BCF" w:rsidRDefault="00102BCF">
      <w:pPr>
        <w:spacing w:after="0" w:line="240" w:lineRule="auto"/>
        <w:rPr>
          <w:rFonts w:ascii="Trebuchet MS" w:hAnsi="Trebuchet MS" w:cs="Arial"/>
          <w:sz w:val="24"/>
          <w:szCs w:val="24"/>
          <w:lang w:val="ro-RO"/>
        </w:rPr>
      </w:pPr>
    </w:p>
    <w:p w:rsidR="00102BCF" w:rsidRDefault="00D61295">
      <w:pPr>
        <w:spacing w:after="0" w:line="240" w:lineRule="auto"/>
        <w:rPr>
          <w:rFonts w:ascii="Trebuchet MS" w:hAnsi="Trebuchet MS" w:cs="Arial"/>
          <w:sz w:val="24"/>
          <w:szCs w:val="24"/>
          <w:lang w:val="ro-RO"/>
        </w:rPr>
      </w:pPr>
      <w:r>
        <w:br w:type="page"/>
      </w:r>
    </w:p>
    <w:p w:rsidR="003622D6" w:rsidRDefault="003622D6">
      <w:pPr>
        <w:pStyle w:val="Heading1"/>
        <w:rPr>
          <w:rFonts w:ascii="Trebuchet MS" w:hAnsi="Trebuchet MS"/>
        </w:rPr>
      </w:pPr>
      <w:bookmarkStart w:id="1" w:name="_Toc475371267"/>
      <w:bookmarkStart w:id="2" w:name="_Toc475528412"/>
      <w:bookmarkStart w:id="3" w:name="_Toc124924680"/>
      <w:bookmarkStart w:id="4" w:name="_Toc45096405"/>
      <w:bookmarkEnd w:id="1"/>
      <w:bookmarkEnd w:id="2"/>
      <w:r>
        <w:rPr>
          <w:rFonts w:ascii="Trebuchet MS" w:hAnsi="Trebuchet MS"/>
        </w:rPr>
        <w:lastRenderedPageBreak/>
        <w:t>Introducere</w:t>
      </w:r>
      <w:bookmarkEnd w:id="3"/>
    </w:p>
    <w:p w:rsidR="003622D6" w:rsidRPr="003622D6" w:rsidRDefault="003622D6" w:rsidP="003622D6">
      <w:pPr>
        <w:pStyle w:val="NoSpacing"/>
        <w:rPr>
          <w:rFonts w:ascii="Trebuchet MS" w:hAnsi="Trebuchet MS" w:cs="Arial"/>
          <w:sz w:val="24"/>
          <w:szCs w:val="24"/>
          <w:lang w:val="ro-RO"/>
        </w:rPr>
      </w:pPr>
      <w:r w:rsidRPr="003622D6">
        <w:rPr>
          <w:rFonts w:ascii="Trebuchet MS" w:hAnsi="Trebuchet MS" w:cs="Arial"/>
          <w:sz w:val="24"/>
          <w:szCs w:val="24"/>
          <w:lang w:val="ro-RO"/>
        </w:rPr>
        <w:t>Caietul de sarcini constituie ansamblul cerințelor pe baza cărora se elaborează de către fiecare ofertant propunerea tehnică.</w:t>
      </w:r>
    </w:p>
    <w:p w:rsidR="003622D6" w:rsidRPr="003622D6" w:rsidRDefault="003622D6" w:rsidP="003622D6">
      <w:pPr>
        <w:pStyle w:val="NoSpacing"/>
        <w:rPr>
          <w:rFonts w:ascii="Trebuchet MS" w:hAnsi="Trebuchet MS" w:cs="Arial"/>
          <w:sz w:val="24"/>
          <w:szCs w:val="24"/>
          <w:lang w:val="ro-RO"/>
        </w:rPr>
      </w:pPr>
      <w:r w:rsidRPr="003622D6">
        <w:rPr>
          <w:rFonts w:ascii="Trebuchet MS" w:hAnsi="Trebuchet MS" w:cs="Arial"/>
          <w:sz w:val="24"/>
          <w:szCs w:val="24"/>
          <w:lang w:val="ro-RO"/>
        </w:rPr>
        <w:t xml:space="preserve">Caietul de sarcini conține, </w:t>
      </w:r>
      <w:r>
        <w:rPr>
          <w:rFonts w:ascii="Trebuchet MS" w:hAnsi="Trebuchet MS" w:cs="Arial"/>
          <w:sz w:val="24"/>
          <w:szCs w:val="24"/>
          <w:lang w:val="ro-RO"/>
        </w:rPr>
        <w:t xml:space="preserve">în mod obligatoriu cerințele </w:t>
      </w:r>
      <w:r w:rsidRPr="003622D6">
        <w:rPr>
          <w:rFonts w:ascii="Trebuchet MS" w:hAnsi="Trebuchet MS" w:cs="Arial"/>
          <w:sz w:val="24"/>
          <w:szCs w:val="24"/>
          <w:lang w:val="ro-RO"/>
        </w:rPr>
        <w:t>tehnice</w:t>
      </w:r>
      <w:r>
        <w:rPr>
          <w:rFonts w:ascii="Trebuchet MS" w:hAnsi="Trebuchet MS" w:cs="Arial"/>
          <w:sz w:val="24"/>
          <w:szCs w:val="24"/>
          <w:lang w:val="ro-RO"/>
        </w:rPr>
        <w:t xml:space="preserve"> care </w:t>
      </w:r>
      <w:r w:rsidRPr="003622D6">
        <w:rPr>
          <w:rFonts w:ascii="Trebuchet MS" w:hAnsi="Trebuchet MS" w:cs="Arial"/>
          <w:sz w:val="24"/>
          <w:szCs w:val="24"/>
          <w:lang w:val="ro-RO"/>
        </w:rPr>
        <w:t xml:space="preserve"> definesc, după caz și fără a se limita la cele ce urmează, nivelul calitativ, tehnic și de performanță, </w:t>
      </w:r>
      <w:r w:rsidR="002F4DDF">
        <w:rPr>
          <w:rFonts w:ascii="Trebuchet MS" w:hAnsi="Trebuchet MS" w:cs="Arial"/>
          <w:sz w:val="24"/>
          <w:szCs w:val="24"/>
          <w:lang w:val="ro-RO"/>
        </w:rPr>
        <w:t>la care se vor presta serviciile care se solicită</w:t>
      </w:r>
      <w:r w:rsidRPr="003622D6">
        <w:rPr>
          <w:rFonts w:ascii="Trebuchet MS" w:hAnsi="Trebuchet MS" w:cs="Arial"/>
          <w:sz w:val="24"/>
          <w:szCs w:val="24"/>
          <w:lang w:val="ro-RO"/>
        </w:rPr>
        <w:t>.</w:t>
      </w:r>
    </w:p>
    <w:p w:rsidR="003622D6" w:rsidRPr="003622D6" w:rsidRDefault="003622D6" w:rsidP="003622D6">
      <w:pPr>
        <w:pStyle w:val="NoSpacing"/>
        <w:rPr>
          <w:rFonts w:ascii="Trebuchet MS" w:hAnsi="Trebuchet MS" w:cs="Arial"/>
          <w:sz w:val="24"/>
          <w:szCs w:val="24"/>
          <w:lang w:val="ro-RO"/>
        </w:rPr>
      </w:pPr>
      <w:r w:rsidRPr="003622D6">
        <w:rPr>
          <w:rFonts w:ascii="Trebuchet MS" w:hAnsi="Trebuchet MS" w:cs="Arial"/>
          <w:sz w:val="24"/>
          <w:szCs w:val="24"/>
          <w:lang w:val="ro-RO"/>
        </w:rPr>
        <w:t xml:space="preserve">În cadrul acestei proceduri, MINISTERUL FINANȚELOR (MF) îndeplinește rolul de Autoritate contractantă, respectiv </w:t>
      </w:r>
      <w:r w:rsidR="002F4DDF">
        <w:rPr>
          <w:rFonts w:ascii="Trebuchet MS" w:hAnsi="Trebuchet MS" w:cs="Arial"/>
          <w:sz w:val="24"/>
          <w:szCs w:val="24"/>
          <w:lang w:val="ro-RO"/>
        </w:rPr>
        <w:t>Beneficiar</w:t>
      </w:r>
      <w:r w:rsidRPr="003622D6">
        <w:rPr>
          <w:rFonts w:ascii="Trebuchet MS" w:hAnsi="Trebuchet MS" w:cs="Arial"/>
          <w:sz w:val="24"/>
          <w:szCs w:val="24"/>
          <w:lang w:val="ro-RO"/>
        </w:rPr>
        <w:t xml:space="preserve"> în cadrul Contractului.</w:t>
      </w:r>
    </w:p>
    <w:p w:rsidR="003622D6" w:rsidRPr="003622D6" w:rsidRDefault="003622D6" w:rsidP="003622D6">
      <w:pPr>
        <w:pStyle w:val="NoSpacing"/>
        <w:rPr>
          <w:rFonts w:ascii="Trebuchet MS" w:hAnsi="Trebuchet MS" w:cs="Arial"/>
          <w:sz w:val="24"/>
          <w:szCs w:val="24"/>
          <w:lang w:val="ro-RO"/>
        </w:rPr>
      </w:pPr>
      <w:r w:rsidRPr="003622D6">
        <w:rPr>
          <w:rFonts w:ascii="Trebuchet MS" w:hAnsi="Trebuchet MS" w:cs="Arial"/>
          <w:sz w:val="24"/>
          <w:szCs w:val="24"/>
          <w:lang w:val="ro-RO"/>
        </w:rPr>
        <w:t>Orice activitate descrisă într-un anumit capitol din Caietul de Sarcini și nespecificată explicit în alt capitol, trebuie interpretată ca fiind menționată în toate capitolele unde se consideră de către Ofertant că aceasta trebuia menționată pentru asigurarea îndeplinirii obiectului Contractului.</w:t>
      </w:r>
    </w:p>
    <w:p w:rsidR="003622D6" w:rsidRPr="003622D6" w:rsidRDefault="003622D6" w:rsidP="003622D6">
      <w:pPr>
        <w:pStyle w:val="NoSpacing"/>
        <w:rPr>
          <w:rFonts w:ascii="Trebuchet MS" w:hAnsi="Trebuchet MS" w:cs="Arial"/>
          <w:sz w:val="24"/>
          <w:szCs w:val="24"/>
          <w:lang w:val="ro-RO"/>
        </w:rPr>
      </w:pPr>
      <w:r w:rsidRPr="003622D6">
        <w:rPr>
          <w:rFonts w:ascii="Trebuchet MS" w:hAnsi="Trebuchet MS" w:cs="Arial"/>
          <w:sz w:val="24"/>
          <w:szCs w:val="24"/>
          <w:lang w:val="ro-RO"/>
        </w:rPr>
        <w:t>Ofertele care nu îndeplinesc toate cerințele minimale vor fi declarate neconforme. Nu se admit ofertele parțiale din punct de vedere cantitativ și calitativ, ci numai ofertele integrale, care corespund tuturor cerințelor stabilite prin prezentul caiet de sarcini. Orice ofertă care se abate de la cerințele minimale va fi considerată admisibilă numai în condițiile în care aceasta asigură un nivel calitativ superior cerințelor minimale.</w:t>
      </w:r>
    </w:p>
    <w:p w:rsidR="00102BCF" w:rsidRDefault="00D61295">
      <w:pPr>
        <w:pStyle w:val="Heading1"/>
        <w:rPr>
          <w:rFonts w:ascii="Trebuchet MS" w:hAnsi="Trebuchet MS"/>
        </w:rPr>
      </w:pPr>
      <w:bookmarkStart w:id="5" w:name="_Toc124924681"/>
      <w:r>
        <w:rPr>
          <w:rFonts w:ascii="Trebuchet MS" w:hAnsi="Trebuchet MS"/>
        </w:rPr>
        <w:t>Informații despre Autoritatea contractantă</w:t>
      </w:r>
      <w:bookmarkEnd w:id="4"/>
      <w:bookmarkEnd w:id="5"/>
    </w:p>
    <w:p w:rsidR="00102BCF" w:rsidRDefault="00D61295">
      <w:pPr>
        <w:pStyle w:val="NoSpacing"/>
        <w:rPr>
          <w:rFonts w:ascii="Trebuchet MS" w:hAnsi="Trebuchet MS"/>
        </w:rPr>
      </w:pPr>
      <w:r>
        <w:rPr>
          <w:rFonts w:ascii="Trebuchet MS" w:hAnsi="Trebuchet MS" w:cs="Arial"/>
          <w:sz w:val="24"/>
          <w:szCs w:val="24"/>
          <w:lang w:val="ro-RO"/>
        </w:rPr>
        <w:t>Ministerul Finanțelor</w:t>
      </w:r>
      <w:r w:rsidR="003622D6">
        <w:rPr>
          <w:rFonts w:ascii="Trebuchet MS" w:hAnsi="Trebuchet MS" w:cs="Arial"/>
          <w:sz w:val="24"/>
          <w:szCs w:val="24"/>
          <w:lang w:val="ro-RO"/>
        </w:rPr>
        <w:t xml:space="preserve"> (MF)</w:t>
      </w:r>
      <w:r>
        <w:rPr>
          <w:rFonts w:ascii="Trebuchet MS" w:hAnsi="Trebuchet MS" w:cs="Arial"/>
          <w:sz w:val="24"/>
          <w:szCs w:val="24"/>
          <w:lang w:val="ro-RO"/>
        </w:rPr>
        <w:t xml:space="preserve"> este un minister cu rol de sinteză, care se organizează și funcționează ca organ de specialitate al administrației publice centrale, cu personalitate juridică, în subordinea Guvernului, care aplică strategia și Programul de guvernare în domeniul finanțelor publice.</w:t>
      </w:r>
    </w:p>
    <w:p w:rsidR="00102BCF" w:rsidRDefault="00D61295">
      <w:pPr>
        <w:pStyle w:val="NoSpacing"/>
        <w:rPr>
          <w:rFonts w:ascii="Trebuchet MS" w:hAnsi="Trebuchet MS"/>
        </w:rPr>
      </w:pPr>
      <w:r>
        <w:rPr>
          <w:rFonts w:ascii="Trebuchet MS" w:hAnsi="Trebuchet MS" w:cs="Arial"/>
          <w:sz w:val="24"/>
          <w:szCs w:val="24"/>
          <w:lang w:val="ro-RO"/>
        </w:rPr>
        <w:t>Ministerul Finanțelor aplică Programul de guvernare și contribuie la elaborarea și implementarea strategiei în domeniul finanțelor publice, în exercitarea administrării generale a finanțelor publice, asigurând utilizarea pârghiilor financiare, în concordanță cu cerințele economiei de piață și pentru stimularea inițiativei operatorilor economici.</w:t>
      </w:r>
    </w:p>
    <w:p w:rsidR="00102BCF" w:rsidRDefault="00D61295">
      <w:pPr>
        <w:pStyle w:val="NoSpacing"/>
        <w:rPr>
          <w:rFonts w:ascii="Trebuchet MS" w:hAnsi="Trebuchet MS"/>
        </w:rPr>
      </w:pPr>
      <w:r>
        <w:rPr>
          <w:rFonts w:ascii="Trebuchet MS" w:hAnsi="Trebuchet MS" w:cs="Arial"/>
          <w:sz w:val="24"/>
          <w:szCs w:val="24"/>
          <w:lang w:val="ro-RO"/>
        </w:rPr>
        <w:t>Ministerul Finanțelor îndeplinește toate atribuțiile și are toate competențele conferite prin legi sau prin alte acte normative în vigoare, monitorizează și coordonează atribuțiile conferite de lege unităților subordonate.</w:t>
      </w:r>
    </w:p>
    <w:p w:rsidR="00102BCF" w:rsidRDefault="00D61295">
      <w:pPr>
        <w:pStyle w:val="NoSpacing"/>
        <w:rPr>
          <w:rFonts w:ascii="Trebuchet MS" w:hAnsi="Trebuchet MS"/>
        </w:rPr>
      </w:pPr>
      <w:r>
        <w:rPr>
          <w:rFonts w:ascii="Trebuchet MS" w:hAnsi="Trebuchet MS" w:cs="Arial"/>
          <w:sz w:val="24"/>
          <w:szCs w:val="24"/>
          <w:lang w:val="ro-RO"/>
        </w:rPr>
        <w:t>Sediul principal al Ministerului Finanțelor este în municipiul București, Bulevardul Libertății nr. 16, sectorul 5. Ministerul Finanțelor își desfășoară activitatea și în alte sedii deținute potrivit legii.</w:t>
      </w:r>
    </w:p>
    <w:p w:rsidR="00102BCF" w:rsidRDefault="00D61295">
      <w:pPr>
        <w:pStyle w:val="NoSpacing"/>
      </w:pPr>
      <w:r>
        <w:rPr>
          <w:rFonts w:ascii="Trebuchet MS" w:hAnsi="Trebuchet MS" w:cs="Arial"/>
          <w:sz w:val="24"/>
          <w:szCs w:val="24"/>
          <w:lang w:val="ro-RO"/>
        </w:rPr>
        <w:t xml:space="preserve">Informații suplimentare despre Autoritatea Contractantă, Ministerul Finanțelor,  se pot regăsi pe site-ul web oficial al instituției: </w:t>
      </w:r>
      <w:hyperlink r:id="rId8">
        <w:r>
          <w:rPr>
            <w:rFonts w:ascii="Trebuchet MS" w:hAnsi="Trebuchet MS" w:cs="Arial"/>
            <w:sz w:val="24"/>
            <w:szCs w:val="24"/>
            <w:lang w:val="ro-RO"/>
          </w:rPr>
          <w:t>www.mfinante.gov.ro</w:t>
        </w:r>
      </w:hyperlink>
      <w:r>
        <w:rPr>
          <w:rFonts w:ascii="Trebuchet MS" w:hAnsi="Trebuchet MS" w:cs="Arial"/>
          <w:sz w:val="24"/>
          <w:szCs w:val="24"/>
          <w:lang w:val="ro-RO"/>
        </w:rPr>
        <w:t>.</w:t>
      </w:r>
    </w:p>
    <w:p w:rsidR="004E0AE5" w:rsidRPr="004E0AE5" w:rsidRDefault="004E0AE5" w:rsidP="003622D6">
      <w:pPr>
        <w:pStyle w:val="Heading1"/>
        <w:rPr>
          <w:rFonts w:ascii="Trebuchet MS" w:hAnsi="Trebuchet MS"/>
        </w:rPr>
      </w:pPr>
      <w:bookmarkStart w:id="6" w:name="_Toc124924682"/>
      <w:bookmarkStart w:id="7" w:name="_Toc123201261"/>
      <w:bookmarkStart w:id="8" w:name="_Toc45096406"/>
      <w:r w:rsidRPr="004E0AE5">
        <w:rPr>
          <w:rFonts w:ascii="Trebuchet MS" w:hAnsi="Trebuchet MS"/>
        </w:rPr>
        <w:t>Inițiative/proiecte/programe asociate cu această achiziție de servicii</w:t>
      </w:r>
      <w:bookmarkEnd w:id="6"/>
    </w:p>
    <w:p w:rsidR="004E0AE5" w:rsidRPr="004E0AE5" w:rsidRDefault="004E0AE5" w:rsidP="004E0AE5">
      <w:pPr>
        <w:pStyle w:val="NoSpacing"/>
        <w:rPr>
          <w:rFonts w:ascii="Trebuchet MS" w:hAnsi="Trebuchet MS" w:cs="Arial"/>
          <w:sz w:val="24"/>
          <w:szCs w:val="24"/>
          <w:lang w:val="ro-RO"/>
        </w:rPr>
      </w:pPr>
      <w:r w:rsidRPr="004E0AE5">
        <w:rPr>
          <w:rFonts w:ascii="Trebuchet MS" w:hAnsi="Trebuchet MS" w:cs="Arial"/>
          <w:sz w:val="24"/>
          <w:szCs w:val="24"/>
          <w:lang w:val="ro-RO"/>
        </w:rPr>
        <w:t>Obiectiv inclus în proiect</w:t>
      </w:r>
      <w:r w:rsidR="0033458F">
        <w:rPr>
          <w:rFonts w:ascii="Trebuchet MS" w:hAnsi="Trebuchet MS" w:cs="Arial"/>
          <w:sz w:val="24"/>
          <w:szCs w:val="24"/>
          <w:lang w:val="ro-RO"/>
        </w:rPr>
        <w:t>ele</w:t>
      </w:r>
      <w:r w:rsidRPr="004E0AE5">
        <w:rPr>
          <w:rFonts w:ascii="Trebuchet MS" w:hAnsi="Trebuchet MS" w:cs="Arial"/>
          <w:sz w:val="24"/>
          <w:szCs w:val="24"/>
          <w:lang w:val="ro-RO"/>
        </w:rPr>
        <w:t xml:space="preserve"> privind asigurarea securității cibernetice a sistemului informatic al MF/ANAF</w:t>
      </w:r>
      <w:r>
        <w:rPr>
          <w:rFonts w:ascii="Trebuchet MS" w:hAnsi="Trebuchet MS" w:cs="Arial"/>
          <w:sz w:val="24"/>
          <w:szCs w:val="24"/>
          <w:lang w:val="ro-RO"/>
        </w:rPr>
        <w:t xml:space="preserve"> , finanțat</w:t>
      </w:r>
      <w:r w:rsidR="0033458F">
        <w:rPr>
          <w:rFonts w:ascii="Trebuchet MS" w:hAnsi="Trebuchet MS" w:cs="Arial"/>
          <w:sz w:val="24"/>
          <w:szCs w:val="24"/>
          <w:lang w:val="ro-RO"/>
        </w:rPr>
        <w:t>e</w:t>
      </w:r>
      <w:r>
        <w:rPr>
          <w:rFonts w:ascii="Trebuchet MS" w:hAnsi="Trebuchet MS" w:cs="Arial"/>
          <w:sz w:val="24"/>
          <w:szCs w:val="24"/>
          <w:lang w:val="ro-RO"/>
        </w:rPr>
        <w:t xml:space="preserve"> în cadrul </w:t>
      </w:r>
      <w:r w:rsidRPr="004E0AE5">
        <w:rPr>
          <w:rFonts w:ascii="Trebuchet MS" w:hAnsi="Trebuchet MS" w:cs="Arial"/>
          <w:sz w:val="24"/>
          <w:szCs w:val="24"/>
          <w:lang w:val="ro-RO"/>
        </w:rPr>
        <w:t xml:space="preserve">PNRR,  </w:t>
      </w:r>
      <w:r>
        <w:rPr>
          <w:rFonts w:ascii="Trebuchet MS" w:hAnsi="Trebuchet MS" w:cs="Arial"/>
          <w:sz w:val="24"/>
          <w:szCs w:val="24"/>
          <w:lang w:val="ro-RO"/>
        </w:rPr>
        <w:t xml:space="preserve">Componenta 8, </w:t>
      </w:r>
      <w:r w:rsidRPr="004E0AE5">
        <w:rPr>
          <w:rFonts w:ascii="Trebuchet MS" w:hAnsi="Trebuchet MS" w:cs="Arial"/>
          <w:sz w:val="24"/>
          <w:szCs w:val="24"/>
          <w:lang w:val="ro-RO"/>
        </w:rPr>
        <w:t>Reforma 1 - Reforma Agenției Naționale de Administrare Fiscală (ANAF) prin digitalizare, obiectivul I.3 - Asigurarea capacității de răspuns la provocările informaționale actuale și viitoare, inclusiv în contextul pandemiei, prin transformarea digitală a MF/ANAF.</w:t>
      </w:r>
    </w:p>
    <w:p w:rsidR="003622D6" w:rsidRPr="003622D6" w:rsidRDefault="003622D6" w:rsidP="003622D6">
      <w:pPr>
        <w:pStyle w:val="Heading1"/>
        <w:rPr>
          <w:rFonts w:ascii="Trebuchet MS" w:hAnsi="Trebuchet MS"/>
        </w:rPr>
      </w:pPr>
      <w:bookmarkStart w:id="9" w:name="_Toc124924683"/>
      <w:r w:rsidRPr="003622D6">
        <w:rPr>
          <w:rFonts w:ascii="Trebuchet MS" w:hAnsi="Trebuchet MS"/>
        </w:rPr>
        <w:t xml:space="preserve">Informații despre contextul care a determinat achiziționarea </w:t>
      </w:r>
      <w:bookmarkEnd w:id="7"/>
      <w:r w:rsidR="004E0AE5">
        <w:rPr>
          <w:rFonts w:ascii="Trebuchet MS" w:hAnsi="Trebuchet MS"/>
        </w:rPr>
        <w:t>serviciilor</w:t>
      </w:r>
      <w:bookmarkEnd w:id="9"/>
    </w:p>
    <w:bookmarkEnd w:id="8"/>
    <w:p w:rsidR="00102BCF" w:rsidRDefault="00D61295">
      <w:pPr>
        <w:pStyle w:val="NoSpacing"/>
        <w:rPr>
          <w:rFonts w:ascii="Trebuchet MS" w:hAnsi="Trebuchet MS"/>
        </w:rPr>
      </w:pPr>
      <w:r>
        <w:rPr>
          <w:rFonts w:ascii="Trebuchet MS" w:hAnsi="Trebuchet MS" w:cs="Arial"/>
          <w:color w:val="000000"/>
          <w:sz w:val="24"/>
          <w:szCs w:val="24"/>
          <w:lang w:val="ro-RO"/>
        </w:rPr>
        <w:t>Sistemul AEOI (Automatic Exchange of Information) a fost dezvoltat și implementat ținând seama de cerințele Directivei 2011/16/UE a Consiliului care reglementează schimbul automat de informații între Statele Membre cu privire la anumite categorii de venituri și de capital, pe care contribuabilii le dețin în alte State Membre decât Statul lor de rezidență. Totodată Directiva stabilește și o abordare etapizată a consolidării schimbului automat de informații prin extinderea sa progresivă la noi categorii de venituri și de capital și prin eliminarea condiției potrivit căreia schimbul de informații trebuie să aibă loc numai dacă informațiile sunt disponibile.</w:t>
      </w:r>
    </w:p>
    <w:p w:rsidR="00102BCF" w:rsidRDefault="00D61295">
      <w:pPr>
        <w:pStyle w:val="NoSpacing"/>
        <w:rPr>
          <w:rFonts w:ascii="Trebuchet MS" w:hAnsi="Trebuchet MS"/>
        </w:rPr>
      </w:pPr>
      <w:r>
        <w:rPr>
          <w:rFonts w:ascii="Trebuchet MS" w:hAnsi="Trebuchet MS" w:cs="Arial"/>
          <w:color w:val="000000"/>
          <w:sz w:val="24"/>
          <w:szCs w:val="24"/>
          <w:lang w:val="ro-RO"/>
        </w:rPr>
        <w:t xml:space="preserve">Scopul principal al </w:t>
      </w:r>
      <w:r w:rsidR="003622D6">
        <w:rPr>
          <w:rFonts w:ascii="Trebuchet MS" w:hAnsi="Trebuchet MS" w:cs="Arial"/>
          <w:color w:val="000000"/>
          <w:sz w:val="24"/>
          <w:szCs w:val="24"/>
          <w:lang w:val="ro-RO"/>
        </w:rPr>
        <w:t xml:space="preserve">sistemului </w:t>
      </w:r>
      <w:r>
        <w:rPr>
          <w:rFonts w:ascii="Trebuchet MS" w:hAnsi="Trebuchet MS" w:cs="Arial"/>
          <w:color w:val="000000"/>
          <w:sz w:val="24"/>
          <w:szCs w:val="24"/>
          <w:lang w:val="ro-RO"/>
        </w:rPr>
        <w:t xml:space="preserve">constă în realizarea schimbului automat de informații prin mijloace electronice (AEOI), respectând normele și procedurile Comisiei Europene, privind cooperarea administrativă în domeniul fiscal. </w:t>
      </w:r>
      <w:r w:rsidRPr="004E0AE5">
        <w:rPr>
          <w:rFonts w:ascii="Trebuchet MS" w:hAnsi="Trebuchet MS" w:cs="Arial"/>
          <w:b/>
          <w:color w:val="000000"/>
          <w:sz w:val="24"/>
          <w:szCs w:val="24"/>
          <w:lang w:val="ro-RO"/>
        </w:rPr>
        <w:t xml:space="preserve">O descriere a sistemului AEOI se poate găsi în </w:t>
      </w:r>
      <w:r w:rsidRPr="004E0AE5">
        <w:rPr>
          <w:rFonts w:ascii="Trebuchet MS" w:hAnsi="Trebuchet MS" w:cs="Arial"/>
          <w:b/>
          <w:i/>
          <w:color w:val="000000"/>
          <w:sz w:val="24"/>
          <w:szCs w:val="24"/>
          <w:lang w:val="ro-RO"/>
        </w:rPr>
        <w:t>Anexa 1</w:t>
      </w:r>
      <w:r w:rsidRPr="004E0AE5">
        <w:rPr>
          <w:rFonts w:ascii="Trebuchet MS" w:hAnsi="Trebuchet MS" w:cs="Arial"/>
          <w:b/>
          <w:color w:val="000000"/>
          <w:sz w:val="24"/>
          <w:szCs w:val="24"/>
          <w:lang w:val="ro-RO"/>
        </w:rPr>
        <w:t xml:space="preserve"> la prezentul Caiet de Sarcini.</w:t>
      </w:r>
    </w:p>
    <w:p w:rsidR="00102BCF" w:rsidRDefault="00D61295">
      <w:pPr>
        <w:pStyle w:val="NoSpacing"/>
        <w:rPr>
          <w:rFonts w:ascii="Trebuchet MS" w:hAnsi="Trebuchet MS"/>
        </w:rPr>
      </w:pPr>
      <w:r>
        <w:rPr>
          <w:rFonts w:ascii="Trebuchet MS" w:hAnsi="Trebuchet MS" w:cs="Arial"/>
          <w:color w:val="000000"/>
          <w:sz w:val="24"/>
          <w:szCs w:val="24"/>
          <w:lang w:val="ro-RO"/>
        </w:rPr>
        <w:t>Având în vedere importanța acestui sistem, Direcția Generală de Impozitare și Uniune Vamală a Comunității Europene (DG TAXUD), în calitate de coordonator al sistemelor informatice implementate la nivelul fiecărui Stat Membru al Uniunii Europene, impune și pune un accent deosebit pe asigurarea securității, autenticității, integrității și confidențialității informațiilor transmise prin intermediul acestui sistem.</w:t>
      </w:r>
    </w:p>
    <w:p w:rsidR="00102BCF" w:rsidRDefault="00D61295">
      <w:pPr>
        <w:pStyle w:val="NoSpacing"/>
        <w:rPr>
          <w:rFonts w:ascii="Trebuchet MS" w:hAnsi="Trebuchet MS"/>
        </w:rPr>
      </w:pPr>
      <w:r>
        <w:rPr>
          <w:rFonts w:ascii="Trebuchet MS" w:hAnsi="Trebuchet MS" w:cs="Arial"/>
          <w:color w:val="000000"/>
          <w:sz w:val="24"/>
          <w:szCs w:val="24"/>
          <w:lang w:val="ro-RO"/>
        </w:rPr>
        <w:t>Conform cerințelor intracomunitare, Administrațiile Statelor Membre trebuie să implementeze și să respecte cerințele de securitate din documentul emis de către DG TAXUD, "AEOI - Security Policy (SEP-AEOI)". Scopul acestui document este de a stabili politica de securitate în domeniul sistemului AEOI și de a defini "așteptările" din domeniul securității informaționale. Totodată este și baza pentru adoptarea unor proceduri specifice, măsuri tehnice și standarde comune convenite.</w:t>
      </w:r>
    </w:p>
    <w:p w:rsidR="00102BCF" w:rsidRDefault="00D61295">
      <w:pPr>
        <w:spacing w:before="120"/>
        <w:jc w:val="both"/>
        <w:rPr>
          <w:rFonts w:ascii="Trebuchet MS" w:hAnsi="Trebuchet MS"/>
        </w:rPr>
      </w:pPr>
      <w:r>
        <w:rPr>
          <w:rFonts w:ascii="Trebuchet MS" w:hAnsi="Trebuchet MS" w:cs="Arial"/>
          <w:color w:val="000000"/>
          <w:sz w:val="24"/>
          <w:szCs w:val="24"/>
          <w:lang w:val="ro-RO"/>
        </w:rPr>
        <w:t>Un principiu al SEP-AEOI este că măsurile de securitate implementate vor fi în vigoare și vor fi măsurate în raport cu standardele de securitate și cerințele de conformitate care sunt relevante pentru AEOI.</w:t>
      </w:r>
    </w:p>
    <w:p w:rsidR="00102BCF" w:rsidRDefault="00D61295">
      <w:pPr>
        <w:spacing w:before="120"/>
        <w:jc w:val="both"/>
        <w:rPr>
          <w:rFonts w:ascii="Trebuchet MS" w:hAnsi="Trebuchet MS"/>
        </w:rPr>
      </w:pPr>
      <w:r>
        <w:rPr>
          <w:rFonts w:ascii="Trebuchet MS" w:hAnsi="Trebuchet MS" w:cs="Arial"/>
          <w:color w:val="000000"/>
          <w:sz w:val="24"/>
          <w:szCs w:val="24"/>
          <w:lang w:val="ro-RO"/>
        </w:rPr>
        <w:t>În acord cu cerințele legale ([2001/45/EC]), fiecare Administrație a unui Stat Membru este responsabilă pentru luarea acțiunilor necesare pentru implementarea măsurilor de securitate efective, canalizate pe obiectivele și cerințele subliniate în respectiva politică (SEP-AEOI). Mai mult, felul în care este controlată eficacitatea acestor măsuri, de exemplu prin solicitarea unei agenții de acreditare locale, trebuie să rămână responsabilitatea Administrației Statului Membru, în acord cu politicile și legile locale.</w:t>
      </w:r>
    </w:p>
    <w:p w:rsidR="00102BCF" w:rsidRDefault="00D61295">
      <w:pPr>
        <w:pStyle w:val="NoSpacing"/>
        <w:rPr>
          <w:rFonts w:ascii="Trebuchet MS" w:hAnsi="Trebuchet MS"/>
        </w:rPr>
      </w:pPr>
      <w:r>
        <w:rPr>
          <w:rFonts w:ascii="Trebuchet MS" w:hAnsi="Trebuchet MS" w:cs="Arial"/>
          <w:color w:val="000000"/>
          <w:sz w:val="24"/>
          <w:szCs w:val="24"/>
          <w:lang w:val="ro-RO"/>
        </w:rPr>
        <w:t>Pe de altă parte, securitatea AEOI se bazează în principal pe asigurarea că fiecare Administrație a unui Stat Membru a implementat eficace măsurile de securitate necesare pentru funcționarea adecvată a sistemului. Politica SEP-AEOI  reglementează modul în care trebuie obținută această asigurare, impunând fiecărei Administrații din Statele Membre să comunice Managementului Central de Proiect:</w:t>
      </w:r>
    </w:p>
    <w:p w:rsidR="00102BCF" w:rsidRDefault="00D61295">
      <w:pPr>
        <w:pStyle w:val="ListParagraph"/>
        <w:numPr>
          <w:ilvl w:val="0"/>
          <w:numId w:val="4"/>
        </w:numPr>
        <w:spacing w:before="120" w:after="0" w:line="240" w:lineRule="auto"/>
        <w:contextualSpacing w:val="0"/>
        <w:jc w:val="both"/>
        <w:rPr>
          <w:rFonts w:ascii="Trebuchet MS" w:hAnsi="Trebuchet MS"/>
        </w:rPr>
      </w:pPr>
      <w:r>
        <w:rPr>
          <w:rFonts w:ascii="Trebuchet MS" w:hAnsi="Trebuchet MS" w:cs="Arial"/>
          <w:color w:val="000000"/>
          <w:sz w:val="24"/>
          <w:szCs w:val="24"/>
          <w:lang w:val="ro-RO" w:eastAsia="el-GR"/>
        </w:rPr>
        <w:t xml:space="preserve">în fiecare an: un </w:t>
      </w:r>
      <w:r>
        <w:rPr>
          <w:rFonts w:ascii="Trebuchet MS" w:hAnsi="Trebuchet MS" w:cs="Arial"/>
          <w:b/>
          <w:i/>
          <w:color w:val="000000"/>
          <w:sz w:val="24"/>
          <w:szCs w:val="24"/>
          <w:lang w:val="ro-RO" w:eastAsia="el-GR"/>
        </w:rPr>
        <w:t>Chestionar privind măsurile de securitate AEOI</w:t>
      </w:r>
      <w:r>
        <w:rPr>
          <w:rFonts w:ascii="Trebuchet MS" w:hAnsi="Trebuchet MS" w:cs="Arial"/>
          <w:b/>
          <w:color w:val="000000"/>
          <w:sz w:val="24"/>
          <w:szCs w:val="24"/>
          <w:lang w:val="ro-RO" w:eastAsia="el-GR"/>
        </w:rPr>
        <w:t xml:space="preserve"> </w:t>
      </w:r>
    </w:p>
    <w:p w:rsidR="00102BCF" w:rsidRDefault="00D61295">
      <w:pPr>
        <w:pStyle w:val="ListParagraph"/>
        <w:numPr>
          <w:ilvl w:val="0"/>
          <w:numId w:val="4"/>
        </w:numPr>
        <w:spacing w:before="120" w:after="0" w:line="240" w:lineRule="auto"/>
        <w:contextualSpacing w:val="0"/>
        <w:jc w:val="both"/>
        <w:rPr>
          <w:rFonts w:ascii="Trebuchet MS" w:hAnsi="Trebuchet MS"/>
        </w:rPr>
      </w:pPr>
      <w:r>
        <w:rPr>
          <w:rFonts w:ascii="Trebuchet MS" w:hAnsi="Trebuchet MS" w:cs="Arial"/>
          <w:color w:val="000000"/>
          <w:sz w:val="24"/>
          <w:szCs w:val="24"/>
          <w:lang w:val="ro-RO" w:eastAsia="el-GR"/>
        </w:rPr>
        <w:t xml:space="preserve">la fiecare 3 ani: un </w:t>
      </w:r>
      <w:r>
        <w:rPr>
          <w:rFonts w:ascii="Trebuchet MS" w:hAnsi="Trebuchet MS" w:cs="Arial"/>
          <w:b/>
          <w:i/>
          <w:color w:val="000000"/>
          <w:sz w:val="24"/>
          <w:szCs w:val="24"/>
          <w:lang w:val="ro-RO" w:eastAsia="el-GR"/>
        </w:rPr>
        <w:t>Certificat de conformitate a securității AEOI</w:t>
      </w:r>
      <w:r>
        <w:rPr>
          <w:rFonts w:ascii="Trebuchet MS" w:hAnsi="Trebuchet MS" w:cs="Arial"/>
          <w:color w:val="000000"/>
          <w:sz w:val="24"/>
          <w:szCs w:val="24"/>
          <w:lang w:val="ro-RO" w:eastAsia="el-GR"/>
        </w:rPr>
        <w:t xml:space="preserve">  </w:t>
      </w:r>
    </w:p>
    <w:p w:rsidR="00102BCF" w:rsidRDefault="00102BCF">
      <w:pPr>
        <w:pStyle w:val="ListParagraph"/>
        <w:spacing w:before="120" w:after="0" w:line="240" w:lineRule="auto"/>
        <w:jc w:val="both"/>
        <w:rPr>
          <w:rFonts w:ascii="Trebuchet MS" w:hAnsi="Trebuchet MS" w:cs="Arial"/>
          <w:color w:val="auto"/>
          <w:sz w:val="24"/>
          <w:szCs w:val="24"/>
          <w:lang w:val="ro-RO" w:eastAsia="el-GR"/>
        </w:rPr>
      </w:pPr>
    </w:p>
    <w:p w:rsidR="00102BCF" w:rsidRDefault="00D61295">
      <w:pPr>
        <w:pStyle w:val="ListParagraph"/>
        <w:spacing w:before="120" w:after="0" w:line="240" w:lineRule="auto"/>
        <w:ind w:left="57"/>
        <w:jc w:val="both"/>
        <w:rPr>
          <w:rFonts w:ascii="Trebuchet MS" w:hAnsi="Trebuchet MS"/>
        </w:rPr>
      </w:pPr>
      <w:r>
        <w:rPr>
          <w:rFonts w:ascii="Trebuchet MS" w:hAnsi="Trebuchet MS" w:cs="Arial"/>
          <w:color w:val="auto"/>
          <w:sz w:val="24"/>
          <w:szCs w:val="24"/>
          <w:lang w:val="ro-RO" w:eastAsia="el-GR"/>
        </w:rPr>
        <w:t xml:space="preserve">Totodată, OCDE(Organizația pentru Cooperare și Dezvoltare Economică), a formulat o serie de specificații și recomandări referitoare la implementarea măsurilor de securitate a sistemului AEOI, recomandări care au la </w:t>
      </w:r>
      <w:r w:rsidR="003622D6">
        <w:rPr>
          <w:rFonts w:ascii="Trebuchet MS" w:hAnsi="Trebuchet MS" w:cs="Arial"/>
          <w:color w:val="auto"/>
          <w:sz w:val="24"/>
          <w:szCs w:val="24"/>
          <w:lang w:val="ro-RO" w:eastAsia="el-GR"/>
        </w:rPr>
        <w:t xml:space="preserve">bază </w:t>
      </w:r>
      <w:r>
        <w:rPr>
          <w:rFonts w:ascii="Trebuchet MS" w:hAnsi="Trebuchet MS" w:cs="Arial"/>
          <w:color w:val="auto"/>
          <w:sz w:val="24"/>
          <w:szCs w:val="24"/>
          <w:lang w:val="ro-RO" w:eastAsia="el-GR"/>
        </w:rPr>
        <w:t>standardul ISO de securitate.</w:t>
      </w:r>
    </w:p>
    <w:p w:rsidR="00102BCF" w:rsidRDefault="00D61295">
      <w:pPr>
        <w:pStyle w:val="Heading1"/>
        <w:rPr>
          <w:rFonts w:ascii="Trebuchet MS" w:hAnsi="Trebuchet MS"/>
        </w:rPr>
      </w:pPr>
      <w:bookmarkStart w:id="10" w:name="_Toc475371268"/>
      <w:bookmarkStart w:id="11" w:name="_Toc475528413"/>
      <w:bookmarkStart w:id="12" w:name="_Toc45096407"/>
      <w:bookmarkStart w:id="13" w:name="_Toc124924684"/>
      <w:bookmarkEnd w:id="10"/>
      <w:bookmarkEnd w:id="11"/>
      <w:r>
        <w:rPr>
          <w:rFonts w:ascii="Trebuchet MS" w:hAnsi="Trebuchet MS"/>
        </w:rPr>
        <w:t>Obiectul contractului</w:t>
      </w:r>
      <w:bookmarkEnd w:id="12"/>
      <w:bookmarkEnd w:id="13"/>
    </w:p>
    <w:p w:rsidR="00102BCF" w:rsidRDefault="00D61295">
      <w:pPr>
        <w:pStyle w:val="NoSpacing"/>
        <w:rPr>
          <w:rFonts w:ascii="Trebuchet MS" w:hAnsi="Trebuchet MS"/>
        </w:rPr>
      </w:pPr>
      <w:r>
        <w:rPr>
          <w:rFonts w:ascii="Trebuchet MS" w:hAnsi="Trebuchet MS" w:cs="Arial"/>
          <w:color w:val="000000"/>
          <w:sz w:val="24"/>
          <w:szCs w:val="24"/>
          <w:lang w:val="ro-RO"/>
        </w:rPr>
        <w:t xml:space="preserve">Se achiziționează </w:t>
      </w:r>
      <w:r>
        <w:rPr>
          <w:rFonts w:ascii="Trebuchet MS" w:hAnsi="Trebuchet MS" w:cs="Arial"/>
          <w:b/>
          <w:i/>
          <w:color w:val="000000"/>
          <w:sz w:val="24"/>
          <w:szCs w:val="24"/>
          <w:lang w:val="ro-RO"/>
        </w:rPr>
        <w:t>Servicii de audit informatic și emiterea Certificatului de conformitate a securității sistemului informatic AEOI</w:t>
      </w:r>
      <w:r>
        <w:rPr>
          <w:rFonts w:ascii="Trebuchet MS" w:hAnsi="Trebuchet MS" w:cs="Arial"/>
          <w:color w:val="000000"/>
          <w:sz w:val="24"/>
          <w:szCs w:val="24"/>
          <w:lang w:val="ro-RO"/>
        </w:rPr>
        <w:t>, dezvoltat și implementat în cadrul Sistemului informatic al MF.</w:t>
      </w:r>
    </w:p>
    <w:p w:rsidR="00102BCF" w:rsidRDefault="00D61295">
      <w:pPr>
        <w:pStyle w:val="Heading1"/>
        <w:rPr>
          <w:rFonts w:ascii="Trebuchet MS" w:hAnsi="Trebuchet MS"/>
        </w:rPr>
      </w:pPr>
      <w:bookmarkStart w:id="14" w:name="_Toc475371269"/>
      <w:bookmarkStart w:id="15" w:name="_Toc475528414"/>
      <w:bookmarkStart w:id="16" w:name="_Toc45096408"/>
      <w:bookmarkStart w:id="17" w:name="_Toc124924685"/>
      <w:bookmarkEnd w:id="14"/>
      <w:bookmarkEnd w:id="15"/>
      <w:r>
        <w:rPr>
          <w:rFonts w:ascii="Trebuchet MS" w:hAnsi="Trebuchet MS"/>
        </w:rPr>
        <w:t>Descriere generală</w:t>
      </w:r>
      <w:bookmarkEnd w:id="16"/>
      <w:bookmarkEnd w:id="17"/>
    </w:p>
    <w:p w:rsidR="00102BCF" w:rsidRDefault="00D61295">
      <w:pPr>
        <w:pStyle w:val="NoSpacing"/>
        <w:rPr>
          <w:rFonts w:ascii="Trebuchet MS" w:hAnsi="Trebuchet MS"/>
        </w:rPr>
      </w:pPr>
      <w:r>
        <w:rPr>
          <w:rFonts w:ascii="Trebuchet MS" w:hAnsi="Trebuchet MS" w:cs="Arial"/>
          <w:color w:val="000000"/>
          <w:sz w:val="24"/>
          <w:szCs w:val="24"/>
          <w:lang w:val="ro-RO"/>
        </w:rPr>
        <w:t xml:space="preserve">Prestatorul va desfășura un audit informatic privind elementele Sistemului de Management al Securității Informației (SMSI) pentru AEOI, conform cerințelor detaliate în cadrul documentului de </w:t>
      </w:r>
      <w:r>
        <w:rPr>
          <w:rFonts w:ascii="Trebuchet MS" w:hAnsi="Trebuchet MS" w:cs="Arial"/>
          <w:i/>
          <w:color w:val="000000"/>
          <w:sz w:val="24"/>
          <w:szCs w:val="24"/>
          <w:lang w:val="ro-RO"/>
        </w:rPr>
        <w:t>Politică de Securitate AEOI</w:t>
      </w:r>
      <w:r>
        <w:rPr>
          <w:rFonts w:ascii="Trebuchet MS" w:hAnsi="Trebuchet MS" w:cs="Arial"/>
          <w:color w:val="000000"/>
          <w:sz w:val="24"/>
          <w:szCs w:val="24"/>
          <w:lang w:val="ro-RO"/>
        </w:rPr>
        <w:t xml:space="preserve">  (SEP-AEOI) și a specificațiilor OCDE. </w:t>
      </w:r>
    </w:p>
    <w:p w:rsidR="00102BCF" w:rsidRDefault="00D61295">
      <w:pPr>
        <w:pStyle w:val="NoSpacing"/>
        <w:rPr>
          <w:rFonts w:ascii="Trebuchet MS" w:hAnsi="Trebuchet MS"/>
        </w:rPr>
      </w:pPr>
      <w:r>
        <w:rPr>
          <w:rFonts w:ascii="Trebuchet MS" w:hAnsi="Trebuchet MS" w:cs="Arial"/>
          <w:color w:val="000000"/>
          <w:sz w:val="24"/>
          <w:szCs w:val="24"/>
          <w:lang w:val="ro-RO"/>
        </w:rPr>
        <w:t>Prestatorul va asista MF în identificarea riscurilor și în dezvoltarea unui plan de acțiuni adecvate pentru a gestiona aceste riscuri.</w:t>
      </w:r>
    </w:p>
    <w:p w:rsidR="00102BCF" w:rsidRDefault="00D61295">
      <w:pPr>
        <w:pStyle w:val="NoSpacing"/>
        <w:rPr>
          <w:rFonts w:ascii="Trebuchet MS" w:hAnsi="Trebuchet MS"/>
        </w:rPr>
      </w:pPr>
      <w:r>
        <w:rPr>
          <w:rFonts w:ascii="Trebuchet MS" w:hAnsi="Trebuchet MS" w:cs="Arial"/>
          <w:color w:val="000000"/>
          <w:sz w:val="24"/>
          <w:szCs w:val="24"/>
          <w:lang w:val="ro-RO"/>
        </w:rPr>
        <w:t xml:space="preserve">În urma auditului, prestatorul va emite </w:t>
      </w:r>
      <w:r>
        <w:rPr>
          <w:rFonts w:ascii="Trebuchet MS" w:hAnsi="Trebuchet MS" w:cs="Arial"/>
          <w:i/>
          <w:color w:val="000000"/>
          <w:sz w:val="24"/>
          <w:szCs w:val="24"/>
          <w:lang w:val="ro-RO"/>
        </w:rPr>
        <w:t>Certificatul de conformitate a securității AEOI</w:t>
      </w:r>
      <w:r>
        <w:rPr>
          <w:rFonts w:ascii="Trebuchet MS" w:hAnsi="Trebuchet MS" w:cs="Arial"/>
          <w:color w:val="000000"/>
          <w:sz w:val="24"/>
          <w:szCs w:val="24"/>
          <w:lang w:val="ro-RO"/>
        </w:rPr>
        <w:t xml:space="preserve"> cu o </w:t>
      </w:r>
      <w:r>
        <w:rPr>
          <w:rFonts w:ascii="Trebuchet MS" w:hAnsi="Trebuchet MS" w:cs="Arial"/>
          <w:i/>
          <w:color w:val="000000"/>
          <w:sz w:val="24"/>
          <w:szCs w:val="24"/>
          <w:lang w:val="ro-RO"/>
        </w:rPr>
        <w:t>valabilitate de 3 ani</w:t>
      </w:r>
      <w:r>
        <w:rPr>
          <w:rFonts w:ascii="Trebuchet MS" w:hAnsi="Trebuchet MS" w:cs="Arial"/>
          <w:color w:val="000000"/>
          <w:sz w:val="24"/>
          <w:szCs w:val="24"/>
          <w:lang w:val="ro-RO"/>
        </w:rPr>
        <w:t xml:space="preserve">, însoțit de </w:t>
      </w:r>
      <w:r>
        <w:rPr>
          <w:rFonts w:ascii="Trebuchet MS" w:hAnsi="Trebuchet MS" w:cs="Arial"/>
          <w:i/>
          <w:color w:val="000000"/>
          <w:sz w:val="24"/>
          <w:szCs w:val="24"/>
          <w:lang w:val="ro-RO"/>
        </w:rPr>
        <w:t>Chestionarul privind măsurile de securitate AEOI</w:t>
      </w:r>
      <w:r>
        <w:rPr>
          <w:rFonts w:ascii="Trebuchet MS" w:hAnsi="Trebuchet MS" w:cs="Arial"/>
          <w:color w:val="000000"/>
          <w:sz w:val="24"/>
          <w:szCs w:val="24"/>
          <w:lang w:val="ro-RO"/>
        </w:rPr>
        <w:t>, conform specificațiilor din SEP-AEOI, pentru schimbul de informații cu Statele Membre.</w:t>
      </w:r>
    </w:p>
    <w:p w:rsidR="00102BCF" w:rsidRDefault="00D61295">
      <w:pPr>
        <w:pStyle w:val="NoSpacing"/>
        <w:rPr>
          <w:rFonts w:ascii="Trebuchet MS" w:hAnsi="Trebuchet MS"/>
        </w:rPr>
      </w:pPr>
      <w:r>
        <w:rPr>
          <w:rFonts w:ascii="Trebuchet MS" w:hAnsi="Trebuchet MS" w:cs="Arial"/>
          <w:color w:val="000000"/>
          <w:sz w:val="24"/>
          <w:szCs w:val="24"/>
          <w:lang w:val="ro-RO"/>
        </w:rPr>
        <w:t xml:space="preserve">Respectivul Certificat va cuprinde diagnosticul privind SMSI și recomandările pentru acțiuni corective unde este cazul. </w:t>
      </w:r>
    </w:p>
    <w:p w:rsidR="00102BCF" w:rsidRDefault="00D61295">
      <w:pPr>
        <w:pStyle w:val="NoSpacing"/>
        <w:rPr>
          <w:rFonts w:ascii="Trebuchet MS" w:hAnsi="Trebuchet MS"/>
        </w:rPr>
      </w:pPr>
      <w:r>
        <w:rPr>
          <w:rFonts w:ascii="Trebuchet MS" w:hAnsi="Trebuchet MS" w:cs="Arial"/>
          <w:b/>
          <w:color w:val="000000"/>
          <w:sz w:val="24"/>
          <w:szCs w:val="24"/>
          <w:lang w:val="ro-RO"/>
        </w:rPr>
        <w:t xml:space="preserve">Auditul informatic privind securitatea </w:t>
      </w:r>
      <w:r w:rsidR="003622D6">
        <w:rPr>
          <w:rFonts w:ascii="Trebuchet MS" w:hAnsi="Trebuchet MS" w:cs="Arial"/>
          <w:b/>
          <w:color w:val="000000"/>
          <w:sz w:val="24"/>
          <w:szCs w:val="24"/>
          <w:lang w:val="ro-RO"/>
        </w:rPr>
        <w:t xml:space="preserve">sistemului informatic AEOI </w:t>
      </w:r>
      <w:r>
        <w:rPr>
          <w:rFonts w:ascii="Trebuchet MS" w:hAnsi="Trebuchet MS" w:cs="Arial"/>
          <w:b/>
          <w:color w:val="000000"/>
          <w:sz w:val="24"/>
          <w:szCs w:val="24"/>
          <w:lang w:val="ro-RO"/>
        </w:rPr>
        <w:t xml:space="preserve">se va desfășura urmând recomandările standardului </w:t>
      </w:r>
      <w:r>
        <w:rPr>
          <w:rFonts w:ascii="Trebuchet MS" w:hAnsi="Trebuchet MS" w:cs="Arial"/>
          <w:b/>
          <w:i/>
          <w:color w:val="000000"/>
          <w:sz w:val="24"/>
          <w:szCs w:val="24"/>
          <w:lang w:val="ro-RO"/>
        </w:rPr>
        <w:t>ISO/IEC 27002</w:t>
      </w:r>
      <w:r>
        <w:rPr>
          <w:rFonts w:ascii="Trebuchet MS" w:hAnsi="Trebuchet MS" w:cs="Arial"/>
          <w:b/>
          <w:color w:val="000000"/>
          <w:sz w:val="24"/>
          <w:szCs w:val="24"/>
          <w:lang w:val="ro-RO"/>
        </w:rPr>
        <w:t xml:space="preserve">, care stau și la baza documentului </w:t>
      </w:r>
      <w:r>
        <w:rPr>
          <w:rFonts w:ascii="Trebuchet MS" w:hAnsi="Trebuchet MS" w:cs="Arial"/>
          <w:b/>
          <w:i/>
          <w:color w:val="000000"/>
          <w:sz w:val="24"/>
          <w:szCs w:val="24"/>
          <w:lang w:val="ro-RO"/>
        </w:rPr>
        <w:t>SEP-AEOI, precum și a specificațiilor OCDE.</w:t>
      </w:r>
    </w:p>
    <w:p w:rsidR="00102BCF" w:rsidRDefault="00D61295">
      <w:pPr>
        <w:pStyle w:val="NoSpacing"/>
        <w:rPr>
          <w:rFonts w:ascii="Trebuchet MS" w:hAnsi="Trebuchet MS"/>
        </w:rPr>
      </w:pPr>
      <w:r>
        <w:rPr>
          <w:rFonts w:ascii="Trebuchet MS" w:hAnsi="Trebuchet MS" w:cs="Arial"/>
          <w:color w:val="000000"/>
          <w:sz w:val="24"/>
          <w:szCs w:val="24"/>
          <w:lang w:val="ro-RO"/>
        </w:rPr>
        <w:t xml:space="preserve">După semnarea Acordului de confidențialitate, </w:t>
      </w:r>
      <w:r w:rsidR="004B76B9">
        <w:rPr>
          <w:rFonts w:ascii="Trebuchet MS" w:hAnsi="Trebuchet MS" w:cs="Arial"/>
          <w:color w:val="000000"/>
          <w:sz w:val="24"/>
          <w:szCs w:val="24"/>
          <w:lang w:val="ro-RO"/>
        </w:rPr>
        <w:t xml:space="preserve">Prestatorul </w:t>
      </w:r>
      <w:r>
        <w:rPr>
          <w:rFonts w:ascii="Trebuchet MS" w:hAnsi="Trebuchet MS" w:cs="Arial"/>
          <w:color w:val="000000"/>
          <w:sz w:val="24"/>
          <w:szCs w:val="24"/>
          <w:lang w:val="ro-RO"/>
        </w:rPr>
        <w:t>va avea acces la documentul SEP-AEOI și documentele OCDE.</w:t>
      </w:r>
    </w:p>
    <w:p w:rsidR="00102BCF" w:rsidRDefault="00102BCF">
      <w:pPr>
        <w:pStyle w:val="NoSpacing"/>
        <w:rPr>
          <w:rFonts w:ascii="Trebuchet MS" w:hAnsi="Trebuchet MS" w:cs="Arial"/>
          <w:sz w:val="24"/>
          <w:szCs w:val="24"/>
          <w:lang w:val="ro-RO"/>
        </w:rPr>
      </w:pPr>
    </w:p>
    <w:p w:rsidR="00102BCF" w:rsidRDefault="00D61295">
      <w:pPr>
        <w:pStyle w:val="Heading1"/>
        <w:rPr>
          <w:rFonts w:ascii="Trebuchet MS" w:hAnsi="Trebuchet MS"/>
        </w:rPr>
      </w:pPr>
      <w:bookmarkStart w:id="18" w:name="_Toc475528415"/>
      <w:bookmarkStart w:id="19" w:name="_Toc475371270"/>
      <w:bookmarkStart w:id="20" w:name="_Toc45096409"/>
      <w:bookmarkStart w:id="21" w:name="_Toc124924686"/>
      <w:r>
        <w:rPr>
          <w:rFonts w:ascii="Trebuchet MS" w:hAnsi="Trebuchet MS"/>
        </w:rPr>
        <w:t>Acoperire geografic</w:t>
      </w:r>
      <w:bookmarkEnd w:id="18"/>
      <w:bookmarkEnd w:id="19"/>
      <w:r>
        <w:rPr>
          <w:rFonts w:ascii="Trebuchet MS" w:hAnsi="Trebuchet MS"/>
        </w:rPr>
        <w:t>ă</w:t>
      </w:r>
      <w:bookmarkEnd w:id="20"/>
      <w:bookmarkEnd w:id="21"/>
    </w:p>
    <w:p w:rsidR="00102BCF" w:rsidRDefault="00D61295">
      <w:pPr>
        <w:pStyle w:val="NoSpacing"/>
        <w:rPr>
          <w:rFonts w:ascii="Trebuchet MS" w:hAnsi="Trebuchet MS"/>
        </w:rPr>
      </w:pPr>
      <w:r>
        <w:rPr>
          <w:rFonts w:ascii="Trebuchet MS" w:hAnsi="Trebuchet MS" w:cs="Arial"/>
          <w:sz w:val="24"/>
          <w:szCs w:val="24"/>
          <w:lang w:val="ro-RO"/>
        </w:rPr>
        <w:t>Locul de prestare a serviciilor este în București, la sedii ale MF ale căror adrese vor fi puse la dispoziția ofertantului câștigător, la semnarea contractului.</w:t>
      </w:r>
    </w:p>
    <w:p w:rsidR="00102BCF" w:rsidRDefault="00102BCF">
      <w:pPr>
        <w:pStyle w:val="NoSpacing"/>
        <w:rPr>
          <w:rFonts w:ascii="Trebuchet MS" w:hAnsi="Trebuchet MS" w:cs="Arial"/>
          <w:sz w:val="24"/>
          <w:szCs w:val="24"/>
          <w:lang w:val="ro-RO"/>
        </w:rPr>
      </w:pPr>
    </w:p>
    <w:p w:rsidR="00102BCF" w:rsidRDefault="00D61295">
      <w:pPr>
        <w:pStyle w:val="Heading1"/>
        <w:rPr>
          <w:rFonts w:ascii="Trebuchet MS" w:hAnsi="Trebuchet MS"/>
        </w:rPr>
      </w:pPr>
      <w:bookmarkStart w:id="22" w:name="_Toc45096410"/>
      <w:bookmarkStart w:id="23" w:name="_Toc124924687"/>
      <w:r>
        <w:rPr>
          <w:rFonts w:ascii="Trebuchet MS" w:hAnsi="Trebuchet MS"/>
        </w:rPr>
        <w:t>Durata</w:t>
      </w:r>
      <w:bookmarkEnd w:id="22"/>
      <w:bookmarkEnd w:id="23"/>
    </w:p>
    <w:p w:rsidR="00102BCF" w:rsidRDefault="00D61295">
      <w:pPr>
        <w:pStyle w:val="NoSpacing"/>
        <w:rPr>
          <w:rFonts w:ascii="Trebuchet MS" w:hAnsi="Trebuchet MS"/>
        </w:rPr>
      </w:pPr>
      <w:r>
        <w:rPr>
          <w:rFonts w:ascii="Trebuchet MS" w:hAnsi="Trebuchet MS" w:cs="Arial"/>
          <w:sz w:val="24"/>
          <w:szCs w:val="24"/>
          <w:lang w:val="ro-RO"/>
        </w:rPr>
        <w:t>Serviciile vor fi prestat</w:t>
      </w:r>
      <w:r>
        <w:rPr>
          <w:rFonts w:ascii="Trebuchet MS" w:hAnsi="Trebuchet MS" w:cs="Arial"/>
          <w:color w:val="000000"/>
          <w:sz w:val="24"/>
          <w:szCs w:val="24"/>
          <w:lang w:val="ro-RO"/>
        </w:rPr>
        <w:t>e în maximum 3 luni d</w:t>
      </w:r>
      <w:r>
        <w:rPr>
          <w:rFonts w:ascii="Trebuchet MS" w:hAnsi="Trebuchet MS" w:cs="Arial"/>
          <w:sz w:val="24"/>
          <w:szCs w:val="24"/>
          <w:lang w:val="ro-RO"/>
        </w:rPr>
        <w:t>e la data semnării contractului.</w:t>
      </w:r>
    </w:p>
    <w:p w:rsidR="00102BCF" w:rsidRDefault="00102BCF">
      <w:pPr>
        <w:pStyle w:val="NoSpacing"/>
        <w:rPr>
          <w:rFonts w:ascii="Trebuchet MS" w:hAnsi="Trebuchet MS" w:cs="Arial"/>
          <w:sz w:val="24"/>
          <w:szCs w:val="24"/>
          <w:lang w:val="ro-RO"/>
        </w:rPr>
      </w:pPr>
    </w:p>
    <w:p w:rsidR="00102BCF" w:rsidRDefault="00D61295">
      <w:pPr>
        <w:pStyle w:val="Heading1"/>
        <w:rPr>
          <w:rFonts w:ascii="Trebuchet MS" w:hAnsi="Trebuchet MS"/>
        </w:rPr>
      </w:pPr>
      <w:bookmarkStart w:id="24" w:name="_Toc475371272"/>
      <w:bookmarkStart w:id="25" w:name="_Toc475528417"/>
      <w:bookmarkStart w:id="26" w:name="_Toc475371271"/>
      <w:bookmarkStart w:id="27" w:name="_Toc475528416"/>
      <w:bookmarkStart w:id="28" w:name="_Toc45096411"/>
      <w:bookmarkStart w:id="29" w:name="_Toc124924688"/>
      <w:bookmarkEnd w:id="24"/>
      <w:bookmarkEnd w:id="25"/>
      <w:bookmarkEnd w:id="26"/>
      <w:bookmarkEnd w:id="27"/>
      <w:r>
        <w:rPr>
          <w:rFonts w:ascii="Trebuchet MS" w:hAnsi="Trebuchet MS"/>
        </w:rPr>
        <w:t>Descrierea serviciilor</w:t>
      </w:r>
      <w:bookmarkEnd w:id="28"/>
      <w:bookmarkEnd w:id="29"/>
    </w:p>
    <w:p w:rsidR="00102BCF" w:rsidRDefault="00D61295">
      <w:pPr>
        <w:pStyle w:val="NoSpacing"/>
        <w:rPr>
          <w:rFonts w:ascii="Trebuchet MS" w:hAnsi="Trebuchet MS"/>
        </w:rPr>
      </w:pPr>
      <w:r>
        <w:rPr>
          <w:rFonts w:ascii="Trebuchet MS" w:hAnsi="Trebuchet MS" w:cs="Arial"/>
          <w:color w:val="000000"/>
          <w:sz w:val="24"/>
          <w:szCs w:val="24"/>
          <w:lang w:val="ro-RO"/>
        </w:rPr>
        <w:t>Serviciile vor consta în următoarele:</w:t>
      </w:r>
    </w:p>
    <w:p w:rsidR="00102BCF" w:rsidRDefault="00102BCF">
      <w:pPr>
        <w:spacing w:before="120" w:after="0" w:line="240" w:lineRule="auto"/>
        <w:jc w:val="both"/>
        <w:rPr>
          <w:rFonts w:ascii="Trebuchet MS" w:hAnsi="Trebuchet MS" w:cs="Arial"/>
          <w:b/>
          <w:vanish/>
          <w:color w:val="000000"/>
          <w:sz w:val="24"/>
          <w:szCs w:val="24"/>
          <w:lang w:val="ro-RO"/>
        </w:rPr>
      </w:pPr>
    </w:p>
    <w:p w:rsidR="00102BCF" w:rsidRDefault="00D61295">
      <w:pPr>
        <w:pStyle w:val="NoSpacing"/>
        <w:numPr>
          <w:ilvl w:val="1"/>
          <w:numId w:val="8"/>
        </w:numPr>
        <w:rPr>
          <w:rFonts w:ascii="Trebuchet MS" w:hAnsi="Trebuchet MS"/>
        </w:rPr>
      </w:pPr>
      <w:bookmarkStart w:id="30" w:name="_Toc475528418"/>
      <w:bookmarkStart w:id="31" w:name="_Toc475371273"/>
      <w:r>
        <w:rPr>
          <w:rFonts w:ascii="Trebuchet MS" w:hAnsi="Trebuchet MS" w:cs="Arial"/>
          <w:b/>
          <w:sz w:val="24"/>
          <w:szCs w:val="24"/>
          <w:lang w:val="ro-RO"/>
        </w:rPr>
        <w:t xml:space="preserve">Colectarea </w:t>
      </w:r>
      <w:bookmarkEnd w:id="30"/>
      <w:bookmarkEnd w:id="31"/>
      <w:r>
        <w:rPr>
          <w:rFonts w:ascii="Trebuchet MS" w:hAnsi="Trebuchet MS" w:cs="Arial"/>
          <w:b/>
          <w:sz w:val="24"/>
          <w:szCs w:val="24"/>
          <w:lang w:val="ro-RO"/>
        </w:rPr>
        <w:t>informațiilor referitoare la implementarea măsurilor de securitate (SM) implementate în ANAF pentru AEOI</w:t>
      </w:r>
    </w:p>
    <w:p w:rsidR="00102BCF" w:rsidRDefault="00D61295">
      <w:pPr>
        <w:pStyle w:val="NoSpacing"/>
        <w:rPr>
          <w:rFonts w:ascii="Trebuchet MS" w:hAnsi="Trebuchet MS"/>
        </w:rPr>
      </w:pPr>
      <w:r>
        <w:rPr>
          <w:rFonts w:ascii="Trebuchet MS" w:hAnsi="Trebuchet MS" w:cs="Arial"/>
          <w:color w:val="000000"/>
          <w:sz w:val="24"/>
          <w:szCs w:val="24"/>
          <w:lang w:val="ro-RO"/>
        </w:rPr>
        <w:t xml:space="preserve">Scopul acestei activități este de a dimensiona nivelul de implementare a măsurilor de securitate care îndeplinesc cerințele așa cum sunt definite în </w:t>
      </w:r>
      <w:r>
        <w:rPr>
          <w:rFonts w:ascii="Trebuchet MS" w:hAnsi="Trebuchet MS" w:cs="Arial"/>
          <w:i/>
          <w:color w:val="000000"/>
          <w:sz w:val="24"/>
          <w:szCs w:val="24"/>
          <w:lang w:val="ro-RO"/>
        </w:rPr>
        <w:t>Politica de Securitate AEOI și specificațiile OCDE.</w:t>
      </w:r>
    </w:p>
    <w:p w:rsidR="00102BCF" w:rsidRDefault="00D61295">
      <w:pPr>
        <w:pStyle w:val="NoSpacing"/>
        <w:rPr>
          <w:rFonts w:ascii="Trebuchet MS" w:hAnsi="Trebuchet MS"/>
        </w:rPr>
      </w:pPr>
      <w:r>
        <w:rPr>
          <w:rFonts w:ascii="Trebuchet MS" w:hAnsi="Trebuchet MS" w:cs="Arial"/>
          <w:color w:val="000000"/>
          <w:sz w:val="24"/>
          <w:szCs w:val="24"/>
          <w:lang w:val="ro-RO"/>
        </w:rPr>
        <w:t xml:space="preserve">Măsurile de securitate sunt direct derivate din cerințele de securitate AEOI și sunt departajate în acord cu </w:t>
      </w:r>
      <w:r>
        <w:rPr>
          <w:rFonts w:ascii="Trebuchet MS" w:hAnsi="Trebuchet MS" w:cs="Arial"/>
          <w:i/>
          <w:color w:val="000000"/>
          <w:sz w:val="24"/>
          <w:szCs w:val="24"/>
          <w:lang w:val="ro-RO"/>
        </w:rPr>
        <w:t>domeniile</w:t>
      </w:r>
      <w:r>
        <w:rPr>
          <w:rFonts w:ascii="Trebuchet MS" w:hAnsi="Trebuchet MS" w:cs="Arial"/>
          <w:color w:val="000000"/>
          <w:sz w:val="24"/>
          <w:szCs w:val="24"/>
          <w:lang w:val="ro-RO"/>
        </w:rPr>
        <w:t xml:space="preserve"> Sistemului de Management al Securității  Informației din </w:t>
      </w:r>
      <w:r>
        <w:rPr>
          <w:rFonts w:ascii="Trebuchet MS" w:hAnsi="Trebuchet MS" w:cs="Arial"/>
          <w:i/>
          <w:color w:val="000000"/>
          <w:sz w:val="24"/>
          <w:szCs w:val="24"/>
          <w:lang w:val="ro-RO"/>
        </w:rPr>
        <w:t>ISO/IEC 27001</w:t>
      </w:r>
      <w:r>
        <w:rPr>
          <w:rFonts w:ascii="Trebuchet MS" w:hAnsi="Trebuchet MS" w:cs="Arial"/>
          <w:color w:val="000000"/>
          <w:sz w:val="24"/>
          <w:szCs w:val="24"/>
          <w:lang w:val="ro-RO"/>
        </w:rPr>
        <w:t>, după cum urmează:</w:t>
      </w:r>
    </w:p>
    <w:p w:rsidR="00102BCF" w:rsidRDefault="00D61295">
      <w:pPr>
        <w:pStyle w:val="NoSpacing"/>
        <w:numPr>
          <w:ilvl w:val="0"/>
          <w:numId w:val="5"/>
        </w:numPr>
        <w:spacing w:after="200"/>
        <w:contextualSpacing/>
        <w:rPr>
          <w:rFonts w:ascii="Trebuchet MS" w:hAnsi="Trebuchet MS"/>
        </w:rPr>
      </w:pPr>
      <w:bookmarkStart w:id="32" w:name="_Toc410126064"/>
      <w:r>
        <w:rPr>
          <w:rFonts w:ascii="Trebuchet MS" w:hAnsi="Trebuchet MS" w:cs="Arial"/>
          <w:color w:val="000000"/>
          <w:sz w:val="24"/>
          <w:szCs w:val="24"/>
          <w:lang w:val="ro-RO"/>
        </w:rPr>
        <w:t>Măsuri de securitate organizaționale</w:t>
      </w:r>
      <w:bookmarkEnd w:id="32"/>
      <w:r>
        <w:rPr>
          <w:rFonts w:ascii="Trebuchet MS" w:hAnsi="Trebuchet MS" w:cs="Arial"/>
          <w:color w:val="000000"/>
          <w:sz w:val="24"/>
          <w:szCs w:val="24"/>
          <w:lang w:val="ro-RO"/>
        </w:rPr>
        <w:t>;</w:t>
      </w:r>
    </w:p>
    <w:p w:rsidR="00102BCF" w:rsidRDefault="00D61295">
      <w:pPr>
        <w:pStyle w:val="NoSpacing"/>
        <w:numPr>
          <w:ilvl w:val="0"/>
          <w:numId w:val="5"/>
        </w:numPr>
        <w:spacing w:after="200"/>
        <w:contextualSpacing/>
        <w:rPr>
          <w:rFonts w:ascii="Trebuchet MS" w:hAnsi="Trebuchet MS"/>
        </w:rPr>
      </w:pPr>
      <w:r>
        <w:rPr>
          <w:rFonts w:ascii="Trebuchet MS" w:hAnsi="Trebuchet MS" w:cs="Arial"/>
          <w:color w:val="000000"/>
          <w:sz w:val="24"/>
          <w:szCs w:val="24"/>
          <w:lang w:val="ro-RO"/>
        </w:rPr>
        <w:t>Inventarul și clasificarea activelor;</w:t>
      </w:r>
    </w:p>
    <w:p w:rsidR="00102BCF" w:rsidRDefault="00D61295">
      <w:pPr>
        <w:pStyle w:val="NoSpacing"/>
        <w:numPr>
          <w:ilvl w:val="0"/>
          <w:numId w:val="5"/>
        </w:numPr>
        <w:spacing w:after="200"/>
        <w:contextualSpacing/>
        <w:rPr>
          <w:rFonts w:ascii="Trebuchet MS" w:hAnsi="Trebuchet MS"/>
        </w:rPr>
      </w:pPr>
      <w:r>
        <w:rPr>
          <w:rFonts w:ascii="Trebuchet MS" w:hAnsi="Trebuchet MS" w:cs="Arial"/>
          <w:color w:val="000000"/>
          <w:sz w:val="24"/>
          <w:szCs w:val="24"/>
          <w:lang w:val="ro-RO"/>
        </w:rPr>
        <w:t>Măsuri de securitate a personalului;</w:t>
      </w:r>
    </w:p>
    <w:p w:rsidR="00102BCF" w:rsidRDefault="00D61295">
      <w:pPr>
        <w:pStyle w:val="NoSpacing"/>
        <w:numPr>
          <w:ilvl w:val="0"/>
          <w:numId w:val="5"/>
        </w:numPr>
        <w:spacing w:after="200"/>
        <w:contextualSpacing/>
        <w:rPr>
          <w:rFonts w:ascii="Trebuchet MS" w:hAnsi="Trebuchet MS"/>
        </w:rPr>
      </w:pPr>
      <w:bookmarkStart w:id="33" w:name="_Toc410126073"/>
      <w:bookmarkEnd w:id="33"/>
      <w:r>
        <w:rPr>
          <w:rFonts w:ascii="Trebuchet MS" w:hAnsi="Trebuchet MS" w:cs="Arial"/>
          <w:color w:val="000000"/>
          <w:sz w:val="24"/>
          <w:szCs w:val="24"/>
          <w:lang w:val="ro-RO"/>
        </w:rPr>
        <w:t>Măsuri de securitate fizice și de mediu;</w:t>
      </w:r>
    </w:p>
    <w:p w:rsidR="00102BCF" w:rsidRDefault="00D61295">
      <w:pPr>
        <w:pStyle w:val="NoSpacing"/>
        <w:numPr>
          <w:ilvl w:val="0"/>
          <w:numId w:val="5"/>
        </w:numPr>
        <w:spacing w:after="200"/>
        <w:contextualSpacing/>
        <w:rPr>
          <w:rFonts w:ascii="Trebuchet MS" w:hAnsi="Trebuchet MS"/>
        </w:rPr>
      </w:pPr>
      <w:bookmarkStart w:id="34" w:name="_Toc4101260731"/>
      <w:bookmarkStart w:id="35" w:name="_Toc410126077"/>
      <w:bookmarkEnd w:id="34"/>
      <w:bookmarkEnd w:id="35"/>
      <w:r>
        <w:rPr>
          <w:rFonts w:ascii="Trebuchet MS" w:hAnsi="Trebuchet MS" w:cs="Arial"/>
          <w:color w:val="000000"/>
          <w:sz w:val="24"/>
          <w:szCs w:val="24"/>
          <w:lang w:val="ro-RO"/>
        </w:rPr>
        <w:t>Măsuri de management operațional;</w:t>
      </w:r>
    </w:p>
    <w:p w:rsidR="00102BCF" w:rsidRDefault="00D61295">
      <w:pPr>
        <w:pStyle w:val="NoSpacing"/>
        <w:numPr>
          <w:ilvl w:val="0"/>
          <w:numId w:val="5"/>
        </w:numPr>
        <w:spacing w:after="200"/>
        <w:contextualSpacing/>
        <w:rPr>
          <w:rFonts w:ascii="Trebuchet MS" w:hAnsi="Trebuchet MS"/>
        </w:rPr>
      </w:pPr>
      <w:bookmarkStart w:id="36" w:name="_Toc4101260771"/>
      <w:bookmarkStart w:id="37" w:name="_Toc410126081"/>
      <w:bookmarkEnd w:id="36"/>
      <w:r>
        <w:rPr>
          <w:rFonts w:ascii="Trebuchet MS" w:hAnsi="Trebuchet MS" w:cs="Arial"/>
          <w:color w:val="000000"/>
          <w:sz w:val="24"/>
          <w:szCs w:val="24"/>
          <w:lang w:val="ro-RO"/>
        </w:rPr>
        <w:t>Măsuri de control al accesului;</w:t>
      </w:r>
      <w:bookmarkEnd w:id="37"/>
    </w:p>
    <w:p w:rsidR="00102BCF" w:rsidRDefault="00D61295">
      <w:pPr>
        <w:pStyle w:val="NoSpacing"/>
        <w:numPr>
          <w:ilvl w:val="0"/>
          <w:numId w:val="5"/>
        </w:numPr>
        <w:spacing w:after="200"/>
        <w:contextualSpacing/>
        <w:rPr>
          <w:rFonts w:ascii="Trebuchet MS" w:hAnsi="Trebuchet MS"/>
        </w:rPr>
      </w:pPr>
      <w:r>
        <w:rPr>
          <w:rFonts w:ascii="Trebuchet MS" w:hAnsi="Trebuchet MS" w:cs="Arial"/>
          <w:color w:val="000000"/>
          <w:sz w:val="24"/>
          <w:szCs w:val="24"/>
          <w:lang w:val="ro-RO"/>
        </w:rPr>
        <w:t>Măsuri privind dezvoltarea și întreținerea sistemului;</w:t>
      </w:r>
    </w:p>
    <w:p w:rsidR="00102BCF" w:rsidRDefault="00D61295">
      <w:pPr>
        <w:pStyle w:val="NoSpacing"/>
        <w:numPr>
          <w:ilvl w:val="0"/>
          <w:numId w:val="5"/>
        </w:numPr>
        <w:spacing w:after="200"/>
        <w:contextualSpacing/>
        <w:rPr>
          <w:rFonts w:ascii="Trebuchet MS" w:hAnsi="Trebuchet MS"/>
        </w:rPr>
      </w:pPr>
      <w:r>
        <w:rPr>
          <w:rFonts w:ascii="Trebuchet MS" w:hAnsi="Trebuchet MS" w:cs="Arial"/>
          <w:color w:val="000000"/>
          <w:sz w:val="24"/>
          <w:szCs w:val="24"/>
          <w:lang w:val="ro-RO"/>
        </w:rPr>
        <w:t>Măsuri privind managementul informației securității și al incidentelor;</w:t>
      </w:r>
    </w:p>
    <w:p w:rsidR="00102BCF" w:rsidRDefault="00D61295">
      <w:pPr>
        <w:pStyle w:val="NoSpacing"/>
        <w:numPr>
          <w:ilvl w:val="0"/>
          <w:numId w:val="5"/>
        </w:numPr>
        <w:spacing w:after="200"/>
        <w:contextualSpacing/>
        <w:rPr>
          <w:rFonts w:ascii="Trebuchet MS" w:hAnsi="Trebuchet MS"/>
        </w:rPr>
      </w:pPr>
      <w:r>
        <w:rPr>
          <w:rFonts w:ascii="Trebuchet MS" w:hAnsi="Trebuchet MS" w:cs="Arial"/>
          <w:color w:val="000000"/>
          <w:sz w:val="24"/>
          <w:szCs w:val="24"/>
          <w:lang w:val="ro-RO"/>
        </w:rPr>
        <w:t>Măsuri de management al continuității funcționale;</w:t>
      </w:r>
    </w:p>
    <w:p w:rsidR="00102BCF" w:rsidRDefault="00D61295">
      <w:pPr>
        <w:pStyle w:val="NoSpacing"/>
        <w:numPr>
          <w:ilvl w:val="0"/>
          <w:numId w:val="5"/>
        </w:numPr>
        <w:spacing w:after="200"/>
        <w:contextualSpacing/>
        <w:rPr>
          <w:rFonts w:ascii="Trebuchet MS" w:hAnsi="Trebuchet MS"/>
        </w:rPr>
      </w:pPr>
      <w:r>
        <w:rPr>
          <w:rFonts w:ascii="Trebuchet MS" w:hAnsi="Trebuchet MS" w:cs="Arial"/>
          <w:color w:val="000000"/>
          <w:sz w:val="24"/>
          <w:szCs w:val="24"/>
          <w:lang w:val="ro-RO"/>
        </w:rPr>
        <w:t>Măsuri de conformare și legale.</w:t>
      </w:r>
    </w:p>
    <w:p w:rsidR="00102BCF" w:rsidRDefault="00102BCF">
      <w:pPr>
        <w:pStyle w:val="NoSpacing"/>
        <w:ind w:left="720"/>
        <w:rPr>
          <w:rFonts w:ascii="Trebuchet MS" w:hAnsi="Trebuchet MS" w:cs="Arial"/>
          <w:sz w:val="24"/>
          <w:szCs w:val="24"/>
          <w:lang w:val="ro-RO"/>
        </w:rPr>
      </w:pPr>
    </w:p>
    <w:p w:rsidR="00102BCF" w:rsidRDefault="00D61295">
      <w:pPr>
        <w:pStyle w:val="NoSpacing"/>
        <w:numPr>
          <w:ilvl w:val="1"/>
          <w:numId w:val="8"/>
        </w:numPr>
        <w:tabs>
          <w:tab w:val="left" w:pos="1440"/>
        </w:tabs>
        <w:rPr>
          <w:rFonts w:ascii="Trebuchet MS" w:hAnsi="Trebuchet MS"/>
        </w:rPr>
      </w:pPr>
      <w:r>
        <w:rPr>
          <w:rFonts w:ascii="Trebuchet MS" w:hAnsi="Trebuchet MS" w:cs="Arial"/>
          <w:b/>
          <w:sz w:val="24"/>
          <w:szCs w:val="24"/>
          <w:lang w:val="ro-RO"/>
        </w:rPr>
        <w:t>Dezvoltarea planului de acțiuni adecvate pentru gestionarea riscurilor</w:t>
      </w:r>
    </w:p>
    <w:p w:rsidR="00102BCF" w:rsidRDefault="00D61295">
      <w:pPr>
        <w:pStyle w:val="NoSpacing"/>
        <w:rPr>
          <w:rFonts w:ascii="Trebuchet MS" w:hAnsi="Trebuchet MS"/>
        </w:rPr>
      </w:pPr>
      <w:r>
        <w:rPr>
          <w:rFonts w:ascii="Trebuchet MS" w:hAnsi="Trebuchet MS" w:cs="Arial"/>
          <w:sz w:val="24"/>
          <w:szCs w:val="24"/>
          <w:lang w:val="ro-RO"/>
        </w:rPr>
        <w:t>Prestatorul va asista MF în identificarea riscurilor și în dezvoltarea unui plan de acțiuni adecvate pentru a gestiona aceste riscuri.</w:t>
      </w:r>
    </w:p>
    <w:p w:rsidR="00102BCF" w:rsidRDefault="00102BCF">
      <w:pPr>
        <w:pStyle w:val="NoSpacing"/>
        <w:rPr>
          <w:rFonts w:ascii="Trebuchet MS" w:hAnsi="Trebuchet MS" w:cs="Arial"/>
          <w:color w:val="000000"/>
          <w:sz w:val="24"/>
          <w:szCs w:val="24"/>
          <w:lang w:val="ro-RO"/>
        </w:rPr>
      </w:pPr>
    </w:p>
    <w:p w:rsidR="00102BCF" w:rsidRDefault="00D61295">
      <w:pPr>
        <w:pStyle w:val="NoSpacing"/>
        <w:numPr>
          <w:ilvl w:val="1"/>
          <w:numId w:val="8"/>
        </w:numPr>
        <w:tabs>
          <w:tab w:val="left" w:pos="1440"/>
        </w:tabs>
        <w:rPr>
          <w:rFonts w:ascii="Trebuchet MS" w:hAnsi="Trebuchet MS"/>
        </w:rPr>
      </w:pPr>
      <w:r>
        <w:rPr>
          <w:rFonts w:ascii="Trebuchet MS" w:hAnsi="Trebuchet MS" w:cs="Arial"/>
          <w:b/>
          <w:sz w:val="24"/>
          <w:szCs w:val="24"/>
          <w:lang w:val="ro-RO"/>
        </w:rPr>
        <w:t>Emiterea Certificatului de Conformitate a Securității AEOI conform SEP-AEOI</w:t>
      </w:r>
    </w:p>
    <w:p w:rsidR="00102BCF" w:rsidRDefault="00D61295">
      <w:pPr>
        <w:pStyle w:val="NoSpacing"/>
        <w:rPr>
          <w:rFonts w:ascii="Trebuchet MS" w:hAnsi="Trebuchet MS"/>
        </w:rPr>
      </w:pPr>
      <w:r>
        <w:rPr>
          <w:rFonts w:ascii="Trebuchet MS" w:hAnsi="Trebuchet MS" w:cs="Arial"/>
          <w:color w:val="000000"/>
          <w:sz w:val="24"/>
          <w:szCs w:val="24"/>
          <w:lang w:val="ro-RO"/>
        </w:rPr>
        <w:t xml:space="preserve">La finalul auditului informatic de securitate, </w:t>
      </w:r>
      <w:r w:rsidR="004B76B9">
        <w:rPr>
          <w:rFonts w:ascii="Trebuchet MS" w:hAnsi="Trebuchet MS" w:cs="Arial"/>
          <w:color w:val="000000"/>
          <w:sz w:val="24"/>
          <w:szCs w:val="24"/>
          <w:lang w:val="ro-RO"/>
        </w:rPr>
        <w:t>P</w:t>
      </w:r>
      <w:r>
        <w:rPr>
          <w:rFonts w:ascii="Trebuchet MS" w:hAnsi="Trebuchet MS" w:cs="Arial"/>
          <w:color w:val="000000"/>
          <w:sz w:val="24"/>
          <w:szCs w:val="24"/>
          <w:lang w:val="ro-RO"/>
        </w:rPr>
        <w:t xml:space="preserve">restatorul va emite </w:t>
      </w:r>
      <w:r>
        <w:rPr>
          <w:rFonts w:ascii="Trebuchet MS" w:hAnsi="Trebuchet MS" w:cs="Arial"/>
          <w:i/>
          <w:color w:val="000000"/>
          <w:sz w:val="24"/>
          <w:szCs w:val="24"/>
          <w:lang w:val="ro-RO"/>
        </w:rPr>
        <w:t>Certificatul de conformitate a securității sistemului informatic AEOI</w:t>
      </w:r>
      <w:r>
        <w:rPr>
          <w:rFonts w:ascii="Trebuchet MS" w:hAnsi="Trebuchet MS" w:cs="Arial"/>
          <w:color w:val="000000"/>
          <w:sz w:val="24"/>
          <w:szCs w:val="24"/>
          <w:lang w:val="ro-RO"/>
        </w:rPr>
        <w:t>, prin care va certifica faptul că:</w:t>
      </w:r>
    </w:p>
    <w:p w:rsidR="00102BCF" w:rsidRDefault="00D61295">
      <w:pPr>
        <w:pStyle w:val="NoSpacing"/>
        <w:numPr>
          <w:ilvl w:val="0"/>
          <w:numId w:val="6"/>
        </w:numPr>
        <w:rPr>
          <w:rFonts w:ascii="Trebuchet MS" w:hAnsi="Trebuchet MS"/>
        </w:rPr>
      </w:pPr>
      <w:r>
        <w:rPr>
          <w:rFonts w:ascii="Trebuchet MS" w:hAnsi="Trebuchet MS" w:cs="Arial"/>
          <w:color w:val="000000"/>
          <w:sz w:val="24"/>
          <w:szCs w:val="24"/>
          <w:lang w:val="ro-RO"/>
        </w:rPr>
        <w:t xml:space="preserve">Revizuirea condusă de către organizația sa a măsurat gradul de conformitate a sistemului informatic AEOI cu măsurile de securitate indicate în </w:t>
      </w:r>
      <w:r>
        <w:rPr>
          <w:rFonts w:ascii="Trebuchet MS" w:hAnsi="Trebuchet MS" w:cs="Arial"/>
          <w:i/>
          <w:color w:val="000000"/>
          <w:sz w:val="24"/>
          <w:szCs w:val="24"/>
          <w:lang w:val="ro-RO"/>
        </w:rPr>
        <w:t>Secțiunea 6</w:t>
      </w:r>
      <w:r>
        <w:rPr>
          <w:rFonts w:ascii="Trebuchet MS" w:hAnsi="Trebuchet MS" w:cs="Arial"/>
          <w:color w:val="000000"/>
          <w:sz w:val="24"/>
          <w:szCs w:val="24"/>
          <w:lang w:val="ro-RO"/>
        </w:rPr>
        <w:t xml:space="preserve"> a </w:t>
      </w:r>
      <w:r>
        <w:rPr>
          <w:rFonts w:ascii="Trebuchet MS" w:hAnsi="Trebuchet MS" w:cs="Arial"/>
          <w:i/>
          <w:color w:val="000000"/>
          <w:sz w:val="24"/>
          <w:szCs w:val="24"/>
          <w:lang w:val="ro-RO"/>
        </w:rPr>
        <w:t>Politicii de Securitate AEOI</w:t>
      </w:r>
      <w:r>
        <w:rPr>
          <w:rFonts w:ascii="Trebuchet MS" w:hAnsi="Trebuchet MS" w:cs="Arial"/>
          <w:color w:val="000000"/>
          <w:sz w:val="24"/>
          <w:szCs w:val="24"/>
          <w:lang w:val="ro-RO"/>
        </w:rPr>
        <w:t xml:space="preserve"> care este aplicabilă mediului său.</w:t>
      </w:r>
    </w:p>
    <w:p w:rsidR="00102BCF" w:rsidRDefault="00D61295">
      <w:pPr>
        <w:pStyle w:val="NoSpacing"/>
        <w:numPr>
          <w:ilvl w:val="1"/>
          <w:numId w:val="6"/>
        </w:numPr>
        <w:rPr>
          <w:rFonts w:ascii="Trebuchet MS" w:hAnsi="Trebuchet MS"/>
        </w:rPr>
      </w:pPr>
      <w:r>
        <w:rPr>
          <w:rFonts w:ascii="Trebuchet MS" w:hAnsi="Trebuchet MS" w:cs="Arial"/>
          <w:color w:val="000000"/>
          <w:sz w:val="24"/>
          <w:szCs w:val="24"/>
          <w:lang w:val="ro-RO"/>
        </w:rPr>
        <w:t>Unde măsurile au fost implementate, ele sunt considerate valide operațional.</w:t>
      </w:r>
    </w:p>
    <w:p w:rsidR="00102BCF" w:rsidRDefault="00D61295">
      <w:pPr>
        <w:pStyle w:val="NoSpacing"/>
        <w:numPr>
          <w:ilvl w:val="1"/>
          <w:numId w:val="6"/>
        </w:numPr>
        <w:rPr>
          <w:rFonts w:ascii="Trebuchet MS" w:hAnsi="Trebuchet MS"/>
        </w:rPr>
      </w:pPr>
      <w:r>
        <w:rPr>
          <w:rFonts w:ascii="Trebuchet MS" w:hAnsi="Trebuchet MS" w:cs="Arial"/>
          <w:color w:val="000000"/>
          <w:sz w:val="24"/>
          <w:szCs w:val="24"/>
          <w:lang w:val="ro-RO"/>
        </w:rPr>
        <w:t>Unde măsurile de securitate nu au fost implementate, MF a identificat riscurile și a fost dezvoltat un plan de acțiuni adecvate pentru a gestiona aceste riscuri.</w:t>
      </w:r>
    </w:p>
    <w:p w:rsidR="00102BCF" w:rsidRDefault="00D61295">
      <w:pPr>
        <w:pStyle w:val="NoSpacing"/>
        <w:rPr>
          <w:rFonts w:ascii="Trebuchet MS" w:hAnsi="Trebuchet MS"/>
        </w:rPr>
      </w:pPr>
      <w:r>
        <w:rPr>
          <w:rFonts w:ascii="Trebuchet MS" w:hAnsi="Trebuchet MS" w:cs="Arial"/>
          <w:color w:val="000000"/>
          <w:sz w:val="24"/>
          <w:szCs w:val="24"/>
          <w:lang w:val="ro-RO"/>
        </w:rPr>
        <w:t xml:space="preserve">Emiterea </w:t>
      </w:r>
      <w:r>
        <w:rPr>
          <w:rFonts w:ascii="Trebuchet MS" w:hAnsi="Trebuchet MS" w:cs="Arial"/>
          <w:i/>
          <w:color w:val="000000"/>
          <w:sz w:val="24"/>
          <w:szCs w:val="24"/>
          <w:lang w:val="ro-RO"/>
        </w:rPr>
        <w:t>Certificatului de conformitate a securității sistemului informatic AEOI</w:t>
      </w:r>
      <w:r>
        <w:rPr>
          <w:rFonts w:ascii="Trebuchet MS" w:hAnsi="Trebuchet MS" w:cs="Arial"/>
          <w:color w:val="000000"/>
          <w:sz w:val="24"/>
          <w:szCs w:val="24"/>
          <w:lang w:val="ro-RO"/>
        </w:rPr>
        <w:t xml:space="preserve"> se va face cu completarea </w:t>
      </w:r>
      <w:r>
        <w:rPr>
          <w:rFonts w:ascii="Trebuchet MS" w:hAnsi="Trebuchet MS" w:cs="Arial"/>
          <w:i/>
          <w:color w:val="000000"/>
          <w:sz w:val="24"/>
          <w:szCs w:val="24"/>
          <w:lang w:val="ro-RO"/>
        </w:rPr>
        <w:t>Chestionarului privind măsurile de securitate AEOI</w:t>
      </w:r>
      <w:r>
        <w:rPr>
          <w:rFonts w:ascii="Trebuchet MS" w:hAnsi="Trebuchet MS" w:cs="Arial"/>
          <w:color w:val="000000"/>
          <w:sz w:val="24"/>
          <w:szCs w:val="24"/>
          <w:lang w:val="ro-RO"/>
        </w:rPr>
        <w:t>, conform specificațiilor din SEP-AEOI.</w:t>
      </w:r>
    </w:p>
    <w:p w:rsidR="00102BCF" w:rsidRDefault="00102BCF">
      <w:pPr>
        <w:pStyle w:val="NoSpacing"/>
        <w:rPr>
          <w:rFonts w:ascii="Trebuchet MS" w:hAnsi="Trebuchet MS" w:cs="Arial"/>
          <w:sz w:val="24"/>
          <w:szCs w:val="24"/>
          <w:lang w:val="ro-RO"/>
        </w:rPr>
      </w:pPr>
    </w:p>
    <w:p w:rsidR="00102BCF" w:rsidRDefault="00D61295">
      <w:pPr>
        <w:pStyle w:val="NoSpacing"/>
        <w:numPr>
          <w:ilvl w:val="1"/>
          <w:numId w:val="8"/>
        </w:numPr>
        <w:tabs>
          <w:tab w:val="left" w:pos="1440"/>
        </w:tabs>
        <w:rPr>
          <w:rFonts w:ascii="Trebuchet MS" w:hAnsi="Trebuchet MS"/>
        </w:rPr>
      </w:pPr>
      <w:r>
        <w:rPr>
          <w:rFonts w:ascii="Trebuchet MS" w:hAnsi="Trebuchet MS" w:cs="Arial"/>
          <w:b/>
          <w:sz w:val="24"/>
          <w:szCs w:val="24"/>
          <w:lang w:val="ro-RO"/>
        </w:rPr>
        <w:t>Alte cerințe privind serviciile</w:t>
      </w:r>
    </w:p>
    <w:p w:rsidR="00102BCF" w:rsidRDefault="00D61295">
      <w:pPr>
        <w:pStyle w:val="NoSpacing"/>
        <w:rPr>
          <w:rFonts w:ascii="Trebuchet MS" w:hAnsi="Trebuchet MS"/>
        </w:rPr>
      </w:pPr>
      <w:r>
        <w:rPr>
          <w:rFonts w:ascii="Trebuchet MS" w:hAnsi="Trebuchet MS" w:cs="Arial"/>
          <w:i/>
          <w:sz w:val="24"/>
          <w:szCs w:val="24"/>
          <w:u w:val="single"/>
          <w:lang w:val="ro-RO"/>
        </w:rPr>
        <w:t>Documentarea:</w:t>
      </w:r>
    </w:p>
    <w:p w:rsidR="00102BCF" w:rsidRDefault="00D61295">
      <w:pPr>
        <w:pStyle w:val="NoSpacing"/>
        <w:rPr>
          <w:rFonts w:ascii="Trebuchet MS" w:hAnsi="Trebuchet MS"/>
        </w:rPr>
      </w:pPr>
      <w:r>
        <w:rPr>
          <w:rFonts w:ascii="Trebuchet MS" w:hAnsi="Trebuchet MS" w:cs="Arial"/>
          <w:sz w:val="24"/>
          <w:szCs w:val="24"/>
          <w:lang w:val="ro-RO"/>
        </w:rPr>
        <w:t xml:space="preserve">Furnizarea informațiilor, datelor și feedback-ului la rezultate este crucială pentru realizarea la timp a proiectului. Din acest motiv, este important pentru Prestator să-și asume responsabilitatea de a specifica în mod clar documentele și informațiile de care are nevoie, indicând data până la care trebuie sa le obțină, astfel încât </w:t>
      </w:r>
      <w:r w:rsidR="002F4DDF">
        <w:rPr>
          <w:rFonts w:ascii="Trebuchet MS" w:hAnsi="Trebuchet MS" w:cs="Arial"/>
          <w:sz w:val="24"/>
          <w:szCs w:val="24"/>
          <w:lang w:val="ro-RO"/>
        </w:rPr>
        <w:t>Beneficiarul</w:t>
      </w:r>
      <w:r>
        <w:rPr>
          <w:rFonts w:ascii="Trebuchet MS" w:hAnsi="Trebuchet MS" w:cs="Arial"/>
          <w:sz w:val="24"/>
          <w:szCs w:val="24"/>
          <w:lang w:val="ro-RO"/>
        </w:rPr>
        <w:t xml:space="preserve"> să poată răspunde în timp util, iar proiectul să poată fi realizat conform cerințelor și în timpul stabilit.</w:t>
      </w:r>
    </w:p>
    <w:p w:rsidR="00102BCF" w:rsidRDefault="002F4DDF">
      <w:pPr>
        <w:pStyle w:val="NoSpacing"/>
        <w:rPr>
          <w:rFonts w:ascii="Trebuchet MS" w:hAnsi="Trebuchet MS"/>
        </w:rPr>
      </w:pPr>
      <w:r>
        <w:rPr>
          <w:rFonts w:ascii="Trebuchet MS" w:hAnsi="Trebuchet MS" w:cs="Arial"/>
          <w:sz w:val="24"/>
          <w:szCs w:val="24"/>
          <w:lang w:val="ro-RO"/>
        </w:rPr>
        <w:t>MF</w:t>
      </w:r>
      <w:r w:rsidR="00D61295">
        <w:rPr>
          <w:rFonts w:ascii="Trebuchet MS" w:hAnsi="Trebuchet MS" w:cs="Arial"/>
          <w:sz w:val="24"/>
          <w:szCs w:val="24"/>
          <w:lang w:val="ro-RO"/>
        </w:rPr>
        <w:t xml:space="preserve"> va pune la dispoziția Prestatorului documentație tehnică aferentă sistemului AEOI pe care o deține, necesară prestării serviciilor de audit informatic, în baza Acordului de confidențialitate semnat de ambele părți.</w:t>
      </w:r>
    </w:p>
    <w:p w:rsidR="00102BCF" w:rsidRDefault="00102BCF">
      <w:pPr>
        <w:pStyle w:val="NoSpacing"/>
        <w:rPr>
          <w:rFonts w:ascii="Trebuchet MS" w:hAnsi="Trebuchet MS" w:cs="Arial"/>
          <w:sz w:val="24"/>
          <w:szCs w:val="24"/>
          <w:lang w:val="ro-RO"/>
        </w:rPr>
      </w:pPr>
    </w:p>
    <w:p w:rsidR="00102BCF" w:rsidRDefault="00D61295">
      <w:pPr>
        <w:pStyle w:val="NoSpacing"/>
        <w:rPr>
          <w:rFonts w:ascii="Trebuchet MS" w:hAnsi="Trebuchet MS"/>
        </w:rPr>
      </w:pPr>
      <w:r>
        <w:rPr>
          <w:rFonts w:ascii="Trebuchet MS" w:hAnsi="Trebuchet MS" w:cs="Arial"/>
          <w:i/>
          <w:sz w:val="24"/>
          <w:szCs w:val="24"/>
          <w:u w:val="single"/>
          <w:lang w:val="ro-RO"/>
        </w:rPr>
        <w:t>Prestarea serviciilor:</w:t>
      </w:r>
    </w:p>
    <w:p w:rsidR="00102BCF" w:rsidRDefault="00D61295">
      <w:pPr>
        <w:pStyle w:val="NoSpacing"/>
        <w:rPr>
          <w:rFonts w:ascii="Trebuchet MS" w:hAnsi="Trebuchet MS"/>
        </w:rPr>
      </w:pPr>
      <w:r>
        <w:rPr>
          <w:rFonts w:ascii="Trebuchet MS" w:hAnsi="Trebuchet MS" w:cs="Arial"/>
          <w:sz w:val="24"/>
          <w:szCs w:val="24"/>
          <w:lang w:val="ro-RO"/>
        </w:rPr>
        <w:t xml:space="preserve">Pe perioada prestării serviciilor de audit informatic Prestatorul are următoarele obligații: </w:t>
      </w:r>
    </w:p>
    <w:p w:rsidR="00102BCF" w:rsidRDefault="00D61295">
      <w:pPr>
        <w:pStyle w:val="NoSpacing"/>
        <w:numPr>
          <w:ilvl w:val="0"/>
          <w:numId w:val="24"/>
        </w:numPr>
        <w:tabs>
          <w:tab w:val="clear" w:pos="720"/>
          <w:tab w:val="left" w:pos="360"/>
        </w:tabs>
        <w:spacing w:after="200"/>
        <w:contextualSpacing/>
        <w:rPr>
          <w:rFonts w:ascii="Trebuchet MS" w:hAnsi="Trebuchet MS"/>
        </w:rPr>
      </w:pPr>
      <w:r>
        <w:rPr>
          <w:rFonts w:ascii="Trebuchet MS" w:hAnsi="Trebuchet MS" w:cs="Arial"/>
          <w:sz w:val="24"/>
          <w:szCs w:val="24"/>
          <w:lang w:val="ro-RO"/>
        </w:rPr>
        <w:t>să nu afecteze serviciile existente în rețeaua de comunicații a MF;</w:t>
      </w:r>
    </w:p>
    <w:p w:rsidR="00102BCF" w:rsidRDefault="00D61295">
      <w:pPr>
        <w:pStyle w:val="NoSpacing"/>
        <w:numPr>
          <w:ilvl w:val="0"/>
          <w:numId w:val="25"/>
        </w:numPr>
        <w:tabs>
          <w:tab w:val="clear" w:pos="720"/>
          <w:tab w:val="left" w:pos="360"/>
        </w:tabs>
        <w:spacing w:after="200"/>
        <w:contextualSpacing/>
        <w:rPr>
          <w:rFonts w:ascii="Trebuchet MS" w:hAnsi="Trebuchet MS"/>
        </w:rPr>
      </w:pPr>
      <w:r>
        <w:rPr>
          <w:rFonts w:ascii="Trebuchet MS" w:hAnsi="Trebuchet MS" w:cs="Arial"/>
          <w:sz w:val="24"/>
          <w:szCs w:val="24"/>
          <w:lang w:val="ro-RO"/>
        </w:rPr>
        <w:t>să respecte toate regulile privind confidențialitatea informațiilor, accesul în locații și protecția muncii;</w:t>
      </w:r>
    </w:p>
    <w:p w:rsidR="00102BCF" w:rsidRDefault="00D61295">
      <w:pPr>
        <w:pStyle w:val="NoSpacing"/>
        <w:numPr>
          <w:ilvl w:val="0"/>
          <w:numId w:val="26"/>
        </w:numPr>
        <w:tabs>
          <w:tab w:val="clear" w:pos="720"/>
          <w:tab w:val="left" w:pos="360"/>
        </w:tabs>
        <w:spacing w:after="200"/>
        <w:contextualSpacing/>
        <w:rPr>
          <w:rFonts w:ascii="Trebuchet MS" w:hAnsi="Trebuchet MS"/>
        </w:rPr>
      </w:pPr>
      <w:r>
        <w:rPr>
          <w:rFonts w:ascii="Trebuchet MS" w:hAnsi="Trebuchet MS" w:cs="Arial"/>
          <w:sz w:val="24"/>
          <w:szCs w:val="24"/>
          <w:lang w:val="ro-RO"/>
        </w:rPr>
        <w:t>să nu afecteze prin activitățile desfășurate buna funcționare a echipamentelorexistente în locații, precum și mediul de comunicații pus la dispoziție.</w:t>
      </w:r>
    </w:p>
    <w:p w:rsidR="00102BCF" w:rsidRDefault="00D61295">
      <w:pPr>
        <w:pStyle w:val="NoSpacing"/>
        <w:rPr>
          <w:rFonts w:ascii="Trebuchet MS" w:hAnsi="Trebuchet MS"/>
        </w:rPr>
      </w:pPr>
      <w:r>
        <w:rPr>
          <w:rFonts w:ascii="Trebuchet MS" w:hAnsi="Trebuchet MS" w:cs="Arial"/>
          <w:sz w:val="24"/>
          <w:szCs w:val="24"/>
          <w:lang w:val="ro-RO"/>
        </w:rPr>
        <w:tab/>
        <w:t>Soluționarea eventualelor probleme de natură tehnică apărute pe parcursul derulării Contractului referitoare la serviciile prestate cade în sarcina exclusivă a Prestatorului.</w:t>
      </w:r>
    </w:p>
    <w:p w:rsidR="00102BCF" w:rsidRDefault="00102BCF">
      <w:pPr>
        <w:pStyle w:val="NoSpacing"/>
        <w:rPr>
          <w:rFonts w:ascii="Trebuchet MS" w:hAnsi="Trebuchet MS" w:cs="Arial"/>
          <w:sz w:val="24"/>
          <w:szCs w:val="24"/>
          <w:lang w:val="ro-RO"/>
        </w:rPr>
      </w:pPr>
    </w:p>
    <w:p w:rsidR="00102BCF" w:rsidRDefault="00D61295">
      <w:pPr>
        <w:pStyle w:val="NoSpacing"/>
        <w:rPr>
          <w:rFonts w:ascii="Trebuchet MS" w:hAnsi="Trebuchet MS"/>
        </w:rPr>
      </w:pPr>
      <w:r>
        <w:rPr>
          <w:rFonts w:ascii="Trebuchet MS" w:hAnsi="Trebuchet MS" w:cs="Arial"/>
          <w:i/>
          <w:sz w:val="24"/>
          <w:szCs w:val="24"/>
          <w:u w:val="single"/>
          <w:lang w:val="ro-RO"/>
        </w:rPr>
        <w:t>Confidențialitatea:</w:t>
      </w:r>
    </w:p>
    <w:p w:rsidR="00102BCF" w:rsidRDefault="00D61295">
      <w:pPr>
        <w:pStyle w:val="NoSpacing"/>
        <w:rPr>
          <w:rFonts w:ascii="Trebuchet MS" w:hAnsi="Trebuchet MS"/>
        </w:rPr>
      </w:pPr>
      <w:r>
        <w:rPr>
          <w:rFonts w:ascii="Trebuchet MS" w:hAnsi="Trebuchet MS" w:cs="Arial"/>
          <w:sz w:val="24"/>
          <w:szCs w:val="24"/>
          <w:lang w:val="ro-RO"/>
        </w:rPr>
        <w:t>Informațiile și datele cuprinse în acest proiect sunt strict confidențiale, din care cauză trebuie subliniată necesitatea respectării stricte a confidențialității acestora. Toate informațiile și datele culese prin intermediul acestui proiect nu vor putea fi publicate.</w:t>
      </w:r>
    </w:p>
    <w:p w:rsidR="00102BCF" w:rsidRDefault="00D61295">
      <w:pPr>
        <w:pStyle w:val="NoSpacing"/>
        <w:rPr>
          <w:rFonts w:ascii="Trebuchet MS" w:hAnsi="Trebuchet MS"/>
        </w:rPr>
      </w:pPr>
      <w:r>
        <w:rPr>
          <w:rFonts w:ascii="Trebuchet MS" w:hAnsi="Trebuchet MS" w:cs="Arial"/>
          <w:sz w:val="24"/>
          <w:szCs w:val="24"/>
          <w:lang w:val="ro-RO"/>
        </w:rPr>
        <w:t xml:space="preserve">Toate documentele și informațiile primite de la </w:t>
      </w:r>
      <w:r w:rsidR="003C006D">
        <w:rPr>
          <w:rFonts w:ascii="Trebuchet MS" w:hAnsi="Trebuchet MS" w:cs="Arial"/>
          <w:sz w:val="24"/>
          <w:szCs w:val="24"/>
          <w:lang w:val="ro-RO"/>
        </w:rPr>
        <w:t>Beneficiar</w:t>
      </w:r>
      <w:r>
        <w:rPr>
          <w:rFonts w:ascii="Trebuchet MS" w:hAnsi="Trebuchet MS" w:cs="Arial"/>
          <w:sz w:val="24"/>
          <w:szCs w:val="24"/>
          <w:lang w:val="ro-RO"/>
        </w:rPr>
        <w:t xml:space="preserve"> precum și rezultatele tuturor activităților din cadrul acestui contract (cum ar fi: documente de analiză, arhitecturi de sisteme, adrese, etc., fără a se limita la acestea) reprezintă informații confidențiale, iar Prestatorul va asigura respectarea confidențialității lor, urmând să semneze o declarație în acest sens.</w:t>
      </w:r>
    </w:p>
    <w:p w:rsidR="00102BCF" w:rsidRDefault="00D61295">
      <w:pPr>
        <w:pStyle w:val="NoSpacing"/>
        <w:rPr>
          <w:rFonts w:ascii="Trebuchet MS" w:hAnsi="Trebuchet MS"/>
        </w:rPr>
      </w:pPr>
      <w:r>
        <w:rPr>
          <w:rFonts w:ascii="Trebuchet MS" w:hAnsi="Trebuchet MS" w:cs="Arial"/>
          <w:sz w:val="24"/>
          <w:szCs w:val="24"/>
          <w:lang w:val="ro-RO"/>
        </w:rPr>
        <w:t xml:space="preserve">Prestatorul și personalul său au obligația de a respecta confidențialitatea documentelor și informațiilor menționate mai sus, pe toată perioada executării contractului, pe perioada oricărei prelungiri a acestuia și după încetarea contractului. În acest sens, Prestatorul precum și personalul acestuia implicat în activitățile contractului sunt obligați să semneze Acorduri de Confidențialitate cu </w:t>
      </w:r>
      <w:r w:rsidR="003C006D">
        <w:rPr>
          <w:rFonts w:ascii="Trebuchet MS" w:hAnsi="Trebuchet MS" w:cs="Arial"/>
          <w:sz w:val="24"/>
          <w:szCs w:val="24"/>
          <w:lang w:val="ro-RO"/>
        </w:rPr>
        <w:t>Beneficiarul</w:t>
      </w:r>
      <w:r>
        <w:rPr>
          <w:rFonts w:ascii="Trebuchet MS" w:hAnsi="Trebuchet MS" w:cs="Arial"/>
          <w:sz w:val="24"/>
          <w:szCs w:val="24"/>
          <w:lang w:val="ro-RO"/>
        </w:rPr>
        <w:t>.</w:t>
      </w:r>
    </w:p>
    <w:p w:rsidR="00102BCF" w:rsidRDefault="00D61295">
      <w:pPr>
        <w:pStyle w:val="NoSpacing"/>
        <w:rPr>
          <w:rFonts w:ascii="Trebuchet MS" w:hAnsi="Trebuchet MS"/>
        </w:rPr>
      </w:pPr>
      <w:r>
        <w:rPr>
          <w:rFonts w:ascii="Trebuchet MS" w:hAnsi="Trebuchet MS" w:cs="Arial"/>
          <w:sz w:val="24"/>
          <w:szCs w:val="24"/>
          <w:lang w:val="ro-RO"/>
        </w:rPr>
        <w:t xml:space="preserve">Prestatorul nu va publica articole sau informații legate de serviciile prestate, nu va face referire la acestea în cazul prestării altor servicii către terți și nu va divulga informațiile obținute de la </w:t>
      </w:r>
      <w:r w:rsidR="003C006D">
        <w:rPr>
          <w:rFonts w:ascii="Trebuchet MS" w:hAnsi="Trebuchet MS" w:cs="Arial"/>
          <w:sz w:val="24"/>
          <w:szCs w:val="24"/>
          <w:lang w:val="ro-RO"/>
        </w:rPr>
        <w:t>Beneficiar</w:t>
      </w:r>
      <w:r>
        <w:rPr>
          <w:rFonts w:ascii="Trebuchet MS" w:hAnsi="Trebuchet MS" w:cs="Arial"/>
          <w:sz w:val="24"/>
          <w:szCs w:val="24"/>
          <w:lang w:val="ro-RO"/>
        </w:rPr>
        <w:t>, fără acordul scris al acesteia.</w:t>
      </w:r>
    </w:p>
    <w:p w:rsidR="00102BCF" w:rsidRDefault="00102BCF">
      <w:pPr>
        <w:pStyle w:val="NoSpacing"/>
        <w:rPr>
          <w:rFonts w:ascii="Trebuchet MS" w:hAnsi="Trebuchet MS" w:cs="Arial"/>
          <w:sz w:val="24"/>
          <w:szCs w:val="24"/>
          <w:lang w:val="ro-RO"/>
        </w:rPr>
      </w:pPr>
    </w:p>
    <w:p w:rsidR="00102BCF" w:rsidRDefault="008F0147">
      <w:pPr>
        <w:pStyle w:val="Heading1"/>
        <w:rPr>
          <w:rFonts w:ascii="Trebuchet MS" w:hAnsi="Trebuchet MS"/>
        </w:rPr>
      </w:pPr>
      <w:bookmarkStart w:id="38" w:name="_Toc475528436"/>
      <w:bookmarkStart w:id="39" w:name="_Toc124924689"/>
      <w:bookmarkEnd w:id="38"/>
      <w:r>
        <w:rPr>
          <w:rFonts w:ascii="Trebuchet MS" w:hAnsi="Trebuchet MS"/>
        </w:rPr>
        <w:t>Recepție, plăți</w:t>
      </w:r>
      <w:bookmarkEnd w:id="39"/>
    </w:p>
    <w:p w:rsidR="00102BCF" w:rsidRDefault="00D61295">
      <w:pPr>
        <w:pStyle w:val="NoSpacing"/>
        <w:rPr>
          <w:rFonts w:ascii="Trebuchet MS" w:hAnsi="Trebuchet MS"/>
        </w:rPr>
      </w:pPr>
      <w:r>
        <w:rPr>
          <w:rFonts w:ascii="Trebuchet MS" w:hAnsi="Trebuchet MS" w:cs="Arial"/>
          <w:sz w:val="24"/>
          <w:szCs w:val="24"/>
          <w:lang w:val="ro-RO"/>
        </w:rPr>
        <w:t>Recepția serviciilor se face pe baza:</w:t>
      </w:r>
    </w:p>
    <w:p w:rsidR="00102BCF" w:rsidRDefault="00D61295">
      <w:pPr>
        <w:pStyle w:val="NoSpacing"/>
        <w:numPr>
          <w:ilvl w:val="0"/>
          <w:numId w:val="3"/>
        </w:numPr>
        <w:rPr>
          <w:rFonts w:ascii="Trebuchet MS" w:hAnsi="Trebuchet MS"/>
        </w:rPr>
      </w:pPr>
      <w:r>
        <w:rPr>
          <w:rFonts w:ascii="Trebuchet MS" w:hAnsi="Trebuchet MS" w:cs="Arial"/>
          <w:sz w:val="24"/>
          <w:szCs w:val="24"/>
          <w:lang w:val="ro-RO"/>
        </w:rPr>
        <w:t>„</w:t>
      </w:r>
      <w:r>
        <w:rPr>
          <w:rFonts w:ascii="Trebuchet MS" w:hAnsi="Trebuchet MS" w:cs="Arial"/>
          <w:b/>
          <w:i/>
          <w:sz w:val="24"/>
          <w:szCs w:val="24"/>
          <w:lang w:val="ro-RO"/>
        </w:rPr>
        <w:t>Raportului de activitate final</w:t>
      </w:r>
      <w:r>
        <w:rPr>
          <w:rFonts w:ascii="Trebuchet MS" w:hAnsi="Trebuchet MS" w:cs="Arial"/>
          <w:sz w:val="24"/>
          <w:szCs w:val="24"/>
          <w:lang w:val="ro-RO"/>
        </w:rPr>
        <w:t>” – varianta inițială a raportului va fi prezentată cu 10 zile înainte de data de finalizare a prestării serviciilor;</w:t>
      </w:r>
    </w:p>
    <w:p w:rsidR="00102BCF" w:rsidRDefault="00D61295">
      <w:pPr>
        <w:pStyle w:val="NoSpacing"/>
        <w:ind w:left="720"/>
        <w:rPr>
          <w:rFonts w:ascii="Trebuchet MS" w:hAnsi="Trebuchet MS"/>
        </w:rPr>
      </w:pPr>
      <w:r>
        <w:rPr>
          <w:rFonts w:ascii="Trebuchet MS" w:hAnsi="Trebuchet MS" w:cs="Arial"/>
          <w:b/>
          <w:i/>
          <w:sz w:val="24"/>
          <w:szCs w:val="24"/>
          <w:lang w:val="ro-RO"/>
        </w:rPr>
        <w:t>„Raportul de activitate final”</w:t>
      </w:r>
      <w:r>
        <w:rPr>
          <w:rFonts w:ascii="Trebuchet MS" w:hAnsi="Trebuchet MS" w:cs="Arial"/>
          <w:sz w:val="24"/>
          <w:szCs w:val="24"/>
          <w:lang w:val="ro-RO"/>
        </w:rPr>
        <w:t xml:space="preserve">  va prezenta pe larg concluziile auditului informatic de securitate și recomandările făcute în vederea remedierilor necesare. În cazul în care există observații din partea </w:t>
      </w:r>
      <w:r w:rsidR="003C006D">
        <w:rPr>
          <w:rFonts w:ascii="Trebuchet MS" w:hAnsi="Trebuchet MS" w:cs="Arial"/>
          <w:sz w:val="24"/>
          <w:szCs w:val="24"/>
          <w:lang w:val="ro-RO"/>
        </w:rPr>
        <w:t>Beneficiarului</w:t>
      </w:r>
      <w:r>
        <w:rPr>
          <w:rFonts w:ascii="Trebuchet MS" w:hAnsi="Trebuchet MS" w:cs="Arial"/>
          <w:sz w:val="24"/>
          <w:szCs w:val="24"/>
          <w:lang w:val="ro-RO"/>
        </w:rPr>
        <w:t xml:space="preserve"> cu privire la Raportul de activitate final, acesta le va prezenta Prestatorului în termen de 6 zile de la primirea raportului, iar prestatorul va avea obligația remedierii neconformităților în maxim 2 zile, cu încadrarea în termenul prevăzut la cap.5. privind durata contractului. </w:t>
      </w:r>
      <w:r>
        <w:rPr>
          <w:rFonts w:ascii="Trebuchet MS" w:hAnsi="Trebuchet MS" w:cs="Arial"/>
          <w:b/>
          <w:sz w:val="24"/>
          <w:szCs w:val="24"/>
          <w:lang w:val="ro-RO"/>
        </w:rPr>
        <w:t>Varianta definitivată a Raportului de Activitate Final</w:t>
      </w:r>
      <w:r>
        <w:rPr>
          <w:rFonts w:ascii="Trebuchet MS" w:hAnsi="Trebuchet MS" w:cs="Arial"/>
          <w:sz w:val="24"/>
          <w:szCs w:val="24"/>
          <w:lang w:val="ro-RO"/>
        </w:rPr>
        <w:t>, aprobat de către ambele părți, se va depune până la data de finalizare a prestării serviciilor.</w:t>
      </w:r>
    </w:p>
    <w:p w:rsidR="00102BCF" w:rsidRDefault="00D61295">
      <w:pPr>
        <w:pStyle w:val="NoSpacing"/>
        <w:numPr>
          <w:ilvl w:val="0"/>
          <w:numId w:val="3"/>
        </w:numPr>
        <w:rPr>
          <w:rFonts w:ascii="Trebuchet MS" w:hAnsi="Trebuchet MS"/>
        </w:rPr>
      </w:pPr>
      <w:r>
        <w:rPr>
          <w:rFonts w:ascii="Trebuchet MS" w:hAnsi="Trebuchet MS" w:cs="Arial"/>
          <w:b/>
          <w:i/>
          <w:sz w:val="24"/>
          <w:szCs w:val="24"/>
          <w:lang w:val="ro-RO" w:eastAsia="el-GR"/>
        </w:rPr>
        <w:t>Chestionarului privind măsurile de securitate AEOI</w:t>
      </w:r>
      <w:r>
        <w:rPr>
          <w:rFonts w:ascii="Trebuchet MS" w:hAnsi="Trebuchet MS" w:cs="Arial"/>
          <w:b/>
          <w:sz w:val="24"/>
          <w:szCs w:val="24"/>
          <w:lang w:val="ro-RO" w:eastAsia="el-GR"/>
        </w:rPr>
        <w:t xml:space="preserve"> </w:t>
      </w:r>
      <w:r>
        <w:rPr>
          <w:rFonts w:ascii="Trebuchet MS" w:hAnsi="Trebuchet MS" w:cs="Arial"/>
          <w:sz w:val="24"/>
          <w:szCs w:val="24"/>
          <w:lang w:val="ro-RO" w:eastAsia="el-GR"/>
        </w:rPr>
        <w:t xml:space="preserve">completat și a </w:t>
      </w:r>
      <w:r>
        <w:rPr>
          <w:rFonts w:ascii="Trebuchet MS" w:hAnsi="Trebuchet MS" w:cs="Arial"/>
          <w:b/>
          <w:i/>
          <w:sz w:val="24"/>
          <w:szCs w:val="24"/>
          <w:lang w:val="ro-RO" w:eastAsia="el-GR"/>
        </w:rPr>
        <w:t>Certificatului de Conformitate a Securității AEOI</w:t>
      </w:r>
      <w:r>
        <w:rPr>
          <w:rFonts w:ascii="Trebuchet MS" w:hAnsi="Trebuchet MS" w:cs="Arial"/>
          <w:b/>
          <w:sz w:val="24"/>
          <w:szCs w:val="24"/>
          <w:lang w:val="ro-RO" w:eastAsia="el-GR"/>
        </w:rPr>
        <w:t xml:space="preserve"> </w:t>
      </w:r>
      <w:r>
        <w:rPr>
          <w:rFonts w:ascii="Trebuchet MS" w:hAnsi="Trebuchet MS" w:cs="Arial"/>
          <w:sz w:val="24"/>
          <w:szCs w:val="24"/>
          <w:lang w:val="ro-RO" w:eastAsia="el-GR"/>
        </w:rPr>
        <w:t>emis pentru MF, conform cerințelor SEP-AEOI.</w:t>
      </w:r>
    </w:p>
    <w:p w:rsidR="00102BCF" w:rsidRDefault="00D61295">
      <w:pPr>
        <w:pStyle w:val="NoSpacing"/>
        <w:rPr>
          <w:rFonts w:ascii="Trebuchet MS" w:hAnsi="Trebuchet MS" w:cs="Arial"/>
          <w:sz w:val="24"/>
          <w:szCs w:val="24"/>
          <w:lang w:val="ro-RO"/>
        </w:rPr>
      </w:pPr>
      <w:r>
        <w:rPr>
          <w:rFonts w:ascii="Trebuchet MS" w:hAnsi="Trebuchet MS" w:cs="Arial"/>
          <w:i/>
          <w:sz w:val="24"/>
          <w:szCs w:val="24"/>
          <w:lang w:val="ro-RO"/>
        </w:rPr>
        <w:t>Raportul de activitate final</w:t>
      </w:r>
      <w:r>
        <w:rPr>
          <w:rFonts w:ascii="Trebuchet MS" w:hAnsi="Trebuchet MS" w:cs="Arial"/>
          <w:sz w:val="24"/>
          <w:szCs w:val="24"/>
          <w:lang w:val="ro-RO"/>
        </w:rPr>
        <w:t xml:space="preserve"> definitivat (fără observații) împreună cu </w:t>
      </w:r>
      <w:r>
        <w:rPr>
          <w:rFonts w:ascii="Trebuchet MS" w:hAnsi="Trebuchet MS" w:cs="Arial"/>
          <w:b/>
          <w:i/>
          <w:color w:val="auto"/>
          <w:sz w:val="24"/>
          <w:szCs w:val="24"/>
          <w:lang w:val="ro-RO" w:eastAsia="el-GR"/>
        </w:rPr>
        <w:t>Chestionarul privind măsurile de securitate AEOI</w:t>
      </w:r>
      <w:r>
        <w:rPr>
          <w:rFonts w:ascii="Trebuchet MS" w:hAnsi="Trebuchet MS" w:cs="Arial"/>
          <w:b/>
          <w:color w:val="auto"/>
          <w:sz w:val="24"/>
          <w:szCs w:val="24"/>
          <w:lang w:val="ro-RO" w:eastAsia="el-GR"/>
        </w:rPr>
        <w:t xml:space="preserve"> </w:t>
      </w:r>
      <w:r>
        <w:rPr>
          <w:rFonts w:ascii="Trebuchet MS" w:hAnsi="Trebuchet MS" w:cs="Arial"/>
          <w:color w:val="auto"/>
          <w:sz w:val="24"/>
          <w:szCs w:val="24"/>
          <w:lang w:val="ro-RO" w:eastAsia="el-GR"/>
        </w:rPr>
        <w:t xml:space="preserve">completat și </w:t>
      </w:r>
      <w:r>
        <w:rPr>
          <w:rFonts w:ascii="Trebuchet MS" w:hAnsi="Trebuchet MS" w:cs="Arial"/>
          <w:b/>
          <w:i/>
          <w:color w:val="auto"/>
          <w:sz w:val="24"/>
          <w:szCs w:val="24"/>
          <w:lang w:val="ro-RO" w:eastAsia="el-GR"/>
        </w:rPr>
        <w:t>Certificatul de Conformitate a Securității AEOI</w:t>
      </w:r>
      <w:r>
        <w:rPr>
          <w:rFonts w:ascii="Trebuchet MS" w:hAnsi="Trebuchet MS" w:cs="Arial"/>
          <w:b/>
          <w:color w:val="auto"/>
          <w:sz w:val="24"/>
          <w:szCs w:val="24"/>
          <w:lang w:val="ro-RO" w:eastAsia="el-GR"/>
        </w:rPr>
        <w:t xml:space="preserve"> </w:t>
      </w:r>
      <w:r>
        <w:rPr>
          <w:rFonts w:ascii="Trebuchet MS" w:hAnsi="Trebuchet MS" w:cs="Arial"/>
          <w:color w:val="auto"/>
          <w:sz w:val="24"/>
          <w:szCs w:val="24"/>
          <w:lang w:val="ro-RO" w:eastAsia="el-GR"/>
        </w:rPr>
        <w:t>emis pentru MF, vor sta</w:t>
      </w:r>
      <w:r>
        <w:rPr>
          <w:rFonts w:ascii="Trebuchet MS" w:hAnsi="Trebuchet MS" w:cs="Arial"/>
          <w:sz w:val="24"/>
          <w:szCs w:val="24"/>
          <w:lang w:val="ro-RO"/>
        </w:rPr>
        <w:t xml:space="preserve"> la baza emiterii de către </w:t>
      </w:r>
      <w:r w:rsidR="008F0147">
        <w:rPr>
          <w:rFonts w:ascii="Trebuchet MS" w:hAnsi="Trebuchet MS" w:cs="Arial"/>
          <w:sz w:val="24"/>
          <w:szCs w:val="24"/>
          <w:lang w:val="ro-RO"/>
        </w:rPr>
        <w:t>Beneficiar</w:t>
      </w:r>
      <w:r>
        <w:rPr>
          <w:rFonts w:ascii="Trebuchet MS" w:hAnsi="Trebuchet MS" w:cs="Arial"/>
          <w:sz w:val="24"/>
          <w:szCs w:val="24"/>
          <w:lang w:val="ro-RO"/>
        </w:rPr>
        <w:t xml:space="preserve"> a </w:t>
      </w:r>
      <w:r>
        <w:rPr>
          <w:rFonts w:ascii="Trebuchet MS" w:hAnsi="Trebuchet MS" w:cs="Arial"/>
          <w:b/>
          <w:i/>
          <w:sz w:val="24"/>
          <w:szCs w:val="24"/>
          <w:lang w:val="ro-RO"/>
        </w:rPr>
        <w:t xml:space="preserve">Procesului verbal de recepție cantitativă și calitativă, </w:t>
      </w:r>
      <w:r>
        <w:rPr>
          <w:rFonts w:ascii="Trebuchet MS" w:hAnsi="Trebuchet MS" w:cs="Arial"/>
          <w:sz w:val="24"/>
          <w:szCs w:val="24"/>
          <w:lang w:val="ro-RO"/>
        </w:rPr>
        <w:t xml:space="preserve">care va atesta realizarea tuturor serviciilor cuprinse în Contract </w:t>
      </w:r>
      <w:r w:rsidR="009517B6">
        <w:rPr>
          <w:rFonts w:ascii="Trebuchet MS" w:hAnsi="Trebuchet MS" w:cs="Arial"/>
          <w:sz w:val="24"/>
          <w:szCs w:val="24"/>
          <w:lang w:val="ro-RO"/>
        </w:rPr>
        <w:t xml:space="preserve">. </w:t>
      </w:r>
      <w:r>
        <w:rPr>
          <w:rFonts w:ascii="Trebuchet MS" w:hAnsi="Trebuchet MS" w:cs="Arial"/>
          <w:sz w:val="24"/>
          <w:szCs w:val="24"/>
          <w:lang w:val="ro-RO"/>
        </w:rPr>
        <w:t>și va însoți factura emisă de prestator, în vederea efectuării plății.</w:t>
      </w:r>
      <w:r>
        <w:rPr>
          <w:rFonts w:ascii="Trebuchet MS" w:hAnsi="Trebuchet MS" w:cs="Arial"/>
          <w:i/>
          <w:sz w:val="24"/>
          <w:szCs w:val="24"/>
          <w:lang w:val="ro-RO"/>
        </w:rPr>
        <w:t xml:space="preserve"> </w:t>
      </w:r>
      <w:r>
        <w:rPr>
          <w:rFonts w:ascii="Trebuchet MS" w:hAnsi="Trebuchet MS" w:cs="Arial"/>
          <w:sz w:val="24"/>
          <w:szCs w:val="24"/>
          <w:lang w:val="ro-RO"/>
        </w:rPr>
        <w:t xml:space="preserve">Factura se va emite pe baza procesului verbal de recepție cantitativă și calitativă semnat de </w:t>
      </w:r>
      <w:r w:rsidR="009517B6">
        <w:rPr>
          <w:rFonts w:ascii="Trebuchet MS" w:hAnsi="Trebuchet MS" w:cs="Arial"/>
          <w:sz w:val="24"/>
          <w:szCs w:val="24"/>
          <w:lang w:val="ro-RO"/>
        </w:rPr>
        <w:t>Beneficiar</w:t>
      </w:r>
      <w:r>
        <w:rPr>
          <w:rFonts w:ascii="Trebuchet MS" w:hAnsi="Trebuchet MS" w:cs="Arial"/>
          <w:sz w:val="24"/>
          <w:szCs w:val="24"/>
          <w:lang w:val="ro-RO"/>
        </w:rPr>
        <w:t xml:space="preserve"> fără observații.</w:t>
      </w:r>
      <w:r w:rsidR="009517B6">
        <w:rPr>
          <w:rFonts w:ascii="Trebuchet MS" w:hAnsi="Trebuchet MS" w:cs="Arial"/>
          <w:sz w:val="24"/>
          <w:szCs w:val="24"/>
          <w:lang w:val="ro-RO"/>
        </w:rPr>
        <w:t xml:space="preserve"> </w:t>
      </w:r>
      <w:r w:rsidR="009517B6" w:rsidRPr="00953B94">
        <w:rPr>
          <w:rFonts w:ascii="Trebuchet MS" w:hAnsi="Trebuchet MS" w:cs="Arial"/>
          <w:sz w:val="24"/>
          <w:szCs w:val="24"/>
          <w:lang w:val="ro-RO"/>
        </w:rPr>
        <w:t xml:space="preserve">Reprezentantul </w:t>
      </w:r>
      <w:r w:rsidR="004B76B9">
        <w:rPr>
          <w:rFonts w:ascii="Trebuchet MS" w:hAnsi="Trebuchet MS" w:cs="Arial"/>
          <w:sz w:val="24"/>
          <w:szCs w:val="24"/>
          <w:lang w:val="ro-RO"/>
        </w:rPr>
        <w:t>P</w:t>
      </w:r>
      <w:r w:rsidR="009517B6" w:rsidRPr="00953B94">
        <w:rPr>
          <w:rFonts w:ascii="Trebuchet MS" w:hAnsi="Trebuchet MS" w:cs="Arial"/>
          <w:sz w:val="24"/>
          <w:szCs w:val="24"/>
          <w:lang w:val="ro-RO"/>
        </w:rPr>
        <w:t>restatorului va semna procesul verbal pentru luare la cunoștință și posibilitatea de a prezenta eventuale explicații și/sau observații.</w:t>
      </w:r>
    </w:p>
    <w:p w:rsidR="008F0147" w:rsidRPr="008F0147" w:rsidRDefault="008F0147" w:rsidP="008F0147">
      <w:pPr>
        <w:pStyle w:val="NoSpacing"/>
        <w:rPr>
          <w:rFonts w:ascii="Trebuchet MS" w:hAnsi="Trebuchet MS" w:cs="Arial"/>
          <w:sz w:val="24"/>
          <w:szCs w:val="24"/>
          <w:lang w:val="ro-RO"/>
        </w:rPr>
      </w:pPr>
      <w:r w:rsidRPr="008F0147">
        <w:rPr>
          <w:rFonts w:ascii="Trebuchet MS" w:hAnsi="Trebuchet MS" w:cs="Arial"/>
          <w:sz w:val="24"/>
          <w:szCs w:val="24"/>
          <w:lang w:val="ro-RO"/>
        </w:rPr>
        <w:t xml:space="preserve">Furnizorul va emite factura pentru </w:t>
      </w:r>
      <w:r>
        <w:rPr>
          <w:rFonts w:ascii="Trebuchet MS" w:hAnsi="Trebuchet MS" w:cs="Arial"/>
          <w:sz w:val="24"/>
          <w:szCs w:val="24"/>
          <w:lang w:val="ro-RO"/>
        </w:rPr>
        <w:t xml:space="preserve">serviciile prestate </w:t>
      </w:r>
      <w:r w:rsidRPr="008F0147">
        <w:rPr>
          <w:rFonts w:ascii="Trebuchet MS" w:hAnsi="Trebuchet MS" w:cs="Arial"/>
          <w:sz w:val="24"/>
          <w:szCs w:val="24"/>
          <w:lang w:val="ro-RO"/>
        </w:rPr>
        <w:t xml:space="preserve">în sistemul Ro-eFactura, potrivit prevederilor OUG nr. 120/2021, aprobată cu modificări prin Legea nr. 139/2022. Factura va avea menționat numărul contractului, datele de emitere și de scadență ale facturii respective. Factura va detalia cantitativ/valoric </w:t>
      </w:r>
      <w:r>
        <w:rPr>
          <w:rFonts w:ascii="Trebuchet MS" w:hAnsi="Trebuchet MS" w:cs="Arial"/>
          <w:sz w:val="24"/>
          <w:szCs w:val="24"/>
          <w:lang w:val="ro-RO"/>
        </w:rPr>
        <w:t xml:space="preserve">serviciile prestate </w:t>
      </w:r>
      <w:r w:rsidRPr="008F0147">
        <w:rPr>
          <w:rFonts w:ascii="Trebuchet MS" w:hAnsi="Trebuchet MS" w:cs="Arial"/>
          <w:sz w:val="24"/>
          <w:szCs w:val="24"/>
          <w:lang w:val="ro-RO"/>
        </w:rPr>
        <w:t xml:space="preserve">și va prezenta prețul unitar al acestora. </w:t>
      </w:r>
    </w:p>
    <w:p w:rsidR="00953B94" w:rsidRPr="00953B94" w:rsidRDefault="00953B94" w:rsidP="00CB5450">
      <w:pPr>
        <w:pStyle w:val="NoSpacing"/>
        <w:rPr>
          <w:rFonts w:ascii="Trebuchet MS" w:hAnsi="Trebuchet MS" w:cs="Arial"/>
          <w:sz w:val="24"/>
          <w:szCs w:val="24"/>
          <w:lang w:val="ro-RO"/>
        </w:rPr>
      </w:pPr>
      <w:r w:rsidRPr="00953B94">
        <w:rPr>
          <w:rFonts w:ascii="Trebuchet MS" w:hAnsi="Trebuchet MS" w:cs="Arial"/>
          <w:sz w:val="24"/>
          <w:szCs w:val="24"/>
          <w:lang w:val="ro-RO"/>
        </w:rPr>
        <w:t xml:space="preserve">Factura va fi emisă după semnarea de către achizitor a procesului verbal de recepție </w:t>
      </w:r>
      <w:r w:rsidR="00CB5450">
        <w:rPr>
          <w:rFonts w:ascii="Trebuchet MS" w:hAnsi="Trebuchet MS" w:cs="Arial"/>
          <w:sz w:val="24"/>
          <w:szCs w:val="24"/>
          <w:lang w:val="ro-RO"/>
        </w:rPr>
        <w:t xml:space="preserve">cantitativă și </w:t>
      </w:r>
      <w:r w:rsidRPr="00953B94">
        <w:rPr>
          <w:rFonts w:ascii="Trebuchet MS" w:hAnsi="Trebuchet MS" w:cs="Arial"/>
          <w:sz w:val="24"/>
          <w:szCs w:val="24"/>
          <w:lang w:val="ro-RO"/>
        </w:rPr>
        <w:t xml:space="preserve">calitativă, cu mențiunea „acceptat”, după </w:t>
      </w:r>
      <w:r w:rsidR="00CB5450">
        <w:rPr>
          <w:rFonts w:ascii="Trebuchet MS" w:hAnsi="Trebuchet MS" w:cs="Arial"/>
          <w:sz w:val="24"/>
          <w:szCs w:val="24"/>
          <w:lang w:val="ro-RO"/>
        </w:rPr>
        <w:t>prestarea serviciilor</w:t>
      </w:r>
      <w:r w:rsidRPr="00953B94">
        <w:rPr>
          <w:rFonts w:ascii="Trebuchet MS" w:hAnsi="Trebuchet MS" w:cs="Arial"/>
          <w:sz w:val="24"/>
          <w:szCs w:val="24"/>
          <w:lang w:val="ro-RO"/>
        </w:rPr>
        <w:t xml:space="preserve">. </w:t>
      </w:r>
    </w:p>
    <w:p w:rsidR="00953B94" w:rsidRPr="00953B94" w:rsidRDefault="00953B94" w:rsidP="00953B94">
      <w:pPr>
        <w:pStyle w:val="NoSpacing"/>
        <w:rPr>
          <w:rFonts w:ascii="Trebuchet MS" w:hAnsi="Trebuchet MS" w:cs="Arial"/>
          <w:sz w:val="24"/>
          <w:szCs w:val="24"/>
          <w:lang w:val="ro-RO"/>
        </w:rPr>
      </w:pPr>
      <w:r w:rsidRPr="00953B94">
        <w:rPr>
          <w:rFonts w:ascii="Trebuchet MS" w:hAnsi="Trebuchet MS" w:cs="Arial"/>
          <w:sz w:val="24"/>
          <w:szCs w:val="24"/>
          <w:lang w:val="ro-RO"/>
        </w:rPr>
        <w:t xml:space="preserve">Plata se va efectua în termen de 30 de zile, în conformitate cu prevederile art. 6 alin. (1) lit. c) din Legea nr. 72/2013 privind măsurile pentru combaterea întârzierii în executarea obligațiilor de plată a unor sume de bani rezultând din contracte încheiate între profesioniști și între aceștia și achizitori. </w:t>
      </w:r>
    </w:p>
    <w:p w:rsidR="00953B94" w:rsidRPr="00953B94" w:rsidRDefault="00953B94" w:rsidP="00953B94">
      <w:pPr>
        <w:pStyle w:val="NoSpacing"/>
        <w:rPr>
          <w:rFonts w:ascii="Trebuchet MS" w:hAnsi="Trebuchet MS" w:cs="Arial"/>
          <w:sz w:val="24"/>
          <w:szCs w:val="24"/>
          <w:lang w:val="ro-RO"/>
        </w:rPr>
      </w:pPr>
      <w:r w:rsidRPr="00953B94">
        <w:rPr>
          <w:rFonts w:ascii="Trebuchet MS" w:hAnsi="Trebuchet MS" w:cs="Arial"/>
          <w:sz w:val="24"/>
          <w:szCs w:val="24"/>
          <w:lang w:val="ro-RO"/>
        </w:rPr>
        <w:t xml:space="preserve">Plata se va efectua în lei, prin ordin de plată, în contul </w:t>
      </w:r>
      <w:r w:rsidR="004B76B9">
        <w:rPr>
          <w:rFonts w:ascii="Trebuchet MS" w:hAnsi="Trebuchet MS" w:cs="Arial"/>
          <w:sz w:val="24"/>
          <w:szCs w:val="24"/>
          <w:lang w:val="ro-RO"/>
        </w:rPr>
        <w:t>P</w:t>
      </w:r>
      <w:r w:rsidR="00CB5450">
        <w:rPr>
          <w:rFonts w:ascii="Trebuchet MS" w:hAnsi="Trebuchet MS" w:cs="Arial"/>
          <w:sz w:val="24"/>
          <w:szCs w:val="24"/>
          <w:lang w:val="ro-RO"/>
        </w:rPr>
        <w:t>restatorului</w:t>
      </w:r>
      <w:r w:rsidRPr="00953B94">
        <w:rPr>
          <w:rFonts w:ascii="Trebuchet MS" w:hAnsi="Trebuchet MS" w:cs="Arial"/>
          <w:sz w:val="24"/>
          <w:szCs w:val="24"/>
          <w:lang w:val="ro-RO"/>
        </w:rPr>
        <w:t xml:space="preserve">, în baza facturii fiscale însoțite de procesul-verbal de recepție </w:t>
      </w:r>
      <w:r w:rsidR="00CB5450">
        <w:rPr>
          <w:rFonts w:ascii="Trebuchet MS" w:hAnsi="Trebuchet MS" w:cs="Arial"/>
          <w:sz w:val="24"/>
          <w:szCs w:val="24"/>
          <w:lang w:val="ro-RO"/>
        </w:rPr>
        <w:t>cantitativă și calitativă.</w:t>
      </w:r>
    </w:p>
    <w:p w:rsidR="00102BCF" w:rsidRDefault="00CB5450">
      <w:pPr>
        <w:pStyle w:val="Heading1"/>
        <w:rPr>
          <w:rFonts w:ascii="Trebuchet MS" w:hAnsi="Trebuchet MS"/>
        </w:rPr>
      </w:pPr>
      <w:bookmarkStart w:id="40" w:name="_Toc475528428"/>
      <w:bookmarkStart w:id="41" w:name="_Toc45096413"/>
      <w:bookmarkEnd w:id="40"/>
      <w:r>
        <w:rPr>
          <w:rFonts w:ascii="Trebuchet MS" w:hAnsi="Trebuchet MS"/>
        </w:rPr>
        <w:t xml:space="preserve"> </w:t>
      </w:r>
      <w:bookmarkStart w:id="42" w:name="_Toc124924690"/>
      <w:r w:rsidR="00D61295">
        <w:rPr>
          <w:rFonts w:ascii="Trebuchet MS" w:hAnsi="Trebuchet MS"/>
        </w:rPr>
        <w:t>Cerințe privind personalul de specialitate</w:t>
      </w:r>
      <w:bookmarkEnd w:id="41"/>
      <w:bookmarkEnd w:id="42"/>
    </w:p>
    <w:p w:rsidR="00102BCF" w:rsidRDefault="00D61295">
      <w:pPr>
        <w:pStyle w:val="NoSpacing"/>
        <w:rPr>
          <w:rFonts w:ascii="Trebuchet MS" w:hAnsi="Trebuchet MS"/>
        </w:rPr>
      </w:pPr>
      <w:r>
        <w:rPr>
          <w:rFonts w:ascii="Trebuchet MS" w:hAnsi="Trebuchet MS" w:cs="Arial"/>
          <w:sz w:val="24"/>
          <w:szCs w:val="24"/>
          <w:lang w:val="ro-RO"/>
        </w:rPr>
        <w:t xml:space="preserve">Ținând seama de complexitatea mediului în care se va desfășura activitatea, cât și de complexitatea în sine a sistemului AEOI, experții alocați acestui proiect trebuie să fie înalt calificați în domeniul lor de expertiză, conform bunelor practici recunoscute pe plan internațional. </w:t>
      </w:r>
    </w:p>
    <w:p w:rsidR="00102BCF" w:rsidRDefault="00D61295">
      <w:pPr>
        <w:pStyle w:val="NoSpacing"/>
        <w:rPr>
          <w:rFonts w:ascii="Trebuchet MS" w:hAnsi="Trebuchet MS"/>
        </w:rPr>
      </w:pPr>
      <w:r>
        <w:rPr>
          <w:rFonts w:ascii="Trebuchet MS" w:hAnsi="Trebuchet MS" w:cs="Arial"/>
          <w:sz w:val="24"/>
          <w:szCs w:val="24"/>
          <w:lang w:val="ro-RO"/>
        </w:rPr>
        <w:t>Prestatorul va nominaliza cel puțin doi experți, fiecare cu următoarele calificări:</w:t>
      </w:r>
    </w:p>
    <w:p w:rsidR="00102BCF" w:rsidRDefault="00D61295">
      <w:pPr>
        <w:pStyle w:val="NoSpacing"/>
        <w:numPr>
          <w:ilvl w:val="0"/>
          <w:numId w:val="6"/>
        </w:numPr>
        <w:spacing w:before="0" w:after="200"/>
        <w:contextualSpacing/>
        <w:rPr>
          <w:rFonts w:ascii="Trebuchet MS" w:hAnsi="Trebuchet MS"/>
        </w:rPr>
      </w:pPr>
      <w:r>
        <w:rPr>
          <w:rFonts w:ascii="Trebuchet MS" w:hAnsi="Trebuchet MS" w:cs="Arial"/>
          <w:sz w:val="24"/>
          <w:szCs w:val="24"/>
          <w:lang w:val="ro-RO"/>
        </w:rPr>
        <w:t>Studii superioare în domeniul tehnologiei informației sau echivalent;</w:t>
      </w:r>
    </w:p>
    <w:p w:rsidR="00102BCF" w:rsidRDefault="00D61295">
      <w:pPr>
        <w:pStyle w:val="NoSpacing"/>
        <w:numPr>
          <w:ilvl w:val="0"/>
          <w:numId w:val="6"/>
        </w:numPr>
        <w:spacing w:before="0" w:after="200"/>
        <w:contextualSpacing/>
        <w:rPr>
          <w:rFonts w:ascii="Trebuchet MS" w:hAnsi="Trebuchet MS"/>
        </w:rPr>
      </w:pPr>
      <w:r>
        <w:rPr>
          <w:rFonts w:ascii="Trebuchet MS" w:hAnsi="Trebuchet MS" w:cs="Arial"/>
          <w:sz w:val="24"/>
          <w:szCs w:val="24"/>
          <w:lang w:val="ro-RO"/>
        </w:rPr>
        <w:t>Certificat de auditor de sisteme de management al securității informației conform CISA – ISACA;</w:t>
      </w:r>
    </w:p>
    <w:p w:rsidR="00102BCF" w:rsidRDefault="00D61295">
      <w:pPr>
        <w:pStyle w:val="NoSpacing"/>
        <w:numPr>
          <w:ilvl w:val="0"/>
          <w:numId w:val="6"/>
        </w:numPr>
        <w:spacing w:before="0" w:after="200"/>
        <w:contextualSpacing/>
        <w:rPr>
          <w:rFonts w:ascii="Trebuchet MS" w:hAnsi="Trebuchet MS"/>
        </w:rPr>
      </w:pPr>
      <w:r>
        <w:rPr>
          <w:rFonts w:ascii="Trebuchet MS" w:hAnsi="Trebuchet MS" w:cs="Arial"/>
          <w:sz w:val="24"/>
          <w:szCs w:val="24"/>
          <w:lang w:val="ro-RO"/>
        </w:rPr>
        <w:t xml:space="preserve">Experiență </w:t>
      </w:r>
      <w:r w:rsidR="00CB5450">
        <w:rPr>
          <w:rFonts w:ascii="Trebuchet MS" w:hAnsi="Trebuchet MS" w:cs="Arial"/>
          <w:sz w:val="24"/>
          <w:szCs w:val="24"/>
          <w:lang w:val="ro-RO"/>
        </w:rPr>
        <w:t xml:space="preserve">specifică în </w:t>
      </w:r>
      <w:r>
        <w:rPr>
          <w:rFonts w:ascii="Trebuchet MS" w:hAnsi="Trebuchet MS" w:cs="Arial"/>
          <w:sz w:val="24"/>
          <w:szCs w:val="24"/>
          <w:lang w:val="ro-RO"/>
        </w:rPr>
        <w:t>în minim trei proiecte similare în care a prestat activități de audit de sisteme informatice.</w:t>
      </w:r>
    </w:p>
    <w:p w:rsidR="00102BCF" w:rsidRDefault="00D61295">
      <w:pPr>
        <w:pStyle w:val="NoSpacing"/>
        <w:rPr>
          <w:rFonts w:ascii="Trebuchet MS" w:hAnsi="Trebuchet MS"/>
        </w:rPr>
      </w:pPr>
      <w:r>
        <w:rPr>
          <w:rFonts w:ascii="Trebuchet MS" w:hAnsi="Trebuchet MS" w:cs="Arial"/>
          <w:sz w:val="24"/>
          <w:szCs w:val="24"/>
          <w:lang w:val="ro-RO"/>
        </w:rPr>
        <w:t>Pentru aceștia se vor prezenta următoarele documente:</w:t>
      </w:r>
    </w:p>
    <w:p w:rsidR="00102BCF" w:rsidRDefault="00D61295">
      <w:pPr>
        <w:pStyle w:val="ListParagraph"/>
        <w:numPr>
          <w:ilvl w:val="0"/>
          <w:numId w:val="11"/>
        </w:numPr>
        <w:tabs>
          <w:tab w:val="left" w:pos="0"/>
          <w:tab w:val="left" w:pos="720"/>
          <w:tab w:val="left" w:pos="1440"/>
          <w:tab w:val="left" w:pos="2160"/>
          <w:tab w:val="left" w:pos="2880"/>
          <w:tab w:val="left" w:pos="3600"/>
          <w:tab w:val="left" w:pos="4320"/>
        </w:tabs>
        <w:spacing w:after="0"/>
        <w:jc w:val="both"/>
        <w:rPr>
          <w:rFonts w:ascii="Trebuchet MS" w:hAnsi="Trebuchet MS"/>
        </w:rPr>
      </w:pPr>
      <w:r>
        <w:rPr>
          <w:rFonts w:ascii="Trebuchet MS" w:hAnsi="Trebuchet MS" w:cs="Arial"/>
          <w:sz w:val="24"/>
          <w:szCs w:val="24"/>
          <w:lang w:val="ro-RO"/>
        </w:rPr>
        <w:t>CV actualizat, semnat de către titular;</w:t>
      </w:r>
    </w:p>
    <w:p w:rsidR="00102BCF" w:rsidRDefault="00D61295">
      <w:pPr>
        <w:pStyle w:val="ListParagraph"/>
        <w:numPr>
          <w:ilvl w:val="0"/>
          <w:numId w:val="11"/>
        </w:numPr>
        <w:tabs>
          <w:tab w:val="left" w:pos="0"/>
          <w:tab w:val="left" w:pos="720"/>
          <w:tab w:val="left" w:pos="1440"/>
          <w:tab w:val="left" w:pos="2160"/>
          <w:tab w:val="left" w:pos="2880"/>
          <w:tab w:val="left" w:pos="3600"/>
          <w:tab w:val="left" w:pos="4320"/>
        </w:tabs>
        <w:spacing w:after="0"/>
        <w:jc w:val="both"/>
        <w:rPr>
          <w:rFonts w:ascii="Trebuchet MS" w:hAnsi="Trebuchet MS"/>
        </w:rPr>
      </w:pPr>
      <w:r>
        <w:rPr>
          <w:rFonts w:ascii="Trebuchet MS" w:hAnsi="Trebuchet MS" w:cs="Arial"/>
          <w:sz w:val="24"/>
          <w:szCs w:val="24"/>
          <w:lang w:val="ro-RO"/>
        </w:rPr>
        <w:t>documente suport (diplome, atestate, acreditări, certificări) din care să rezulte pregătirea și competențele/calificările profesionale pentru îndeplinirea serviciilor solicitate prin prezentul Caiet de sarcini;</w:t>
      </w:r>
    </w:p>
    <w:p w:rsidR="00102BCF" w:rsidRDefault="00D61295">
      <w:pPr>
        <w:pStyle w:val="ListParagraph"/>
        <w:numPr>
          <w:ilvl w:val="0"/>
          <w:numId w:val="11"/>
        </w:numPr>
        <w:tabs>
          <w:tab w:val="left" w:pos="0"/>
          <w:tab w:val="left" w:pos="720"/>
          <w:tab w:val="left" w:pos="1440"/>
          <w:tab w:val="left" w:pos="2160"/>
          <w:tab w:val="left" w:pos="2880"/>
          <w:tab w:val="left" w:pos="3600"/>
          <w:tab w:val="left" w:pos="4320"/>
        </w:tabs>
        <w:spacing w:after="0"/>
        <w:jc w:val="both"/>
        <w:rPr>
          <w:rFonts w:ascii="Trebuchet MS" w:hAnsi="Trebuchet MS"/>
        </w:rPr>
      </w:pPr>
      <w:r>
        <w:rPr>
          <w:rFonts w:ascii="Trebuchet MS" w:hAnsi="Trebuchet MS" w:cs="Arial"/>
          <w:sz w:val="24"/>
          <w:szCs w:val="24"/>
          <w:lang w:val="ro-RO"/>
        </w:rPr>
        <w:t>experiența specifică în domeniu demonstrată prin copii ale unor documente precum: contracte de muncă, contracte de colaborare, contracte de prestări servicii, fișe de post, adeverințe, recomandări sau altele similare;</w:t>
      </w:r>
    </w:p>
    <w:p w:rsidR="00102BCF" w:rsidRDefault="00D61295">
      <w:pPr>
        <w:pStyle w:val="ListParagraph"/>
        <w:numPr>
          <w:ilvl w:val="0"/>
          <w:numId w:val="11"/>
        </w:numPr>
        <w:tabs>
          <w:tab w:val="left" w:pos="0"/>
          <w:tab w:val="left" w:pos="720"/>
          <w:tab w:val="left" w:pos="1440"/>
          <w:tab w:val="left" w:pos="2160"/>
          <w:tab w:val="left" w:pos="2880"/>
          <w:tab w:val="left" w:pos="3600"/>
          <w:tab w:val="left" w:pos="4320"/>
        </w:tabs>
        <w:spacing w:after="0"/>
        <w:jc w:val="both"/>
        <w:rPr>
          <w:rFonts w:ascii="Trebuchet MS" w:hAnsi="Trebuchet MS"/>
        </w:rPr>
      </w:pPr>
      <w:r>
        <w:rPr>
          <w:rFonts w:ascii="Trebuchet MS" w:hAnsi="Trebuchet MS" w:cs="Arial"/>
          <w:sz w:val="24"/>
          <w:szCs w:val="24"/>
          <w:lang w:val="ro-RO"/>
        </w:rPr>
        <w:t>declarație de disponibilitate</w:t>
      </w:r>
      <w:r w:rsidR="00CB5450">
        <w:rPr>
          <w:rFonts w:ascii="Trebuchet MS" w:hAnsi="Trebuchet MS" w:cs="Arial"/>
          <w:sz w:val="24"/>
          <w:szCs w:val="24"/>
          <w:lang w:val="ro-RO"/>
        </w:rPr>
        <w:t xml:space="preserve"> </w:t>
      </w:r>
      <w:r w:rsidR="00CB5450" w:rsidRPr="00CB5450">
        <w:rPr>
          <w:rFonts w:ascii="Trebuchet MS" w:hAnsi="Trebuchet MS" w:cs="Arial"/>
          <w:sz w:val="24"/>
          <w:szCs w:val="24"/>
          <w:lang w:val="ro-RO"/>
        </w:rPr>
        <w:t>pentru</w:t>
      </w:r>
      <w:r w:rsidR="00CB5450" w:rsidRPr="00BC5B68">
        <w:rPr>
          <w:rFonts w:ascii="Trebuchet MS" w:hAnsi="Trebuchet MS"/>
        </w:rPr>
        <w:t xml:space="preserve"> </w:t>
      </w:r>
      <w:r w:rsidR="00CB5450" w:rsidRPr="00CB5450">
        <w:rPr>
          <w:rFonts w:ascii="Trebuchet MS" w:hAnsi="Trebuchet MS" w:cs="Arial"/>
          <w:sz w:val="24"/>
          <w:szCs w:val="24"/>
          <w:lang w:val="ro-RO"/>
        </w:rPr>
        <w:t>perioada implicării efective în derularea contractului.</w:t>
      </w:r>
    </w:p>
    <w:p w:rsidR="00102BCF" w:rsidRDefault="00D61295">
      <w:pPr>
        <w:pStyle w:val="ListParagraph"/>
        <w:numPr>
          <w:ilvl w:val="0"/>
          <w:numId w:val="11"/>
        </w:numPr>
        <w:tabs>
          <w:tab w:val="left" w:pos="0"/>
          <w:tab w:val="left" w:pos="720"/>
          <w:tab w:val="left" w:pos="1440"/>
          <w:tab w:val="left" w:pos="2160"/>
          <w:tab w:val="left" w:pos="2880"/>
          <w:tab w:val="left" w:pos="3600"/>
          <w:tab w:val="left" w:pos="4320"/>
        </w:tabs>
        <w:spacing w:after="0"/>
        <w:jc w:val="both"/>
        <w:rPr>
          <w:rFonts w:ascii="Trebuchet MS" w:hAnsi="Trebuchet MS"/>
        </w:rPr>
      </w:pPr>
      <w:r>
        <w:rPr>
          <w:rFonts w:ascii="Trebuchet MS" w:hAnsi="Trebuchet MS" w:cs="Arial"/>
          <w:sz w:val="24"/>
          <w:szCs w:val="24"/>
          <w:lang w:val="ro-RO"/>
        </w:rPr>
        <w:t xml:space="preserve">certificat de cazier judiciar </w:t>
      </w:r>
    </w:p>
    <w:p w:rsidR="00102BCF" w:rsidRDefault="00D61295">
      <w:pPr>
        <w:tabs>
          <w:tab w:val="left" w:pos="318"/>
        </w:tabs>
        <w:spacing w:after="120"/>
        <w:contextualSpacing/>
        <w:jc w:val="both"/>
        <w:rPr>
          <w:rFonts w:ascii="Trebuchet MS" w:hAnsi="Trebuchet MS"/>
        </w:rPr>
      </w:pPr>
      <w:r>
        <w:rPr>
          <w:rFonts w:ascii="Trebuchet MS" w:hAnsi="Trebuchet MS" w:cs="Arial"/>
          <w:bCs/>
          <w:iCs/>
          <w:sz w:val="24"/>
          <w:szCs w:val="24"/>
          <w:lang w:val="ro-RO"/>
        </w:rPr>
        <w:tab/>
      </w:r>
      <w:r>
        <w:rPr>
          <w:rFonts w:ascii="Trebuchet MS" w:hAnsi="Trebuchet MS" w:cs="Arial"/>
          <w:bCs/>
          <w:iCs/>
          <w:sz w:val="24"/>
          <w:szCs w:val="24"/>
          <w:lang w:val="ro-RO"/>
        </w:rPr>
        <w:tab/>
      </w:r>
    </w:p>
    <w:p w:rsidR="00102BCF" w:rsidRDefault="00D61295">
      <w:pPr>
        <w:pStyle w:val="Heading1"/>
        <w:rPr>
          <w:rFonts w:ascii="Trebuchet MS" w:hAnsi="Trebuchet MS"/>
        </w:rPr>
      </w:pPr>
      <w:bookmarkStart w:id="43" w:name="_Toc45096414"/>
      <w:bookmarkStart w:id="44" w:name="_Toc124924691"/>
      <w:r>
        <w:rPr>
          <w:rFonts w:ascii="Trebuchet MS" w:hAnsi="Trebuchet MS"/>
        </w:rPr>
        <w:t>Modul de întocmire a ofertei tehnice</w:t>
      </w:r>
      <w:bookmarkEnd w:id="43"/>
      <w:bookmarkEnd w:id="44"/>
    </w:p>
    <w:p w:rsidR="00102BCF" w:rsidRDefault="00102BCF">
      <w:pPr>
        <w:pStyle w:val="ListParagraph"/>
        <w:spacing w:before="120" w:after="0" w:line="240" w:lineRule="auto"/>
        <w:ind w:left="390"/>
        <w:contextualSpacing w:val="0"/>
        <w:jc w:val="both"/>
        <w:rPr>
          <w:rFonts w:ascii="Trebuchet MS" w:hAnsi="Trebuchet MS" w:cs="Arial"/>
          <w:b/>
          <w:vanish/>
          <w:sz w:val="24"/>
          <w:szCs w:val="24"/>
          <w:lang w:val="ro-RO"/>
        </w:rPr>
      </w:pPr>
    </w:p>
    <w:p w:rsidR="00102BCF" w:rsidRDefault="00D61295">
      <w:pPr>
        <w:spacing w:after="0"/>
        <w:jc w:val="both"/>
        <w:rPr>
          <w:rFonts w:ascii="Trebuchet MS" w:hAnsi="Trebuchet MS"/>
        </w:rPr>
      </w:pPr>
      <w:r>
        <w:rPr>
          <w:rFonts w:ascii="Trebuchet MS" w:hAnsi="Trebuchet MS" w:cs="Arial"/>
          <w:sz w:val="24"/>
          <w:szCs w:val="24"/>
          <w:lang w:val="ro-RO"/>
        </w:rPr>
        <w:t xml:space="preserve">Toate cerințele din prezentul Caiet de Sarcini sunt obligatorii și minimale pentru toți ofertanții. </w:t>
      </w:r>
    </w:p>
    <w:p w:rsidR="00CB5450" w:rsidRPr="00CB5450" w:rsidRDefault="00CB5450" w:rsidP="00CB5450">
      <w:pPr>
        <w:spacing w:after="0"/>
        <w:jc w:val="both"/>
        <w:rPr>
          <w:rFonts w:ascii="Trebuchet MS" w:hAnsi="Trebuchet MS" w:cs="Arial"/>
          <w:sz w:val="24"/>
          <w:szCs w:val="24"/>
          <w:lang w:val="ro-RO"/>
        </w:rPr>
      </w:pPr>
      <w:r w:rsidRPr="00CB5450">
        <w:rPr>
          <w:rFonts w:ascii="Trebuchet MS" w:hAnsi="Trebuchet MS" w:cs="Arial"/>
          <w:sz w:val="24"/>
          <w:szCs w:val="24"/>
          <w:lang w:val="ro-RO"/>
        </w:rPr>
        <w:t xml:space="preserve">Toate specificațiile tehnice din prezentul Caiet de sarcini sunt obligatorii și minimale pentru toți ofertanții. </w:t>
      </w:r>
    </w:p>
    <w:p w:rsidR="00CB5450" w:rsidRPr="00CB5450" w:rsidRDefault="00CB5450" w:rsidP="00CB5450">
      <w:pPr>
        <w:spacing w:after="0"/>
        <w:jc w:val="both"/>
        <w:rPr>
          <w:rFonts w:ascii="Trebuchet MS" w:hAnsi="Trebuchet MS" w:cs="Arial"/>
          <w:sz w:val="24"/>
          <w:szCs w:val="24"/>
          <w:lang w:val="ro-RO"/>
        </w:rPr>
      </w:pPr>
      <w:r w:rsidRPr="00CB5450">
        <w:rPr>
          <w:rFonts w:ascii="Trebuchet MS" w:hAnsi="Trebuchet MS" w:cs="Arial"/>
          <w:sz w:val="24"/>
          <w:szCs w:val="24"/>
          <w:lang w:val="ro-RO"/>
        </w:rPr>
        <w:t xml:space="preserve">Documentul principal al propunerii tehnice este formularul de propunere tehnică pus la dispoziție de </w:t>
      </w:r>
      <w:r w:rsidR="008F3B9D">
        <w:rPr>
          <w:rFonts w:ascii="Trebuchet MS" w:hAnsi="Trebuchet MS" w:cs="Arial"/>
          <w:sz w:val="24"/>
          <w:szCs w:val="24"/>
          <w:lang w:val="ro-RO"/>
        </w:rPr>
        <w:t>A</w:t>
      </w:r>
      <w:r w:rsidRPr="00CB5450">
        <w:rPr>
          <w:rFonts w:ascii="Trebuchet MS" w:hAnsi="Trebuchet MS" w:cs="Arial"/>
          <w:sz w:val="24"/>
          <w:szCs w:val="24"/>
          <w:lang w:val="ro-RO"/>
        </w:rPr>
        <w:t>utoritatea contractantă, în care se va răspunde punct cu punct la fiecare dintre cerințele (*) prevăzute în prezentul caiet de sarcini și în care se face trimitere la documentația tehnică/documentele suport, anexate formularului.</w:t>
      </w:r>
    </w:p>
    <w:p w:rsidR="00CB5450" w:rsidRPr="00CB5450" w:rsidRDefault="00CB5450" w:rsidP="00CB5450">
      <w:pPr>
        <w:spacing w:after="0"/>
        <w:jc w:val="both"/>
        <w:rPr>
          <w:rFonts w:ascii="Trebuchet MS" w:hAnsi="Trebuchet MS" w:cs="Arial"/>
          <w:sz w:val="24"/>
          <w:szCs w:val="24"/>
          <w:lang w:val="ro-RO"/>
        </w:rPr>
      </w:pPr>
      <w:r w:rsidRPr="00CB5450">
        <w:rPr>
          <w:rFonts w:ascii="Trebuchet MS" w:hAnsi="Trebuchet MS" w:cs="Arial"/>
          <w:sz w:val="24"/>
          <w:szCs w:val="24"/>
          <w:lang w:val="ro-RO"/>
        </w:rPr>
        <w:t>La completarea Formularului de propunere tehnică, în situațiile în care informațiile ce trebuie introduse de ofertant pe coloana „Mod de îndeplinire” ocupă mult spațiu, acestea vor fi cuprinse în  anexe, numerotate, respectând ordinea de prezentare înscrisă în formular. Pentru fiecare cerință din Formularul de propunere tehnică pentru care se întocmește o anexa privind modul de îndeplinire, ofertantul va indica în mod clar numărul anexei.</w:t>
      </w:r>
    </w:p>
    <w:p w:rsidR="00CB5450" w:rsidRPr="00CB5450" w:rsidRDefault="00CB5450" w:rsidP="00CB5450">
      <w:pPr>
        <w:spacing w:after="0"/>
        <w:jc w:val="both"/>
        <w:rPr>
          <w:rFonts w:ascii="Trebuchet MS" w:hAnsi="Trebuchet MS" w:cs="Arial"/>
          <w:sz w:val="24"/>
          <w:szCs w:val="24"/>
          <w:lang w:val="ro-RO"/>
        </w:rPr>
      </w:pPr>
      <w:r w:rsidRPr="00CB5450">
        <w:rPr>
          <w:rFonts w:ascii="Trebuchet MS" w:hAnsi="Trebuchet MS" w:cs="Arial"/>
          <w:sz w:val="24"/>
          <w:szCs w:val="24"/>
          <w:lang w:val="ro-RO"/>
        </w:rPr>
        <w:t>În sensul celor mai sus menționate, în anexele la Formularul de propunere tehnică vor fi înscrise informații privind:</w:t>
      </w:r>
    </w:p>
    <w:p w:rsidR="00102BCF" w:rsidRDefault="00D61295">
      <w:pPr>
        <w:pStyle w:val="ListParagraph"/>
        <w:numPr>
          <w:ilvl w:val="0"/>
          <w:numId w:val="9"/>
        </w:numPr>
        <w:spacing w:after="0"/>
        <w:jc w:val="both"/>
        <w:rPr>
          <w:rFonts w:ascii="Trebuchet MS" w:hAnsi="Trebuchet MS"/>
        </w:rPr>
      </w:pPr>
      <w:r>
        <w:rPr>
          <w:rFonts w:ascii="Trebuchet MS" w:hAnsi="Trebuchet MS" w:cs="Arial"/>
          <w:color w:val="000000"/>
          <w:sz w:val="24"/>
          <w:szCs w:val="24"/>
          <w:lang w:val="ro-RO"/>
        </w:rPr>
        <w:t>Prezentarea serviciilor și a modului de prestare și documentare (după caz), incluzând  detalierea resurselor și mijloacelor pe care Prestatorul le va angaja pentru îndeplinirea Contractului, responsabilități ale personalului Prestatorului implicat pentru îndeplinirea Contractului de prestare servicii;</w:t>
      </w:r>
    </w:p>
    <w:p w:rsidR="00102BCF" w:rsidRDefault="00D61295">
      <w:pPr>
        <w:pStyle w:val="ListParagraph"/>
        <w:numPr>
          <w:ilvl w:val="0"/>
          <w:numId w:val="9"/>
        </w:numPr>
        <w:spacing w:after="0"/>
        <w:jc w:val="both"/>
        <w:rPr>
          <w:rFonts w:ascii="Trebuchet MS" w:hAnsi="Trebuchet MS"/>
        </w:rPr>
      </w:pPr>
      <w:r>
        <w:rPr>
          <w:rFonts w:ascii="Trebuchet MS" w:hAnsi="Trebuchet MS" w:cs="Arial"/>
          <w:color w:val="000000"/>
          <w:sz w:val="24"/>
          <w:szCs w:val="24"/>
          <w:lang w:val="ro-RO"/>
        </w:rPr>
        <w:t>documentele doveditoare ale calificării și experienței specialiștilor desemnați de Prestator conform cap. 11.</w:t>
      </w:r>
    </w:p>
    <w:p w:rsidR="00102BCF" w:rsidRDefault="00102BCF">
      <w:pPr>
        <w:spacing w:after="0"/>
        <w:jc w:val="both"/>
        <w:rPr>
          <w:rFonts w:ascii="Trebuchet MS" w:hAnsi="Trebuchet MS" w:cs="Arial"/>
          <w:sz w:val="24"/>
          <w:szCs w:val="24"/>
          <w:lang w:val="ro-RO"/>
        </w:rPr>
      </w:pPr>
    </w:p>
    <w:p w:rsidR="00102BCF" w:rsidRDefault="00D61295">
      <w:pPr>
        <w:spacing w:after="0"/>
        <w:jc w:val="both"/>
        <w:rPr>
          <w:rFonts w:ascii="Trebuchet MS" w:hAnsi="Trebuchet MS"/>
        </w:rPr>
      </w:pPr>
      <w:r>
        <w:rPr>
          <w:rFonts w:ascii="Trebuchet MS" w:hAnsi="Trebuchet MS" w:cs="Arial"/>
          <w:color w:val="000000"/>
          <w:sz w:val="24"/>
          <w:szCs w:val="24"/>
          <w:lang w:val="ro-RO"/>
        </w:rPr>
        <w:t>Prezentarea serviciilor și a modului de prestare și documentare în cadrul p</w:t>
      </w:r>
      <w:r>
        <w:rPr>
          <w:rFonts w:ascii="Trebuchet MS" w:hAnsi="Trebuchet MS" w:cs="Arial"/>
          <w:sz w:val="24"/>
          <w:szCs w:val="24"/>
          <w:lang w:val="ro-RO"/>
        </w:rPr>
        <w:t>ropunerii tehnice va fi structurată:</w:t>
      </w:r>
    </w:p>
    <w:p w:rsidR="00102BCF" w:rsidRDefault="00102BCF">
      <w:pPr>
        <w:pStyle w:val="western"/>
        <w:spacing w:beforeAutospacing="0" w:after="0"/>
        <w:ind w:right="-446"/>
        <w:jc w:val="both"/>
        <w:rPr>
          <w:rFonts w:ascii="Trebuchet MS" w:hAnsi="Trebuchet MS" w:cs="Arial"/>
        </w:rPr>
      </w:pPr>
    </w:p>
    <w:p w:rsidR="00102BCF" w:rsidRDefault="00D61295">
      <w:pPr>
        <w:pStyle w:val="ListParagraph"/>
        <w:numPr>
          <w:ilvl w:val="0"/>
          <w:numId w:val="12"/>
        </w:numPr>
        <w:spacing w:after="120"/>
        <w:contextualSpacing w:val="0"/>
        <w:rPr>
          <w:rFonts w:ascii="Trebuchet MS" w:hAnsi="Trebuchet MS"/>
        </w:rPr>
      </w:pPr>
      <w:r>
        <w:rPr>
          <w:rFonts w:ascii="Trebuchet MS" w:hAnsi="Trebuchet MS" w:cs="Arial"/>
          <w:b/>
          <w:color w:val="000000"/>
          <w:sz w:val="24"/>
          <w:szCs w:val="24"/>
          <w:lang w:val="ro-RO"/>
        </w:rPr>
        <w:t>Organizare și metodă</w:t>
      </w:r>
    </w:p>
    <w:p w:rsidR="00102BCF" w:rsidRDefault="00D61295">
      <w:pPr>
        <w:pStyle w:val="NoSpacing"/>
        <w:rPr>
          <w:rFonts w:ascii="Trebuchet MS" w:hAnsi="Trebuchet MS"/>
        </w:rPr>
      </w:pPr>
      <w:r>
        <w:rPr>
          <w:rFonts w:ascii="Trebuchet MS" w:hAnsi="Trebuchet MS" w:cs="Arial"/>
          <w:sz w:val="24"/>
          <w:szCs w:val="24"/>
          <w:lang w:val="ro-RO"/>
        </w:rPr>
        <w:t>Oferta trebuie structurată astfel încât sa conțină următoarele:</w:t>
      </w:r>
    </w:p>
    <w:p w:rsidR="00102BCF" w:rsidRDefault="00D61295">
      <w:pPr>
        <w:pStyle w:val="NoSpacing"/>
        <w:numPr>
          <w:ilvl w:val="0"/>
          <w:numId w:val="2"/>
        </w:numPr>
        <w:rPr>
          <w:rFonts w:ascii="Trebuchet MS" w:hAnsi="Trebuchet MS"/>
        </w:rPr>
      </w:pPr>
      <w:r>
        <w:rPr>
          <w:rFonts w:ascii="Trebuchet MS" w:hAnsi="Trebuchet MS" w:cs="Arial"/>
          <w:sz w:val="24"/>
          <w:szCs w:val="24"/>
          <w:lang w:val="ro-RO"/>
        </w:rPr>
        <w:t xml:space="preserve">Prestatorul va prezenta pe larg </w:t>
      </w:r>
      <w:r>
        <w:rPr>
          <w:rFonts w:ascii="Trebuchet MS" w:hAnsi="Trebuchet MS" w:cs="Arial"/>
          <w:i/>
          <w:sz w:val="24"/>
          <w:szCs w:val="24"/>
          <w:lang w:val="ro-RO"/>
        </w:rPr>
        <w:t>organizarea</w:t>
      </w:r>
      <w:r>
        <w:rPr>
          <w:rFonts w:ascii="Trebuchet MS" w:hAnsi="Trebuchet MS" w:cs="Arial"/>
          <w:sz w:val="24"/>
          <w:szCs w:val="24"/>
          <w:lang w:val="ro-RO"/>
        </w:rPr>
        <w:t xml:space="preserve"> pe care și-o propune pentru a-și desfășura activitatea în cadrul proiectului, în raport cu specificul acestuia și cu </w:t>
      </w:r>
      <w:r>
        <w:rPr>
          <w:rFonts w:ascii="Trebuchet MS" w:hAnsi="Trebuchet MS" w:cs="Arial"/>
          <w:i/>
          <w:sz w:val="24"/>
          <w:szCs w:val="24"/>
          <w:lang w:val="ro-RO"/>
        </w:rPr>
        <w:t>metodologia</w:t>
      </w:r>
      <w:r>
        <w:rPr>
          <w:rFonts w:ascii="Trebuchet MS" w:hAnsi="Trebuchet MS" w:cs="Arial"/>
          <w:sz w:val="24"/>
          <w:szCs w:val="24"/>
          <w:lang w:val="ro-RO"/>
        </w:rPr>
        <w:t xml:space="preserve"> propusă.</w:t>
      </w:r>
    </w:p>
    <w:p w:rsidR="00102BCF" w:rsidRDefault="00D61295">
      <w:pPr>
        <w:pStyle w:val="NoSpacing"/>
        <w:numPr>
          <w:ilvl w:val="0"/>
          <w:numId w:val="2"/>
        </w:numPr>
        <w:rPr>
          <w:rFonts w:ascii="Trebuchet MS" w:hAnsi="Trebuchet MS"/>
        </w:rPr>
      </w:pPr>
      <w:r>
        <w:rPr>
          <w:rFonts w:ascii="Trebuchet MS" w:hAnsi="Trebuchet MS" w:cs="Arial"/>
          <w:sz w:val="24"/>
          <w:szCs w:val="24"/>
          <w:lang w:val="ro-RO"/>
        </w:rPr>
        <w:t xml:space="preserve">Prestatorul va prezenta </w:t>
      </w:r>
      <w:r>
        <w:rPr>
          <w:rFonts w:ascii="Trebuchet MS" w:hAnsi="Trebuchet MS" w:cs="Arial"/>
          <w:i/>
          <w:sz w:val="24"/>
          <w:szCs w:val="24"/>
          <w:lang w:val="ro-RO"/>
        </w:rPr>
        <w:t>organizarea și responsabilitățile fiecărei părți</w:t>
      </w:r>
      <w:r>
        <w:rPr>
          <w:rFonts w:ascii="Trebuchet MS" w:hAnsi="Trebuchet MS" w:cs="Arial"/>
          <w:sz w:val="24"/>
          <w:szCs w:val="24"/>
          <w:lang w:val="ro-RO"/>
        </w:rPr>
        <w:t xml:space="preserve"> implicate în proiect, inclusiv propunerile pentru organizarea </w:t>
      </w:r>
      <w:r w:rsidR="00CB5450">
        <w:rPr>
          <w:rFonts w:ascii="Trebuchet MS" w:hAnsi="Trebuchet MS" w:cs="Arial"/>
          <w:sz w:val="24"/>
          <w:szCs w:val="24"/>
          <w:lang w:val="ro-RO"/>
        </w:rPr>
        <w:t>Beneficiarului</w:t>
      </w:r>
      <w:r>
        <w:rPr>
          <w:rFonts w:ascii="Trebuchet MS" w:hAnsi="Trebuchet MS" w:cs="Arial"/>
          <w:sz w:val="24"/>
          <w:szCs w:val="24"/>
          <w:lang w:val="ro-RO"/>
        </w:rPr>
        <w:t>.</w:t>
      </w:r>
    </w:p>
    <w:p w:rsidR="00102BCF" w:rsidRDefault="00D61295">
      <w:pPr>
        <w:pStyle w:val="NoSpacing"/>
        <w:numPr>
          <w:ilvl w:val="0"/>
          <w:numId w:val="2"/>
        </w:numPr>
        <w:rPr>
          <w:rFonts w:ascii="Trebuchet MS" w:hAnsi="Trebuchet MS"/>
        </w:rPr>
      </w:pPr>
      <w:r>
        <w:rPr>
          <w:rFonts w:ascii="Trebuchet MS" w:hAnsi="Trebuchet MS" w:cs="Arial"/>
          <w:sz w:val="24"/>
          <w:szCs w:val="24"/>
          <w:lang w:val="ro-RO"/>
        </w:rPr>
        <w:t xml:space="preserve">Prestatorul trebuie să-și asume în întregime efectuarea activităților care concură la atingerea rezultatelor, ținând seama de resursele umane limitate ale </w:t>
      </w:r>
      <w:r w:rsidR="00CB5450">
        <w:rPr>
          <w:rFonts w:ascii="Trebuchet MS" w:hAnsi="Trebuchet MS" w:cs="Arial"/>
          <w:sz w:val="24"/>
          <w:szCs w:val="24"/>
          <w:lang w:val="ro-RO"/>
        </w:rPr>
        <w:t>Beneficiarului</w:t>
      </w:r>
      <w:r>
        <w:rPr>
          <w:rFonts w:ascii="Trebuchet MS" w:hAnsi="Trebuchet MS" w:cs="Arial"/>
          <w:sz w:val="24"/>
          <w:szCs w:val="24"/>
          <w:lang w:val="ro-RO"/>
        </w:rPr>
        <w:t>.</w:t>
      </w:r>
    </w:p>
    <w:p w:rsidR="00102BCF" w:rsidRDefault="00D61295">
      <w:pPr>
        <w:pStyle w:val="NoSpacing"/>
        <w:numPr>
          <w:ilvl w:val="0"/>
          <w:numId w:val="2"/>
        </w:numPr>
        <w:rPr>
          <w:rFonts w:ascii="Trebuchet MS" w:hAnsi="Trebuchet MS"/>
        </w:rPr>
      </w:pPr>
      <w:r>
        <w:rPr>
          <w:rFonts w:ascii="Trebuchet MS" w:hAnsi="Trebuchet MS" w:cs="Arial"/>
          <w:sz w:val="24"/>
          <w:szCs w:val="24"/>
          <w:lang w:val="ro-RO"/>
        </w:rPr>
        <w:t xml:space="preserve">Prestatorul va prezenta pe larg </w:t>
      </w:r>
      <w:r>
        <w:rPr>
          <w:rFonts w:ascii="Trebuchet MS" w:hAnsi="Trebuchet MS" w:cs="Arial"/>
          <w:i/>
          <w:sz w:val="24"/>
          <w:szCs w:val="24"/>
          <w:lang w:val="ro-RO"/>
        </w:rPr>
        <w:t>planul de execuție</w:t>
      </w:r>
      <w:r>
        <w:rPr>
          <w:rFonts w:ascii="Trebuchet MS" w:hAnsi="Trebuchet MS" w:cs="Arial"/>
          <w:sz w:val="24"/>
          <w:szCs w:val="24"/>
          <w:lang w:val="ro-RO"/>
        </w:rPr>
        <w:t xml:space="preserve"> propus, astfel încât să își poată atinge obiectivele în termen. Planul va fi definitivat împreună cu </w:t>
      </w:r>
      <w:r w:rsidR="008F3B9D">
        <w:rPr>
          <w:rFonts w:ascii="Trebuchet MS" w:hAnsi="Trebuchet MS" w:cs="Arial"/>
          <w:sz w:val="24"/>
          <w:szCs w:val="24"/>
          <w:lang w:val="ro-RO"/>
        </w:rPr>
        <w:t xml:space="preserve">Beneficiarul </w:t>
      </w:r>
      <w:r>
        <w:rPr>
          <w:rFonts w:ascii="Trebuchet MS" w:hAnsi="Trebuchet MS" w:cs="Arial"/>
          <w:sz w:val="24"/>
          <w:szCs w:val="24"/>
          <w:lang w:val="ro-RO"/>
        </w:rPr>
        <w:t xml:space="preserve">în </w:t>
      </w:r>
      <w:r>
        <w:rPr>
          <w:rFonts w:ascii="Trebuchet MS" w:hAnsi="Trebuchet MS" w:cs="Arial"/>
          <w:i/>
          <w:sz w:val="24"/>
          <w:szCs w:val="24"/>
          <w:lang w:val="ro-RO"/>
        </w:rPr>
        <w:t>prima săptămână de derulare a contractului</w:t>
      </w:r>
      <w:r>
        <w:rPr>
          <w:rFonts w:ascii="Trebuchet MS" w:hAnsi="Trebuchet MS" w:cs="Arial"/>
          <w:sz w:val="24"/>
          <w:szCs w:val="24"/>
          <w:lang w:val="ro-RO"/>
        </w:rPr>
        <w:t xml:space="preserve">, fiind baza pentru aranjamentele privind diversele întâlniri propuse de către Prestator. </w:t>
      </w:r>
    </w:p>
    <w:p w:rsidR="00102BCF" w:rsidRDefault="00D61295">
      <w:pPr>
        <w:pStyle w:val="NoSpacing"/>
        <w:numPr>
          <w:ilvl w:val="0"/>
          <w:numId w:val="2"/>
        </w:numPr>
        <w:rPr>
          <w:rFonts w:ascii="Trebuchet MS" w:hAnsi="Trebuchet MS"/>
        </w:rPr>
      </w:pPr>
      <w:r>
        <w:rPr>
          <w:rFonts w:ascii="Trebuchet MS" w:hAnsi="Trebuchet MS" w:cs="Arial"/>
          <w:sz w:val="24"/>
          <w:szCs w:val="24"/>
          <w:lang w:val="ro-RO"/>
        </w:rPr>
        <w:t>În cazul în care Prestatorul reprezintă o asociere, atunci acesta trebuie să descrie modalitatea în care fiecare membru al asocierii intervine în proiect, distribuirea și interacțiunea sarcinilor și responsabilităților</w:t>
      </w:r>
    </w:p>
    <w:p w:rsidR="00102BCF" w:rsidRDefault="00D61295">
      <w:pPr>
        <w:pStyle w:val="NoSpacing"/>
        <w:numPr>
          <w:ilvl w:val="0"/>
          <w:numId w:val="2"/>
        </w:numPr>
        <w:rPr>
          <w:rFonts w:ascii="Trebuchet MS" w:hAnsi="Trebuchet MS"/>
        </w:rPr>
      </w:pPr>
      <w:r>
        <w:rPr>
          <w:rFonts w:ascii="Trebuchet MS" w:hAnsi="Trebuchet MS" w:cs="Arial"/>
          <w:sz w:val="24"/>
          <w:szCs w:val="24"/>
          <w:lang w:val="ro-RO"/>
        </w:rPr>
        <w:t>Prestatorul va detalia care sunt resursele (specialiștii numiți generic prin competențele lor) pe care le va aloca pentru fiecare etapă a proiectului, eventual activități pe care le consideră importante.</w:t>
      </w:r>
    </w:p>
    <w:p w:rsidR="00102BCF" w:rsidRDefault="00102BCF">
      <w:pPr>
        <w:pStyle w:val="western"/>
        <w:spacing w:beforeAutospacing="0" w:after="0"/>
        <w:ind w:right="-446"/>
        <w:jc w:val="both"/>
        <w:rPr>
          <w:rFonts w:ascii="Trebuchet MS" w:hAnsi="Trebuchet MS" w:cs="Arial"/>
        </w:rPr>
      </w:pPr>
    </w:p>
    <w:p w:rsidR="00102BCF" w:rsidRDefault="00102BCF">
      <w:pPr>
        <w:pStyle w:val="western"/>
        <w:spacing w:beforeAutospacing="0" w:after="0"/>
        <w:ind w:right="-446"/>
        <w:jc w:val="both"/>
        <w:rPr>
          <w:rFonts w:ascii="Trebuchet MS" w:hAnsi="Trebuchet MS" w:cs="Arial"/>
        </w:rPr>
      </w:pPr>
    </w:p>
    <w:p w:rsidR="00102BCF" w:rsidRDefault="00D61295">
      <w:pPr>
        <w:pStyle w:val="ListParagraph"/>
        <w:numPr>
          <w:ilvl w:val="0"/>
          <w:numId w:val="12"/>
        </w:numPr>
        <w:spacing w:after="120"/>
        <w:contextualSpacing w:val="0"/>
        <w:rPr>
          <w:rFonts w:ascii="Trebuchet MS" w:hAnsi="Trebuchet MS"/>
        </w:rPr>
      </w:pPr>
      <w:bookmarkStart w:id="45" w:name="_Toc32394119"/>
      <w:bookmarkStart w:id="46" w:name="_Toc9514161"/>
      <w:bookmarkStart w:id="47" w:name="_Toc776721"/>
      <w:bookmarkStart w:id="48" w:name="_Toc338373"/>
      <w:r>
        <w:rPr>
          <w:rFonts w:ascii="Trebuchet MS" w:hAnsi="Trebuchet MS" w:cs="Arial"/>
          <w:b/>
          <w:color w:val="000000"/>
          <w:sz w:val="24"/>
          <w:szCs w:val="24"/>
          <w:lang w:val="ro-RO"/>
        </w:rPr>
        <w:t xml:space="preserve">Planificarea activităților și graficul </w:t>
      </w:r>
      <w:bookmarkEnd w:id="45"/>
      <w:bookmarkEnd w:id="46"/>
      <w:bookmarkEnd w:id="47"/>
      <w:bookmarkEnd w:id="48"/>
      <w:r>
        <w:rPr>
          <w:rFonts w:ascii="Trebuchet MS" w:hAnsi="Trebuchet MS" w:cs="Arial"/>
          <w:b/>
          <w:color w:val="000000"/>
          <w:sz w:val="24"/>
          <w:szCs w:val="24"/>
          <w:lang w:val="ro-RO"/>
        </w:rPr>
        <w:t>activităților</w:t>
      </w:r>
    </w:p>
    <w:p w:rsidR="00102BCF" w:rsidRDefault="00D61295">
      <w:pPr>
        <w:spacing w:after="0"/>
        <w:jc w:val="both"/>
        <w:rPr>
          <w:rFonts w:ascii="Trebuchet MS" w:hAnsi="Trebuchet MS"/>
        </w:rPr>
      </w:pPr>
      <w:r>
        <w:rPr>
          <w:rFonts w:ascii="Trebuchet MS" w:hAnsi="Trebuchet MS" w:cs="Arial"/>
          <w:sz w:val="24"/>
          <w:szCs w:val="24"/>
          <w:lang w:val="ro-RO"/>
        </w:rPr>
        <w:t>În această secțiune se va descrie:</w:t>
      </w:r>
    </w:p>
    <w:p w:rsidR="00102BCF" w:rsidRDefault="00D61295">
      <w:pPr>
        <w:pStyle w:val="NoSpacing"/>
        <w:numPr>
          <w:ilvl w:val="0"/>
          <w:numId w:val="27"/>
        </w:numPr>
        <w:tabs>
          <w:tab w:val="clear" w:pos="720"/>
          <w:tab w:val="left" w:pos="360"/>
        </w:tabs>
        <w:rPr>
          <w:rFonts w:ascii="Trebuchet MS" w:hAnsi="Trebuchet MS"/>
        </w:rPr>
      </w:pPr>
      <w:r>
        <w:rPr>
          <w:rFonts w:ascii="Trebuchet MS" w:hAnsi="Trebuchet MS" w:cs="Arial"/>
          <w:sz w:val="24"/>
          <w:szCs w:val="24"/>
          <w:lang w:val="ro-RO"/>
        </w:rPr>
        <w:t>Perioada și durata activităților propuse, urmărind ca graficul activităților să menționeze interdependențele între activități și punctele de control pe care ofertantul și-a propus să le respecte pentru atingerea obiectivelor. Termenul de referință este „data începerii activităților”;</w:t>
      </w:r>
    </w:p>
    <w:p w:rsidR="00102BCF" w:rsidRDefault="00D61295">
      <w:pPr>
        <w:pStyle w:val="NoSpacing"/>
        <w:numPr>
          <w:ilvl w:val="0"/>
          <w:numId w:val="28"/>
        </w:numPr>
        <w:tabs>
          <w:tab w:val="clear" w:pos="720"/>
          <w:tab w:val="left" w:pos="360"/>
        </w:tabs>
        <w:rPr>
          <w:rFonts w:ascii="Trebuchet MS" w:hAnsi="Trebuchet MS"/>
        </w:rPr>
      </w:pPr>
      <w:r>
        <w:rPr>
          <w:rFonts w:ascii="Trebuchet MS" w:hAnsi="Trebuchet MS" w:cs="Arial"/>
          <w:sz w:val="24"/>
          <w:szCs w:val="24"/>
          <w:lang w:val="ro-RO"/>
        </w:rPr>
        <w:t xml:space="preserve">Planificarea etapelor semnificative (subactivități) în execuţia contractului. În cazul în care ofertantul reprezintă un consorțiu/asociere, ofertantul trebuie să descrie modalitatea în care fiecare membru al consorțiului/asocierii intervine în contract, distribuirea și interacțiunea sarcinilor și responsabilităților. </w:t>
      </w:r>
    </w:p>
    <w:p w:rsidR="00102BCF" w:rsidRDefault="00D61295">
      <w:pPr>
        <w:pStyle w:val="NoSpacing"/>
        <w:numPr>
          <w:ilvl w:val="0"/>
          <w:numId w:val="29"/>
        </w:numPr>
        <w:tabs>
          <w:tab w:val="clear" w:pos="720"/>
          <w:tab w:val="left" w:pos="360"/>
        </w:tabs>
        <w:rPr>
          <w:rFonts w:ascii="Trebuchet MS" w:hAnsi="Trebuchet MS"/>
        </w:rPr>
      </w:pPr>
      <w:r>
        <w:rPr>
          <w:rFonts w:ascii="Trebuchet MS" w:hAnsi="Trebuchet MS" w:cs="Arial"/>
          <w:sz w:val="24"/>
          <w:szCs w:val="24"/>
          <w:lang w:val="ro-RO"/>
        </w:rPr>
        <w:t>Corelarea activităților cu rezultatele ale contractului, cu rapoartele și livrabilele.</w:t>
      </w:r>
    </w:p>
    <w:p w:rsidR="00102BCF" w:rsidRDefault="00102BCF">
      <w:pPr>
        <w:pStyle w:val="western"/>
        <w:spacing w:beforeAutospacing="0" w:after="0"/>
        <w:ind w:right="-446"/>
        <w:jc w:val="both"/>
        <w:rPr>
          <w:rFonts w:ascii="Trebuchet MS" w:hAnsi="Trebuchet MS" w:cs="Arial"/>
        </w:rPr>
      </w:pPr>
    </w:p>
    <w:p w:rsidR="00102BCF" w:rsidRDefault="00102BCF">
      <w:pPr>
        <w:pStyle w:val="western"/>
        <w:spacing w:beforeAutospacing="0" w:after="0"/>
        <w:ind w:right="-446"/>
        <w:jc w:val="both"/>
        <w:rPr>
          <w:rFonts w:ascii="Trebuchet MS" w:hAnsi="Trebuchet MS" w:cs="Arial"/>
        </w:rPr>
      </w:pPr>
    </w:p>
    <w:p w:rsidR="00102BCF" w:rsidRDefault="00D61295">
      <w:pPr>
        <w:pStyle w:val="ListParagraph"/>
        <w:numPr>
          <w:ilvl w:val="0"/>
          <w:numId w:val="12"/>
        </w:numPr>
        <w:spacing w:after="120"/>
        <w:contextualSpacing w:val="0"/>
        <w:rPr>
          <w:rFonts w:ascii="Trebuchet MS" w:hAnsi="Trebuchet MS"/>
        </w:rPr>
      </w:pPr>
      <w:bookmarkStart w:id="49" w:name="_Toc32394120"/>
      <w:bookmarkStart w:id="50" w:name="_Toc9514162"/>
      <w:bookmarkStart w:id="51" w:name="_Toc776722"/>
      <w:bookmarkStart w:id="52" w:name="_Toc338374"/>
      <w:r>
        <w:rPr>
          <w:rFonts w:ascii="Trebuchet MS" w:hAnsi="Trebuchet MS" w:cs="Arial"/>
          <w:b/>
          <w:color w:val="000000"/>
          <w:sz w:val="24"/>
          <w:szCs w:val="24"/>
          <w:lang w:val="ro-RO"/>
        </w:rPr>
        <w:t xml:space="preserve">Organizarea echipei de </w:t>
      </w:r>
      <w:bookmarkEnd w:id="49"/>
      <w:bookmarkEnd w:id="50"/>
      <w:bookmarkEnd w:id="51"/>
      <w:bookmarkEnd w:id="52"/>
      <w:r>
        <w:rPr>
          <w:rFonts w:ascii="Trebuchet MS" w:hAnsi="Trebuchet MS" w:cs="Arial"/>
          <w:b/>
          <w:color w:val="000000"/>
          <w:sz w:val="24"/>
          <w:szCs w:val="24"/>
          <w:lang w:val="ro-RO"/>
        </w:rPr>
        <w:t>experți</w:t>
      </w:r>
    </w:p>
    <w:p w:rsidR="00102BCF" w:rsidRDefault="00D61295">
      <w:pPr>
        <w:spacing w:after="0"/>
        <w:jc w:val="both"/>
        <w:rPr>
          <w:rFonts w:ascii="Trebuchet MS" w:hAnsi="Trebuchet MS"/>
        </w:rPr>
      </w:pPr>
      <w:r>
        <w:rPr>
          <w:rFonts w:ascii="Trebuchet MS" w:hAnsi="Trebuchet MS" w:cs="Arial"/>
          <w:sz w:val="24"/>
          <w:szCs w:val="24"/>
          <w:lang w:val="ro-RO"/>
        </w:rPr>
        <w:t xml:space="preserve">Ofertantul va menționa în ofertă  modul de organizare a echipei de experți, numărul de experți alocați pe activitățile contractului, profilul lor generic, detalierea sarcinilor pentru fiecare expert. </w:t>
      </w:r>
    </w:p>
    <w:p w:rsidR="00102BCF" w:rsidRDefault="00102BCF">
      <w:pPr>
        <w:spacing w:after="0"/>
        <w:jc w:val="both"/>
        <w:rPr>
          <w:rFonts w:ascii="Trebuchet MS" w:hAnsi="Trebuchet MS" w:cs="Arial"/>
          <w:sz w:val="24"/>
          <w:szCs w:val="24"/>
          <w:lang w:val="ro-RO"/>
        </w:rPr>
      </w:pPr>
    </w:p>
    <w:p w:rsidR="00102BCF" w:rsidRDefault="00102BCF">
      <w:pPr>
        <w:spacing w:after="0"/>
        <w:jc w:val="both"/>
        <w:rPr>
          <w:rFonts w:ascii="Trebuchet MS" w:hAnsi="Trebuchet MS" w:cs="Arial"/>
          <w:sz w:val="24"/>
          <w:szCs w:val="24"/>
          <w:lang w:val="ro-RO"/>
        </w:rPr>
      </w:pPr>
    </w:p>
    <w:p w:rsidR="00102BCF" w:rsidRDefault="00102BCF">
      <w:pPr>
        <w:spacing w:after="0"/>
        <w:jc w:val="both"/>
        <w:rPr>
          <w:rFonts w:ascii="Trebuchet MS" w:hAnsi="Trebuchet MS" w:cs="Arial"/>
          <w:sz w:val="24"/>
          <w:szCs w:val="24"/>
          <w:lang w:val="ro-RO"/>
        </w:rPr>
      </w:pPr>
    </w:p>
    <w:p w:rsidR="00102BCF" w:rsidRDefault="00D61295">
      <w:pPr>
        <w:spacing w:after="0" w:line="240" w:lineRule="auto"/>
        <w:rPr>
          <w:rFonts w:ascii="Trebuchet MS" w:hAnsi="Trebuchet MS" w:cs="Arial"/>
          <w:sz w:val="24"/>
          <w:szCs w:val="24"/>
          <w:lang w:val="ro-RO"/>
        </w:rPr>
      </w:pPr>
      <w:bookmarkStart w:id="53" w:name="_Toc475528427"/>
      <w:bookmarkEnd w:id="53"/>
      <w:r>
        <w:br w:type="page"/>
      </w:r>
    </w:p>
    <w:p w:rsidR="00102BCF" w:rsidRDefault="00D61295">
      <w:pPr>
        <w:pStyle w:val="Heading1"/>
        <w:numPr>
          <w:ilvl w:val="0"/>
          <w:numId w:val="0"/>
        </w:numPr>
        <w:ind w:left="432"/>
        <w:rPr>
          <w:rFonts w:ascii="Trebuchet MS" w:hAnsi="Trebuchet MS"/>
        </w:rPr>
      </w:pPr>
      <w:bookmarkStart w:id="54" w:name="_Toc45096415"/>
      <w:bookmarkStart w:id="55" w:name="_Toc124924692"/>
      <w:r>
        <w:rPr>
          <w:rFonts w:ascii="Trebuchet MS" w:hAnsi="Trebuchet MS"/>
        </w:rPr>
        <w:t>Anexa 1 – Descrierea pe scurt a sistemului AEOI</w:t>
      </w:r>
      <w:bookmarkEnd w:id="54"/>
      <w:bookmarkEnd w:id="55"/>
    </w:p>
    <w:p w:rsidR="00102BCF" w:rsidRPr="008F3B9D" w:rsidRDefault="00D61295">
      <w:pPr>
        <w:pStyle w:val="NoSpacing"/>
        <w:numPr>
          <w:ilvl w:val="0"/>
          <w:numId w:val="13"/>
        </w:numPr>
        <w:rPr>
          <w:rFonts w:ascii="Trebuchet MS" w:hAnsi="Trebuchet MS"/>
          <w:b/>
        </w:rPr>
      </w:pPr>
      <w:r w:rsidRPr="008F3B9D">
        <w:rPr>
          <w:rFonts w:ascii="Trebuchet MS" w:hAnsi="Trebuchet MS" w:cs="Arial"/>
          <w:b/>
          <w:sz w:val="24"/>
          <w:szCs w:val="24"/>
          <w:lang w:val="ro-RO"/>
        </w:rPr>
        <w:t xml:space="preserve">Informații generale </w:t>
      </w:r>
    </w:p>
    <w:p w:rsidR="00102BCF" w:rsidRDefault="00D61295">
      <w:pPr>
        <w:pStyle w:val="NoSpacing"/>
        <w:rPr>
          <w:rFonts w:ascii="Trebuchet MS" w:hAnsi="Trebuchet MS"/>
        </w:rPr>
      </w:pPr>
      <w:r>
        <w:rPr>
          <w:rFonts w:ascii="Trebuchet MS" w:hAnsi="Trebuchet MS" w:cs="Arial"/>
          <w:sz w:val="24"/>
          <w:szCs w:val="24"/>
          <w:u w:val="single"/>
          <w:lang w:val="ro-RO"/>
        </w:rPr>
        <w:t>Directiva nr. 2011/16/UE – DAC1</w:t>
      </w:r>
      <w:r>
        <w:rPr>
          <w:rFonts w:ascii="Trebuchet MS" w:hAnsi="Trebuchet MS" w:cs="Arial"/>
          <w:sz w:val="24"/>
          <w:szCs w:val="24"/>
          <w:lang w:val="ro-RO"/>
        </w:rPr>
        <w:t xml:space="preserve"> privind cooperarea administrativă în domeniul fiscal reglementează schimbul de informații prin mijloace electronice, normele și procedurile pe baza cărora Statele Membre cooperează cu Comisia Europeană privind schimbul automat de informații (Automatic Exchange of Information - AEOI), pentru următoarele categorii de venituri și capital:</w:t>
      </w:r>
    </w:p>
    <w:p w:rsidR="00102BCF" w:rsidRDefault="00D61295">
      <w:pPr>
        <w:pStyle w:val="NoSpacing"/>
        <w:numPr>
          <w:ilvl w:val="0"/>
          <w:numId w:val="7"/>
        </w:numPr>
        <w:spacing w:after="200"/>
        <w:contextualSpacing/>
        <w:rPr>
          <w:rFonts w:ascii="Trebuchet MS" w:hAnsi="Trebuchet MS"/>
        </w:rPr>
      </w:pPr>
      <w:r>
        <w:rPr>
          <w:rFonts w:ascii="Trebuchet MS" w:hAnsi="Trebuchet MS" w:cs="Arial"/>
          <w:sz w:val="24"/>
          <w:szCs w:val="24"/>
          <w:lang w:val="ro-RO"/>
        </w:rPr>
        <w:t>Venituri din muncă;</w:t>
      </w:r>
    </w:p>
    <w:p w:rsidR="00102BCF" w:rsidRDefault="00D61295">
      <w:pPr>
        <w:pStyle w:val="NoSpacing"/>
        <w:numPr>
          <w:ilvl w:val="0"/>
          <w:numId w:val="7"/>
        </w:numPr>
        <w:spacing w:after="200"/>
        <w:contextualSpacing/>
        <w:rPr>
          <w:rFonts w:ascii="Trebuchet MS" w:hAnsi="Trebuchet MS"/>
        </w:rPr>
      </w:pPr>
      <w:r>
        <w:rPr>
          <w:rFonts w:ascii="Trebuchet MS" w:hAnsi="Trebuchet MS" w:cs="Arial"/>
          <w:sz w:val="24"/>
          <w:szCs w:val="24"/>
          <w:lang w:val="ro-RO"/>
        </w:rPr>
        <w:t>Indemnizații de conducere;</w:t>
      </w:r>
    </w:p>
    <w:p w:rsidR="00102BCF" w:rsidRDefault="00D61295">
      <w:pPr>
        <w:pStyle w:val="NoSpacing"/>
        <w:numPr>
          <w:ilvl w:val="0"/>
          <w:numId w:val="7"/>
        </w:numPr>
        <w:spacing w:after="200"/>
        <w:contextualSpacing/>
        <w:rPr>
          <w:rFonts w:ascii="Trebuchet MS" w:hAnsi="Trebuchet MS"/>
        </w:rPr>
      </w:pPr>
      <w:r>
        <w:rPr>
          <w:rFonts w:ascii="Trebuchet MS" w:hAnsi="Trebuchet MS" w:cs="Arial"/>
          <w:sz w:val="24"/>
          <w:szCs w:val="24"/>
          <w:lang w:val="ro-RO"/>
        </w:rPr>
        <w:t>Asigurări de viață;</w:t>
      </w:r>
    </w:p>
    <w:p w:rsidR="00102BCF" w:rsidRDefault="00D61295">
      <w:pPr>
        <w:pStyle w:val="NoSpacing"/>
        <w:numPr>
          <w:ilvl w:val="0"/>
          <w:numId w:val="7"/>
        </w:numPr>
        <w:spacing w:after="200"/>
        <w:contextualSpacing/>
        <w:rPr>
          <w:rFonts w:ascii="Trebuchet MS" w:hAnsi="Trebuchet MS"/>
        </w:rPr>
      </w:pPr>
      <w:r>
        <w:rPr>
          <w:rFonts w:ascii="Trebuchet MS" w:hAnsi="Trebuchet MS" w:cs="Arial"/>
          <w:sz w:val="24"/>
          <w:szCs w:val="24"/>
          <w:lang w:val="ro-RO"/>
        </w:rPr>
        <w:t>Pensii;</w:t>
      </w:r>
    </w:p>
    <w:p w:rsidR="00102BCF" w:rsidRDefault="00D61295">
      <w:pPr>
        <w:pStyle w:val="NoSpacing"/>
        <w:numPr>
          <w:ilvl w:val="0"/>
          <w:numId w:val="7"/>
        </w:numPr>
        <w:spacing w:after="200"/>
        <w:contextualSpacing/>
        <w:rPr>
          <w:rFonts w:ascii="Trebuchet MS" w:hAnsi="Trebuchet MS"/>
        </w:rPr>
      </w:pPr>
      <w:r>
        <w:rPr>
          <w:rFonts w:ascii="Trebuchet MS" w:hAnsi="Trebuchet MS" w:cs="Arial"/>
          <w:sz w:val="24"/>
          <w:szCs w:val="24"/>
          <w:lang w:val="ro-RO"/>
        </w:rPr>
        <w:t>Dreptul de proprietate și venituri din proprietăți imobiliare.</w:t>
      </w:r>
    </w:p>
    <w:p w:rsidR="00102BCF" w:rsidRDefault="00D61295">
      <w:pPr>
        <w:pStyle w:val="NoSpacing"/>
        <w:rPr>
          <w:rFonts w:ascii="Trebuchet MS" w:hAnsi="Trebuchet MS"/>
        </w:rPr>
      </w:pPr>
      <w:r>
        <w:rPr>
          <w:rFonts w:ascii="Trebuchet MS" w:hAnsi="Trebuchet MS" w:cs="Arial"/>
          <w:sz w:val="24"/>
          <w:szCs w:val="24"/>
          <w:lang w:val="ro-RO"/>
        </w:rPr>
        <w:t>Persoanele care fac obiectul schimbului de mesaje AEOI sunt rezidenți ai altor State Membre ale Uniunii Europene, din punct de vedere al cetățeniei.</w:t>
      </w:r>
    </w:p>
    <w:p w:rsidR="00102BCF" w:rsidRDefault="00D61295">
      <w:pPr>
        <w:pStyle w:val="NoSpacing"/>
        <w:rPr>
          <w:rFonts w:ascii="Trebuchet MS" w:hAnsi="Trebuchet MS"/>
        </w:rPr>
      </w:pPr>
      <w:r>
        <w:rPr>
          <w:rFonts w:ascii="Trebuchet MS" w:hAnsi="Trebuchet MS" w:cs="Arial"/>
          <w:sz w:val="24"/>
          <w:szCs w:val="24"/>
          <w:lang w:val="ro-RO"/>
        </w:rPr>
        <w:t>In funcție de rezultate, domeniul AEOI se va extinde și la alte categorii de venit (e.g. dividende, creșteri de capital etc).</w:t>
      </w:r>
    </w:p>
    <w:p w:rsidR="00102BCF" w:rsidRDefault="00D61295">
      <w:pPr>
        <w:pStyle w:val="NoSpacing"/>
        <w:rPr>
          <w:rFonts w:ascii="Trebuchet MS" w:hAnsi="Trebuchet MS"/>
        </w:rPr>
      </w:pPr>
      <w:r>
        <w:rPr>
          <w:rFonts w:ascii="Trebuchet MS" w:hAnsi="Trebuchet MS" w:cs="Arial"/>
          <w:sz w:val="24"/>
          <w:szCs w:val="24"/>
          <w:lang w:val="ro-RO"/>
        </w:rPr>
        <w:t>Aplicația este dezvoltată în tehnologie three-tier, respectând standardele SOA (Service Oriented Architecture), WSDL (Web Services Description Language) și folosind protocoale de transfer HTTPS (Secure Hyper Text Transfer Protocol). Informația este vehiculată sub forma de fișiere XML, validate cu scheme XSD specifice. Ea este  accesibilă în rețeaua de Intranet a MF și este dedicată utilizatorilor de business din cadrul ANAF.</w:t>
      </w:r>
    </w:p>
    <w:p w:rsidR="00102BCF" w:rsidRDefault="00D61295">
      <w:pPr>
        <w:spacing w:before="120" w:after="0" w:line="240" w:lineRule="auto"/>
        <w:jc w:val="both"/>
        <w:rPr>
          <w:rFonts w:ascii="Trebuchet MS" w:hAnsi="Trebuchet MS"/>
        </w:rPr>
      </w:pPr>
      <w:r>
        <w:rPr>
          <w:rFonts w:ascii="Trebuchet MS" w:hAnsi="Trebuchet MS" w:cs="Arial"/>
          <w:sz w:val="24"/>
          <w:szCs w:val="24"/>
          <w:u w:val="single"/>
          <w:lang w:val="ro-RO"/>
        </w:rPr>
        <w:t>Directiva nr</w:t>
      </w:r>
      <w:r>
        <w:rPr>
          <w:rFonts w:ascii="Trebuchet MS" w:hAnsi="Trebuchet MS" w:cs="Arial"/>
          <w:sz w:val="24"/>
          <w:szCs w:val="24"/>
          <w:u w:val="single"/>
        </w:rPr>
        <w:t>. 2014/107/UE – DAC2</w:t>
      </w:r>
      <w:r>
        <w:rPr>
          <w:rFonts w:ascii="Trebuchet MS" w:hAnsi="Trebuchet MS" w:cs="Arial"/>
          <w:sz w:val="24"/>
          <w:szCs w:val="24"/>
        </w:rPr>
        <w:t xml:space="preserve"> a Consiliului de modificare a Directivei 2011/16/UE, în ceea </w:t>
      </w:r>
      <w:proofErr w:type="gramStart"/>
      <w:r>
        <w:rPr>
          <w:rFonts w:ascii="Trebuchet MS" w:hAnsi="Trebuchet MS" w:cs="Arial"/>
          <w:sz w:val="24"/>
          <w:szCs w:val="24"/>
        </w:rPr>
        <w:t>ce</w:t>
      </w:r>
      <w:proofErr w:type="gramEnd"/>
      <w:r>
        <w:rPr>
          <w:rFonts w:ascii="Trebuchet MS" w:hAnsi="Trebuchet MS" w:cs="Arial"/>
          <w:sz w:val="24"/>
          <w:szCs w:val="24"/>
        </w:rPr>
        <w:t xml:space="preserve"> privește schimbul automat obligatoriu de informații în domeniul fiscal. Astfel, în decembrie 2014, Uniunea Europeană </w:t>
      </w:r>
      <w:proofErr w:type="gramStart"/>
      <w:r>
        <w:rPr>
          <w:rFonts w:ascii="Trebuchet MS" w:hAnsi="Trebuchet MS" w:cs="Arial"/>
          <w:sz w:val="24"/>
          <w:szCs w:val="24"/>
        </w:rPr>
        <w:t>a</w:t>
      </w:r>
      <w:proofErr w:type="gramEnd"/>
      <w:r>
        <w:rPr>
          <w:rFonts w:ascii="Trebuchet MS" w:hAnsi="Trebuchet MS" w:cs="Arial"/>
          <w:sz w:val="24"/>
          <w:szCs w:val="24"/>
        </w:rPr>
        <w:t xml:space="preserve"> adoptat textul Standardului Comun de Raportare al </w:t>
      </w:r>
      <w:r>
        <w:rPr>
          <w:rFonts w:ascii="Trebuchet MS" w:hAnsi="Trebuchet MS" w:cs="Arial"/>
          <w:sz w:val="24"/>
          <w:szCs w:val="24"/>
          <w:lang w:val="ro-RO"/>
        </w:rPr>
        <w:t>OCDE</w:t>
      </w:r>
      <w:r>
        <w:rPr>
          <w:rFonts w:ascii="Trebuchet MS" w:hAnsi="Trebuchet MS" w:cs="Arial"/>
          <w:sz w:val="24"/>
          <w:szCs w:val="24"/>
        </w:rPr>
        <w:t xml:space="preserve"> (Organizația pentru Cooperare și Dezvoltare Economică), și anume CRS (Common Reporting Standard), prin modificarea Directivei nr. 2014/107/UE – DAC2. Conform acesteia, fiecare Stat Membru al Uniunii Europene a trebuit </w:t>
      </w:r>
      <w:proofErr w:type="gramStart"/>
      <w:r>
        <w:rPr>
          <w:rFonts w:ascii="Trebuchet MS" w:hAnsi="Trebuchet MS" w:cs="Arial"/>
          <w:sz w:val="24"/>
          <w:szCs w:val="24"/>
        </w:rPr>
        <w:t>să</w:t>
      </w:r>
      <w:proofErr w:type="gramEnd"/>
      <w:r>
        <w:rPr>
          <w:rFonts w:ascii="Trebuchet MS" w:hAnsi="Trebuchet MS" w:cs="Arial"/>
          <w:sz w:val="24"/>
          <w:szCs w:val="24"/>
        </w:rPr>
        <w:t xml:space="preserve"> ia măsurile necesare pentru a impune instituțiilor sale financiare raportoare să aplice normele de raportare și de precauție și să asigure respectarea acestora. </w:t>
      </w:r>
    </w:p>
    <w:p w:rsidR="00102BCF" w:rsidRDefault="00D61295">
      <w:pPr>
        <w:spacing w:before="120" w:after="0" w:line="240" w:lineRule="auto"/>
        <w:jc w:val="both"/>
        <w:rPr>
          <w:rFonts w:ascii="Trebuchet MS" w:hAnsi="Trebuchet MS"/>
        </w:rPr>
      </w:pPr>
      <w:r>
        <w:rPr>
          <w:rFonts w:ascii="Trebuchet MS" w:hAnsi="Trebuchet MS" w:cs="Arial"/>
          <w:sz w:val="24"/>
          <w:szCs w:val="24"/>
        </w:rPr>
        <w:t>În temeiul normelor de raportare și de precauție aplicabile, Autoritatea competentă a fiecărui Stat Membru va comunica Autorității competente din orice alt Stat Membru al Uniunii Europene, prin intermediul schimbului automat de informații, următoarele date aferente perioadelor impozabile, începând cu 1 ianuarie 2016, referitoare la anumite conturi care fac obiectul raportării:</w:t>
      </w:r>
    </w:p>
    <w:p w:rsidR="00102BCF" w:rsidRDefault="00D61295">
      <w:pPr>
        <w:spacing w:before="120" w:after="0" w:line="240" w:lineRule="auto"/>
        <w:jc w:val="both"/>
        <w:rPr>
          <w:rFonts w:ascii="Trebuchet MS" w:hAnsi="Trebuchet MS"/>
        </w:rPr>
      </w:pPr>
      <w:r>
        <w:rPr>
          <w:rFonts w:ascii="Trebuchet MS" w:hAnsi="Trebuchet MS" w:cs="Arial"/>
          <w:sz w:val="24"/>
          <w:szCs w:val="24"/>
        </w:rPr>
        <w:tab/>
        <w:t xml:space="preserve">a1) numele, adresa, numărul de identificare fiscală (NIF), precum și data și locul nașterii (în cazul unei persoane fizice) ale fiecărei persoane care face obiectul raportării și care </w:t>
      </w:r>
      <w:proofErr w:type="gramStart"/>
      <w:r>
        <w:rPr>
          <w:rFonts w:ascii="Trebuchet MS" w:hAnsi="Trebuchet MS" w:cs="Arial"/>
          <w:sz w:val="24"/>
          <w:szCs w:val="24"/>
        </w:rPr>
        <w:t>este</w:t>
      </w:r>
      <w:proofErr w:type="gramEnd"/>
      <w:r>
        <w:rPr>
          <w:rFonts w:ascii="Trebuchet MS" w:hAnsi="Trebuchet MS" w:cs="Arial"/>
          <w:sz w:val="24"/>
          <w:szCs w:val="24"/>
        </w:rPr>
        <w:t xml:space="preserve"> Titular de cont al contului respectiv,</w:t>
      </w:r>
    </w:p>
    <w:p w:rsidR="00102BCF" w:rsidRDefault="00D61295">
      <w:pPr>
        <w:spacing w:before="120" w:after="0" w:line="240" w:lineRule="auto"/>
        <w:jc w:val="both"/>
        <w:rPr>
          <w:rFonts w:ascii="Trebuchet MS" w:hAnsi="Trebuchet MS"/>
        </w:rPr>
      </w:pPr>
      <w:r>
        <w:rPr>
          <w:rFonts w:ascii="Trebuchet MS" w:hAnsi="Trebuchet MS" w:cs="Arial"/>
          <w:sz w:val="24"/>
          <w:szCs w:val="24"/>
        </w:rPr>
        <w:t xml:space="preserve"> și,</w:t>
      </w:r>
    </w:p>
    <w:p w:rsidR="00102BCF" w:rsidRDefault="00D61295">
      <w:pPr>
        <w:spacing w:before="120" w:after="0" w:line="240" w:lineRule="auto"/>
        <w:jc w:val="both"/>
        <w:rPr>
          <w:rFonts w:ascii="Trebuchet MS" w:hAnsi="Trebuchet MS"/>
        </w:rPr>
      </w:pPr>
      <w:r>
        <w:rPr>
          <w:rFonts w:ascii="Trebuchet MS" w:hAnsi="Trebuchet MS" w:cs="Arial"/>
          <w:sz w:val="24"/>
          <w:szCs w:val="24"/>
        </w:rPr>
        <w:tab/>
        <w:t>a2) în cazul unei entități care este Titular de cont și care, după aplicarea normelor de precauție, este identificată ca având una sau mai multe persoane care exercită controlul și care este o persoană care face obiectul raportării, numele, adresa și NIF-ul entității, precum și numele, adresa, NIF-ul, data și locul nașterii fiecărei persoane care face obiectul raportării;</w:t>
      </w:r>
    </w:p>
    <w:p w:rsidR="00102BCF" w:rsidRDefault="00D61295">
      <w:pPr>
        <w:spacing w:before="120" w:after="0" w:line="240" w:lineRule="auto"/>
        <w:jc w:val="both"/>
        <w:rPr>
          <w:rFonts w:ascii="Trebuchet MS" w:hAnsi="Trebuchet MS"/>
        </w:rPr>
      </w:pPr>
      <w:r>
        <w:rPr>
          <w:rFonts w:ascii="Trebuchet MS" w:hAnsi="Trebuchet MS" w:cs="Arial"/>
          <w:sz w:val="24"/>
          <w:szCs w:val="24"/>
        </w:rPr>
        <w:tab/>
        <w:t xml:space="preserve">b) </w:t>
      </w:r>
      <w:proofErr w:type="gramStart"/>
      <w:r>
        <w:rPr>
          <w:rFonts w:ascii="Trebuchet MS" w:hAnsi="Trebuchet MS" w:cs="Arial"/>
          <w:sz w:val="24"/>
          <w:szCs w:val="24"/>
        </w:rPr>
        <w:t>numărul</w:t>
      </w:r>
      <w:proofErr w:type="gramEnd"/>
      <w:r>
        <w:rPr>
          <w:rFonts w:ascii="Trebuchet MS" w:hAnsi="Trebuchet MS" w:cs="Arial"/>
          <w:sz w:val="24"/>
          <w:szCs w:val="24"/>
        </w:rPr>
        <w:t xml:space="preserve"> de cont (sau echivalentul său funcțional în absența unui număr de cont);</w:t>
      </w:r>
    </w:p>
    <w:p w:rsidR="00102BCF" w:rsidRDefault="00D61295">
      <w:pPr>
        <w:spacing w:before="120" w:after="0" w:line="240" w:lineRule="auto"/>
        <w:jc w:val="both"/>
        <w:rPr>
          <w:rFonts w:ascii="Trebuchet MS" w:hAnsi="Trebuchet MS"/>
        </w:rPr>
      </w:pPr>
      <w:r>
        <w:rPr>
          <w:rFonts w:ascii="Trebuchet MS" w:hAnsi="Trebuchet MS" w:cs="Arial"/>
          <w:sz w:val="24"/>
          <w:szCs w:val="24"/>
        </w:rPr>
        <w:tab/>
        <w:t xml:space="preserve">c) </w:t>
      </w:r>
      <w:proofErr w:type="gramStart"/>
      <w:r>
        <w:rPr>
          <w:rFonts w:ascii="Trebuchet MS" w:hAnsi="Trebuchet MS" w:cs="Arial"/>
          <w:sz w:val="24"/>
          <w:szCs w:val="24"/>
        </w:rPr>
        <w:t>numele</w:t>
      </w:r>
      <w:proofErr w:type="gramEnd"/>
      <w:r>
        <w:rPr>
          <w:rFonts w:ascii="Trebuchet MS" w:hAnsi="Trebuchet MS" w:cs="Arial"/>
          <w:sz w:val="24"/>
          <w:szCs w:val="24"/>
        </w:rPr>
        <w:t xml:space="preserve"> și numărul de identificare (dacă este cazul) al instituției financiare raportoare;</w:t>
      </w:r>
    </w:p>
    <w:p w:rsidR="00102BCF" w:rsidRDefault="00D61295">
      <w:pPr>
        <w:spacing w:before="120" w:after="0" w:line="240" w:lineRule="auto"/>
        <w:jc w:val="both"/>
        <w:rPr>
          <w:rFonts w:ascii="Trebuchet MS" w:hAnsi="Trebuchet MS"/>
        </w:rPr>
      </w:pPr>
      <w:r>
        <w:rPr>
          <w:rFonts w:ascii="Trebuchet MS" w:hAnsi="Trebuchet MS" w:cs="Arial"/>
          <w:sz w:val="24"/>
          <w:szCs w:val="24"/>
        </w:rPr>
        <w:tab/>
        <w:t xml:space="preserve">d) </w:t>
      </w:r>
      <w:proofErr w:type="gramStart"/>
      <w:r>
        <w:rPr>
          <w:rFonts w:ascii="Trebuchet MS" w:hAnsi="Trebuchet MS" w:cs="Arial"/>
          <w:sz w:val="24"/>
          <w:szCs w:val="24"/>
        </w:rPr>
        <w:t>soldul</w:t>
      </w:r>
      <w:proofErr w:type="gramEnd"/>
      <w:r>
        <w:rPr>
          <w:rFonts w:ascii="Trebuchet MS" w:hAnsi="Trebuchet MS" w:cs="Arial"/>
          <w:sz w:val="24"/>
          <w:szCs w:val="24"/>
        </w:rPr>
        <w:t xml:space="preserve"> sau valoarea contului (inclusiv valoarea de răscumpărare în cazul unui contract de asigurare cu valoare de răscumpărare sau al unui contract cu rentă viageră) la sfârșitul anului calendaristic relevant sau al altei perioade de raportare adecvate sau, în cazul în care contul a fost închis în cursul anului sau al perioadei respective, închiderea contului;</w:t>
      </w:r>
    </w:p>
    <w:p w:rsidR="00102BCF" w:rsidRDefault="00D61295">
      <w:pPr>
        <w:spacing w:before="120" w:after="0" w:line="240" w:lineRule="auto"/>
        <w:jc w:val="both"/>
        <w:rPr>
          <w:rFonts w:ascii="Trebuchet MS" w:hAnsi="Trebuchet MS"/>
        </w:rPr>
      </w:pPr>
      <w:r>
        <w:rPr>
          <w:rFonts w:ascii="Trebuchet MS" w:hAnsi="Trebuchet MS" w:cs="Arial"/>
          <w:sz w:val="24"/>
          <w:szCs w:val="24"/>
        </w:rPr>
        <w:tab/>
        <w:t xml:space="preserve">e) </w:t>
      </w:r>
      <w:proofErr w:type="gramStart"/>
      <w:r>
        <w:rPr>
          <w:rFonts w:ascii="Trebuchet MS" w:hAnsi="Trebuchet MS" w:cs="Arial"/>
          <w:sz w:val="24"/>
          <w:szCs w:val="24"/>
        </w:rPr>
        <w:t>în</w:t>
      </w:r>
      <w:proofErr w:type="gramEnd"/>
      <w:r>
        <w:rPr>
          <w:rFonts w:ascii="Trebuchet MS" w:hAnsi="Trebuchet MS" w:cs="Arial"/>
          <w:sz w:val="24"/>
          <w:szCs w:val="24"/>
        </w:rPr>
        <w:t xml:space="preserve"> cazul oricărui cont de custodie:</w:t>
      </w:r>
    </w:p>
    <w:p w:rsidR="00102BCF" w:rsidRDefault="00D61295">
      <w:pPr>
        <w:spacing w:before="120" w:after="0" w:line="240" w:lineRule="auto"/>
        <w:jc w:val="both"/>
        <w:rPr>
          <w:rFonts w:ascii="Trebuchet MS" w:hAnsi="Trebuchet MS"/>
        </w:rPr>
      </w:pPr>
      <w:r>
        <w:rPr>
          <w:rFonts w:ascii="Trebuchet MS" w:hAnsi="Trebuchet MS" w:cs="Arial"/>
          <w:sz w:val="24"/>
          <w:szCs w:val="24"/>
        </w:rPr>
        <w:t>• cuantumul brut total al dobânzilor, cuantumul brut total al dividendelor și cuantumul brut total al altor venituri generate în legătură cu activele deținute în cont, în fiecare caz plătite sau creditate în contul respectiv (sau în legătură cu respectivul cont) în cursul anului calendaristic sau al altei perioade de raportare adecvate;</w:t>
      </w:r>
    </w:p>
    <w:p w:rsidR="00102BCF" w:rsidRDefault="00D61295">
      <w:pPr>
        <w:spacing w:before="120" w:after="0" w:line="240" w:lineRule="auto"/>
        <w:jc w:val="both"/>
        <w:rPr>
          <w:rFonts w:ascii="Trebuchet MS" w:hAnsi="Trebuchet MS"/>
        </w:rPr>
      </w:pPr>
      <w:r>
        <w:rPr>
          <w:rFonts w:ascii="Trebuchet MS" w:hAnsi="Trebuchet MS" w:cs="Arial"/>
          <w:sz w:val="24"/>
          <w:szCs w:val="24"/>
        </w:rPr>
        <w:t xml:space="preserve">                                  și</w:t>
      </w:r>
    </w:p>
    <w:p w:rsidR="00102BCF" w:rsidRDefault="00D61295">
      <w:pPr>
        <w:spacing w:before="120" w:after="0" w:line="240" w:lineRule="auto"/>
        <w:jc w:val="both"/>
        <w:rPr>
          <w:rFonts w:ascii="Trebuchet MS" w:hAnsi="Trebuchet MS"/>
        </w:rPr>
      </w:pPr>
      <w:r>
        <w:rPr>
          <w:rFonts w:ascii="Trebuchet MS" w:hAnsi="Trebuchet MS" w:cs="Arial"/>
          <w:sz w:val="24"/>
          <w:szCs w:val="24"/>
        </w:rPr>
        <w:t>• încasările brute totale din vânzarea sau răscumpărarea activelor financiare plătite sau creditate în cont în cursul anului calendaristic sau al altei perioade de raportare adecvate în legătură cu care instituția financiară raportoare a acționat drept custode, broker, reprezentant sau orice alt fel de mandatar al titularului de cont.</w:t>
      </w:r>
    </w:p>
    <w:p w:rsidR="00102BCF" w:rsidRDefault="00102BCF">
      <w:pPr>
        <w:spacing w:before="120" w:after="0" w:line="240" w:lineRule="auto"/>
        <w:jc w:val="both"/>
        <w:rPr>
          <w:rFonts w:ascii="Trebuchet MS" w:hAnsi="Trebuchet MS" w:cs="Arial"/>
          <w:sz w:val="24"/>
          <w:szCs w:val="24"/>
        </w:rPr>
      </w:pPr>
    </w:p>
    <w:p w:rsidR="00102BCF" w:rsidRDefault="00D61295">
      <w:pPr>
        <w:spacing w:before="120" w:after="0" w:line="240" w:lineRule="auto"/>
        <w:jc w:val="both"/>
        <w:rPr>
          <w:rFonts w:ascii="Trebuchet MS" w:hAnsi="Trebuchet MS"/>
        </w:rPr>
      </w:pPr>
      <w:r>
        <w:rPr>
          <w:rFonts w:ascii="Trebuchet MS" w:hAnsi="Trebuchet MS" w:cs="Arial"/>
          <w:sz w:val="24"/>
          <w:szCs w:val="24"/>
        </w:rPr>
        <w:tab/>
        <w:t xml:space="preserve">f) </w:t>
      </w:r>
      <w:proofErr w:type="gramStart"/>
      <w:r>
        <w:rPr>
          <w:rFonts w:ascii="Trebuchet MS" w:hAnsi="Trebuchet MS" w:cs="Arial"/>
          <w:sz w:val="24"/>
          <w:szCs w:val="24"/>
        </w:rPr>
        <w:t>în</w:t>
      </w:r>
      <w:proofErr w:type="gramEnd"/>
      <w:r>
        <w:rPr>
          <w:rFonts w:ascii="Trebuchet MS" w:hAnsi="Trebuchet MS" w:cs="Arial"/>
          <w:sz w:val="24"/>
          <w:szCs w:val="24"/>
        </w:rPr>
        <w:t xml:space="preserve"> cazul oricărui cont de depozit, cuantumul brut total al dobânzilor plătite sau creditate în cont în cursul anului calendaristic sau al altei perioade de raportare adecvate;</w:t>
      </w:r>
    </w:p>
    <w:p w:rsidR="00102BCF" w:rsidRDefault="00D61295">
      <w:pPr>
        <w:spacing w:before="120" w:after="0" w:line="240" w:lineRule="auto"/>
        <w:jc w:val="both"/>
        <w:rPr>
          <w:rFonts w:ascii="Trebuchet MS" w:hAnsi="Trebuchet MS"/>
        </w:rPr>
      </w:pPr>
      <w:r>
        <w:rPr>
          <w:rFonts w:ascii="Trebuchet MS" w:hAnsi="Trebuchet MS" w:cs="Arial"/>
          <w:sz w:val="24"/>
          <w:szCs w:val="24"/>
        </w:rPr>
        <w:t>și</w:t>
      </w:r>
    </w:p>
    <w:p w:rsidR="00102BCF" w:rsidRDefault="00D61295">
      <w:pPr>
        <w:spacing w:before="120" w:after="0" w:line="240" w:lineRule="auto"/>
        <w:jc w:val="both"/>
        <w:rPr>
          <w:rFonts w:ascii="Trebuchet MS" w:hAnsi="Trebuchet MS"/>
        </w:rPr>
      </w:pPr>
      <w:r>
        <w:rPr>
          <w:rFonts w:ascii="Trebuchet MS" w:hAnsi="Trebuchet MS" w:cs="Arial"/>
          <w:sz w:val="24"/>
          <w:szCs w:val="24"/>
        </w:rPr>
        <w:tab/>
        <w:t>g) în cazul oricărui alt cont decât cele descrise la litera (e) sau la litera (f), cuantumul brut total plătit sau creditat titularului de cont în legătură cu respectivul cont în cursul anului calendaristic sau al altei perioade de raportare adecvate în legătură cu care instituția financiară raportoare este debitoare, inclusiv suma agregată a oricăror răscumpărări plătite titularului de cont în cursul anului calendaristic sau al altei perioade de raportare adecvate.</w:t>
      </w:r>
    </w:p>
    <w:p w:rsidR="00102BCF" w:rsidRDefault="00D61295">
      <w:pPr>
        <w:spacing w:before="120" w:after="0" w:line="240" w:lineRule="auto"/>
        <w:jc w:val="both"/>
        <w:rPr>
          <w:rFonts w:ascii="Trebuchet MS" w:hAnsi="Trebuchet MS"/>
        </w:rPr>
      </w:pPr>
      <w:r>
        <w:rPr>
          <w:rFonts w:ascii="Trebuchet MS" w:hAnsi="Trebuchet MS" w:cs="Arial"/>
          <w:sz w:val="24"/>
          <w:szCs w:val="24"/>
        </w:rPr>
        <w:t xml:space="preserve">În calitatea sa de ţară membră a Forumului Global privind transparenţa şi schimbul de informaţii în scopuri fiscale din cadrul </w:t>
      </w:r>
      <w:r>
        <w:rPr>
          <w:rFonts w:ascii="Trebuchet MS" w:hAnsi="Trebuchet MS" w:cs="Arial"/>
          <w:sz w:val="24"/>
          <w:szCs w:val="24"/>
          <w:lang w:val="ro-RO"/>
        </w:rPr>
        <w:t>OCDE</w:t>
      </w:r>
      <w:r>
        <w:rPr>
          <w:rFonts w:ascii="Trebuchet MS" w:hAnsi="Trebuchet MS" w:cs="Arial"/>
          <w:sz w:val="24"/>
          <w:szCs w:val="24"/>
        </w:rPr>
        <w:t xml:space="preserve">, România şi-a asumat implementarea eficientă a Standardului Comun de Raportare şi iniţierea fluxului de schimb automat de informaţii, în luna septembrie 2017, precum şi sprijinirea iniţiativelor proprii ale organizaţiei în domeniul confidenţialităţii şi protecţiei datelor, aşa cum este prevăzută în Secţiunea 5 din AMAC. </w:t>
      </w:r>
    </w:p>
    <w:p w:rsidR="00102BCF" w:rsidRDefault="00D61295">
      <w:pPr>
        <w:spacing w:before="120" w:after="0" w:line="240" w:lineRule="auto"/>
        <w:jc w:val="both"/>
        <w:rPr>
          <w:rFonts w:ascii="Trebuchet MS" w:hAnsi="Trebuchet MS"/>
        </w:rPr>
      </w:pPr>
      <w:r>
        <w:rPr>
          <w:rFonts w:ascii="Trebuchet MS" w:hAnsi="Trebuchet MS" w:cs="Arial"/>
          <w:sz w:val="24"/>
          <w:szCs w:val="24"/>
        </w:rPr>
        <w:t xml:space="preserve">FATCA (The US Foreign Account Tax Compliance Act) reprezintă un set de măsuri legislative adoptate în luna martie 2010 de către Senatul Statelor Unite ale Americii (SUA) cu scopul de a preveni și reduce evaziunea fiscală generată de activitatea transfrontalieră a rezidenţilor americani. În acest scop, între România şi Statele Unite ale Americii s-a semnat </w:t>
      </w:r>
      <w:proofErr w:type="gramStart"/>
      <w:r>
        <w:rPr>
          <w:rFonts w:ascii="Trebuchet MS" w:hAnsi="Trebuchet MS" w:cs="Arial"/>
          <w:sz w:val="24"/>
          <w:szCs w:val="24"/>
        </w:rPr>
        <w:t>un</w:t>
      </w:r>
      <w:proofErr w:type="gramEnd"/>
      <w:r>
        <w:rPr>
          <w:rFonts w:ascii="Trebuchet MS" w:hAnsi="Trebuchet MS" w:cs="Arial"/>
          <w:sz w:val="24"/>
          <w:szCs w:val="24"/>
        </w:rPr>
        <w:t xml:space="preserve"> Acord pentru îmbunătăţirea conformării fiscale internaţionale şi implementarea măsurilor FATCA. </w:t>
      </w:r>
    </w:p>
    <w:p w:rsidR="00102BCF" w:rsidRDefault="00D61295">
      <w:pPr>
        <w:spacing w:before="120" w:after="0" w:line="240" w:lineRule="auto"/>
        <w:jc w:val="both"/>
        <w:rPr>
          <w:rFonts w:ascii="Trebuchet MS" w:hAnsi="Trebuchet MS"/>
        </w:rPr>
      </w:pPr>
      <w:r>
        <w:rPr>
          <w:rFonts w:ascii="Trebuchet MS" w:hAnsi="Trebuchet MS" w:cs="Arial"/>
          <w:sz w:val="24"/>
          <w:szCs w:val="24"/>
        </w:rPr>
        <w:t xml:space="preserve">Baza legală pentru sistemul FATCA </w:t>
      </w:r>
      <w:proofErr w:type="gramStart"/>
      <w:r>
        <w:rPr>
          <w:rFonts w:ascii="Trebuchet MS" w:hAnsi="Trebuchet MS" w:cs="Arial"/>
          <w:sz w:val="24"/>
          <w:szCs w:val="24"/>
        </w:rPr>
        <w:t>este</w:t>
      </w:r>
      <w:proofErr w:type="gramEnd"/>
      <w:r>
        <w:rPr>
          <w:rFonts w:ascii="Trebuchet MS" w:hAnsi="Trebuchet MS" w:cs="Arial"/>
          <w:sz w:val="24"/>
          <w:szCs w:val="24"/>
        </w:rPr>
        <w:t xml:space="preserve"> reprezentată de Legea nr. 233/2015 privind ratificarea Acordului dintre România și Statele Unite ale Americii pentru îmbunătățirea conformării fiscale internaționale și pentru implementarea FATCA, semnat la București la 28 mai 2015.</w:t>
      </w:r>
    </w:p>
    <w:p w:rsidR="00102BCF" w:rsidRDefault="00102BCF">
      <w:pPr>
        <w:spacing w:before="120" w:after="0" w:line="240" w:lineRule="auto"/>
        <w:jc w:val="both"/>
        <w:rPr>
          <w:rFonts w:ascii="Trebuchet MS" w:hAnsi="Trebuchet MS" w:cs="Arial"/>
          <w:sz w:val="24"/>
          <w:szCs w:val="24"/>
        </w:rPr>
      </w:pPr>
    </w:p>
    <w:p w:rsidR="00102BCF" w:rsidRDefault="00D61295">
      <w:pPr>
        <w:spacing w:before="120" w:after="0" w:line="240" w:lineRule="auto"/>
        <w:jc w:val="both"/>
        <w:rPr>
          <w:rFonts w:ascii="Trebuchet MS" w:hAnsi="Trebuchet MS"/>
        </w:rPr>
      </w:pPr>
      <w:r>
        <w:rPr>
          <w:rFonts w:ascii="Trebuchet MS" w:hAnsi="Trebuchet MS" w:cs="Arial"/>
          <w:sz w:val="24"/>
          <w:szCs w:val="24"/>
        </w:rPr>
        <w:t>Pachetul legislativ FATCA cere instituţiilor financiare non-americane, în baza unui Acord interguvernamental sau în mod independent, să furnizeze fiscului american informaţii referitoare la clienţii cu cetăţenie americană sau care au obligaţii fiscale faţă de S.U.A.. Datele furnizate cuprind informații privind</w:t>
      </w:r>
      <w:proofErr w:type="gramStart"/>
      <w:r>
        <w:rPr>
          <w:rFonts w:ascii="Trebuchet MS" w:hAnsi="Trebuchet MS" w:cs="Arial"/>
          <w:sz w:val="24"/>
          <w:szCs w:val="24"/>
        </w:rPr>
        <w:t>:conturile</w:t>
      </w:r>
      <w:proofErr w:type="gramEnd"/>
      <w:r>
        <w:rPr>
          <w:rFonts w:ascii="Trebuchet MS" w:hAnsi="Trebuchet MS" w:cs="Arial"/>
          <w:sz w:val="24"/>
          <w:szCs w:val="24"/>
        </w:rPr>
        <w:t xml:space="preserve"> acestora, privind titulari, adrese, solduri sau operaţiuni efectuate. De asemenea, în situaţia </w:t>
      </w:r>
      <w:proofErr w:type="gramStart"/>
      <w:r>
        <w:rPr>
          <w:rFonts w:ascii="Trebuchet MS" w:hAnsi="Trebuchet MS" w:cs="Arial"/>
          <w:sz w:val="24"/>
          <w:szCs w:val="24"/>
        </w:rPr>
        <w:t>în  care</w:t>
      </w:r>
      <w:proofErr w:type="gramEnd"/>
      <w:r>
        <w:rPr>
          <w:rFonts w:ascii="Trebuchet MS" w:hAnsi="Trebuchet MS" w:cs="Arial"/>
          <w:sz w:val="24"/>
          <w:szCs w:val="24"/>
        </w:rPr>
        <w:t xml:space="preserve"> aceste persoane nu îşi îndeplinesc obligaţiile fiscale, instituţiile financiare au posibilitatea de a efectua reţineri la sursă în favoarea fiscului american.</w:t>
      </w:r>
    </w:p>
    <w:p w:rsidR="00102BCF" w:rsidRDefault="00D61295">
      <w:pPr>
        <w:spacing w:before="120" w:after="0" w:line="240" w:lineRule="auto"/>
        <w:jc w:val="both"/>
        <w:rPr>
          <w:rFonts w:ascii="Trebuchet MS" w:hAnsi="Trebuchet MS"/>
        </w:rPr>
      </w:pPr>
      <w:r>
        <w:rPr>
          <w:rFonts w:ascii="Trebuchet MS" w:hAnsi="Trebuchet MS" w:cs="Arial"/>
          <w:sz w:val="24"/>
          <w:szCs w:val="24"/>
        </w:rPr>
        <w:t xml:space="preserve">Structura informațiilor specifice FATCA, deși </w:t>
      </w:r>
      <w:proofErr w:type="gramStart"/>
      <w:r>
        <w:rPr>
          <w:rFonts w:ascii="Trebuchet MS" w:hAnsi="Trebuchet MS" w:cs="Arial"/>
          <w:sz w:val="24"/>
          <w:szCs w:val="24"/>
        </w:rPr>
        <w:t>este</w:t>
      </w:r>
      <w:proofErr w:type="gramEnd"/>
      <w:r>
        <w:rPr>
          <w:rFonts w:ascii="Trebuchet MS" w:hAnsi="Trebuchet MS" w:cs="Arial"/>
          <w:sz w:val="24"/>
          <w:szCs w:val="24"/>
        </w:rPr>
        <w:t xml:space="preserve"> asemănătoare cu Standardul Comun de Raportare, prezintă unele deosebiriprivind în principal: structura fisierelor xml folosite în cadrul schimbului de informații și criteriile de selectare a datelor raportate în cadrul acestui schimb de informații, etc.</w:t>
      </w:r>
    </w:p>
    <w:p w:rsidR="00102BCF" w:rsidRDefault="00D61295">
      <w:pPr>
        <w:spacing w:before="120" w:after="0" w:line="240" w:lineRule="auto"/>
        <w:jc w:val="both"/>
        <w:rPr>
          <w:rFonts w:ascii="Trebuchet MS" w:hAnsi="Trebuchet MS"/>
        </w:rPr>
      </w:pPr>
      <w:r>
        <w:rPr>
          <w:rFonts w:ascii="Trebuchet MS" w:hAnsi="Trebuchet MS" w:cs="Arial"/>
          <w:sz w:val="24"/>
          <w:szCs w:val="24"/>
        </w:rPr>
        <w:t xml:space="preserve">O </w:t>
      </w:r>
      <w:proofErr w:type="gramStart"/>
      <w:r>
        <w:rPr>
          <w:rFonts w:ascii="Trebuchet MS" w:hAnsi="Trebuchet MS" w:cs="Arial"/>
          <w:sz w:val="24"/>
          <w:szCs w:val="24"/>
        </w:rPr>
        <w:t>altă</w:t>
      </w:r>
      <w:proofErr w:type="gramEnd"/>
      <w:r>
        <w:rPr>
          <w:rFonts w:ascii="Trebuchet MS" w:hAnsi="Trebuchet MS" w:cs="Arial"/>
          <w:sz w:val="24"/>
          <w:szCs w:val="24"/>
        </w:rPr>
        <w:t xml:space="preserve"> deosebire constă în utilizarea altui canal de comunicare, diferit de modul de transmitere a datelor în cazurile anterioare.</w:t>
      </w:r>
    </w:p>
    <w:p w:rsidR="00102BCF" w:rsidRDefault="00D61295">
      <w:pPr>
        <w:spacing w:before="120" w:after="0" w:line="240" w:lineRule="auto"/>
        <w:jc w:val="both"/>
        <w:rPr>
          <w:rFonts w:ascii="Trebuchet MS" w:hAnsi="Trebuchet MS"/>
        </w:rPr>
      </w:pPr>
      <w:r>
        <w:rPr>
          <w:rFonts w:ascii="Trebuchet MS" w:hAnsi="Trebuchet MS" w:cs="Arial"/>
          <w:sz w:val="24"/>
          <w:szCs w:val="24"/>
          <w:u w:val="single"/>
        </w:rPr>
        <w:t>DAC3/BEPS</w:t>
      </w:r>
      <w:r>
        <w:rPr>
          <w:rFonts w:ascii="Trebuchet MS" w:hAnsi="Trebuchet MS" w:cs="Arial"/>
          <w:sz w:val="24"/>
          <w:szCs w:val="24"/>
        </w:rPr>
        <w:t xml:space="preserve"> - "Schimb spontan de informații cu privire la decizii ce au                                   aplicabilitate transfrontalieră” </w:t>
      </w:r>
    </w:p>
    <w:p w:rsidR="00102BCF" w:rsidRDefault="00D61295">
      <w:pPr>
        <w:spacing w:before="120" w:after="0" w:line="240" w:lineRule="auto"/>
        <w:jc w:val="both"/>
        <w:rPr>
          <w:rFonts w:ascii="Trebuchet MS" w:hAnsi="Trebuchet MS"/>
        </w:rPr>
      </w:pPr>
      <w:r>
        <w:rPr>
          <w:rFonts w:ascii="Trebuchet MS" w:hAnsi="Trebuchet MS" w:cs="Arial"/>
          <w:sz w:val="24"/>
          <w:szCs w:val="24"/>
        </w:rPr>
        <w:t>Directiva (UE) 2015/2376 a Consiliului din 8 decembrie 2015 de modificare a Directivei 2011/16/UE în ceea ce privește schimbul automat obligatoriu de informații în domeniul fiscal au fost incluse în rândul schimbului obligatoriu și soluțiile fiscale anticipate cu aplicare transfrontalieră și acordurile de preț în avans.</w:t>
      </w:r>
    </w:p>
    <w:p w:rsidR="00102BCF" w:rsidRDefault="00D61295">
      <w:pPr>
        <w:spacing w:before="120" w:after="0" w:line="240" w:lineRule="auto"/>
        <w:jc w:val="both"/>
        <w:rPr>
          <w:rFonts w:ascii="Trebuchet MS" w:hAnsi="Trebuchet MS"/>
        </w:rPr>
      </w:pPr>
      <w:r>
        <w:rPr>
          <w:rFonts w:ascii="Trebuchet MS" w:hAnsi="Trebuchet MS" w:cs="Arial"/>
          <w:sz w:val="24"/>
          <w:szCs w:val="24"/>
        </w:rPr>
        <w:t>Prevederi similare corespondente schimbului cu State non-UE prevăzute de Acțiunea 5 din Planul BEPS - OECD.</w:t>
      </w:r>
    </w:p>
    <w:p w:rsidR="00102BCF" w:rsidRDefault="00D61295">
      <w:pPr>
        <w:spacing w:before="120" w:after="0" w:line="240" w:lineRule="auto"/>
        <w:jc w:val="both"/>
        <w:rPr>
          <w:rFonts w:ascii="Trebuchet MS" w:hAnsi="Trebuchet MS"/>
        </w:rPr>
      </w:pPr>
      <w:r>
        <w:rPr>
          <w:rFonts w:ascii="Trebuchet MS" w:hAnsi="Trebuchet MS" w:cs="Arial"/>
          <w:sz w:val="24"/>
          <w:szCs w:val="24"/>
        </w:rPr>
        <w:t>Principalele obiective ale Aplicației Centrale DAC3 Central Directory sunt următoarele:</w:t>
      </w:r>
    </w:p>
    <w:p w:rsidR="00102BCF" w:rsidRDefault="00D61295">
      <w:pPr>
        <w:spacing w:before="120" w:after="0" w:line="240" w:lineRule="auto"/>
        <w:jc w:val="both"/>
        <w:rPr>
          <w:rFonts w:ascii="Trebuchet MS" w:hAnsi="Trebuchet MS"/>
        </w:rPr>
      </w:pPr>
      <w:r>
        <w:rPr>
          <w:rFonts w:ascii="Trebuchet MS" w:hAnsi="Trebuchet MS" w:cs="Arial"/>
          <w:sz w:val="24"/>
          <w:szCs w:val="24"/>
        </w:rPr>
        <w:t xml:space="preserve">    a) </w:t>
      </w:r>
      <w:proofErr w:type="gramStart"/>
      <w:r>
        <w:rPr>
          <w:rFonts w:ascii="Trebuchet MS" w:hAnsi="Trebuchet MS" w:cs="Arial"/>
          <w:sz w:val="24"/>
          <w:szCs w:val="24"/>
        </w:rPr>
        <w:t>facilitarea</w:t>
      </w:r>
      <w:proofErr w:type="gramEnd"/>
      <w:r>
        <w:rPr>
          <w:rFonts w:ascii="Trebuchet MS" w:hAnsi="Trebuchet MS" w:cs="Arial"/>
          <w:sz w:val="24"/>
          <w:szCs w:val="24"/>
        </w:rPr>
        <w:t xml:space="preserve"> schimbului de informații între Statele Membre în domeniul impozitării directe și în special în ceea ce privește soluțiile fiscale și acordurile de preț în avans cu aplicabilitate transfrontalieră.</w:t>
      </w:r>
    </w:p>
    <w:p w:rsidR="00102BCF" w:rsidRDefault="00D61295">
      <w:pPr>
        <w:spacing w:before="120" w:after="0" w:line="240" w:lineRule="auto"/>
        <w:jc w:val="both"/>
        <w:rPr>
          <w:rFonts w:ascii="Trebuchet MS" w:hAnsi="Trebuchet MS"/>
        </w:rPr>
      </w:pPr>
      <w:r>
        <w:rPr>
          <w:rFonts w:ascii="Trebuchet MS" w:hAnsi="Trebuchet MS" w:cs="Arial"/>
          <w:sz w:val="24"/>
          <w:szCs w:val="24"/>
        </w:rPr>
        <w:t xml:space="preserve">    b) </w:t>
      </w:r>
      <w:proofErr w:type="gramStart"/>
      <w:r>
        <w:rPr>
          <w:rFonts w:ascii="Trebuchet MS" w:hAnsi="Trebuchet MS" w:cs="Arial"/>
          <w:sz w:val="24"/>
          <w:szCs w:val="24"/>
        </w:rPr>
        <w:t>îndeplinirea</w:t>
      </w:r>
      <w:proofErr w:type="gramEnd"/>
      <w:r>
        <w:rPr>
          <w:rFonts w:ascii="Trebuchet MS" w:hAnsi="Trebuchet MS" w:cs="Arial"/>
          <w:sz w:val="24"/>
          <w:szCs w:val="24"/>
        </w:rPr>
        <w:t xml:space="preserve"> de cerințe suplimentare, cum ar fi colectarea și/sau realizarea de diferite statistici privind utilizarea Aplicației Centrale.</w:t>
      </w:r>
    </w:p>
    <w:p w:rsidR="00102BCF" w:rsidRDefault="00D61295">
      <w:pPr>
        <w:spacing w:before="120" w:after="0" w:line="240" w:lineRule="auto"/>
        <w:jc w:val="both"/>
        <w:rPr>
          <w:rFonts w:ascii="Trebuchet MS" w:hAnsi="Trebuchet MS"/>
        </w:rPr>
      </w:pPr>
      <w:r>
        <w:rPr>
          <w:rFonts w:ascii="Trebuchet MS" w:hAnsi="Trebuchet MS" w:cs="Arial"/>
          <w:sz w:val="24"/>
          <w:szCs w:val="24"/>
        </w:rPr>
        <w:t xml:space="preserve">BEPS5 (Base Erosion and Profit Shifting Action 5 - OECD): </w:t>
      </w:r>
    </w:p>
    <w:p w:rsidR="00102BCF" w:rsidRDefault="00D61295">
      <w:pPr>
        <w:spacing w:before="120" w:after="0" w:line="240" w:lineRule="auto"/>
        <w:jc w:val="both"/>
        <w:rPr>
          <w:rFonts w:ascii="Trebuchet MS" w:hAnsi="Trebuchet MS"/>
        </w:rPr>
      </w:pPr>
      <w:r>
        <w:rPr>
          <w:rFonts w:ascii="Trebuchet MS" w:hAnsi="Trebuchet MS" w:cs="Arial"/>
          <w:sz w:val="24"/>
          <w:szCs w:val="24"/>
        </w:rPr>
        <w:t xml:space="preserve">BEPS5 reprezintă unul dintre cele patru standarde minime BEPS. Fiecare dintre cele patru standarde minime BEPS </w:t>
      </w:r>
      <w:proofErr w:type="gramStart"/>
      <w:r>
        <w:rPr>
          <w:rFonts w:ascii="Trebuchet MS" w:hAnsi="Trebuchet MS" w:cs="Arial"/>
          <w:sz w:val="24"/>
          <w:szCs w:val="24"/>
        </w:rPr>
        <w:t>este</w:t>
      </w:r>
      <w:proofErr w:type="gramEnd"/>
      <w:r>
        <w:rPr>
          <w:rFonts w:ascii="Trebuchet MS" w:hAnsi="Trebuchet MS" w:cs="Arial"/>
          <w:sz w:val="24"/>
          <w:szCs w:val="24"/>
        </w:rPr>
        <w:t xml:space="preserve"> supus revizuirii de la egal la egal pentru a asigura o implementare corectă și în timp util și, astfel, pentru a proteja condițiile de egalitate. Toți semnatarii BEPS se angajează </w:t>
      </w:r>
      <w:proofErr w:type="gramStart"/>
      <w:r>
        <w:rPr>
          <w:rFonts w:ascii="Trebuchet MS" w:hAnsi="Trebuchet MS" w:cs="Arial"/>
          <w:sz w:val="24"/>
          <w:szCs w:val="24"/>
        </w:rPr>
        <w:t>să</w:t>
      </w:r>
      <w:proofErr w:type="gramEnd"/>
      <w:r>
        <w:rPr>
          <w:rFonts w:ascii="Trebuchet MS" w:hAnsi="Trebuchet MS" w:cs="Arial"/>
          <w:sz w:val="24"/>
          <w:szCs w:val="24"/>
        </w:rPr>
        <w:t xml:space="preserve"> implementeze standardul minim de Acțiune și se angajează să participe la revizuirea de la egal la egal.</w:t>
      </w:r>
    </w:p>
    <w:p w:rsidR="00102BCF" w:rsidRDefault="00D61295">
      <w:pPr>
        <w:spacing w:before="120" w:after="0" w:line="240" w:lineRule="auto"/>
        <w:jc w:val="both"/>
        <w:rPr>
          <w:rFonts w:ascii="Trebuchet MS" w:hAnsi="Trebuchet MS"/>
        </w:rPr>
      </w:pPr>
      <w:r>
        <w:rPr>
          <w:rFonts w:ascii="Trebuchet MS" w:hAnsi="Trebuchet MS" w:cs="Arial"/>
          <w:sz w:val="24"/>
          <w:szCs w:val="24"/>
        </w:rPr>
        <w:t>În cadrul Forumului privind practica fiscală nocivă (FHTP) s-au efectuat analize ale regimurilor preferențiale, pentru a determina dacă regimurile ar putea dăuna bazei fiscale din alte jurisdicții. Lucrările actuale ale Forumului privind practicile fiscale dăunătoare (FHTP) includ trei domenii cheie, respectiv:</w:t>
      </w:r>
    </w:p>
    <w:p w:rsidR="00102BCF" w:rsidRDefault="00D61295">
      <w:pPr>
        <w:spacing w:before="120" w:after="0" w:line="240" w:lineRule="auto"/>
        <w:jc w:val="both"/>
        <w:rPr>
          <w:rFonts w:ascii="Trebuchet MS" w:hAnsi="Trebuchet MS"/>
        </w:rPr>
      </w:pPr>
      <w:r>
        <w:rPr>
          <w:rFonts w:ascii="Trebuchet MS" w:hAnsi="Trebuchet MS" w:cs="Arial"/>
          <w:sz w:val="24"/>
          <w:szCs w:val="24"/>
        </w:rPr>
        <w:t xml:space="preserve">    a) Evaluarea regimurilor fiscale preferențiale pentru a identifica trăsăturile unor astfel de regimuri care pot simplifica erodarea bazelor și transferul profitului și, prin urmare, pot avea </w:t>
      </w:r>
      <w:proofErr w:type="gramStart"/>
      <w:r>
        <w:rPr>
          <w:rFonts w:ascii="Trebuchet MS" w:hAnsi="Trebuchet MS" w:cs="Arial"/>
          <w:sz w:val="24"/>
          <w:szCs w:val="24"/>
        </w:rPr>
        <w:t>un</w:t>
      </w:r>
      <w:proofErr w:type="gramEnd"/>
      <w:r>
        <w:rPr>
          <w:rFonts w:ascii="Trebuchet MS" w:hAnsi="Trebuchet MS" w:cs="Arial"/>
          <w:sz w:val="24"/>
          <w:szCs w:val="24"/>
        </w:rPr>
        <w:t xml:space="preserve"> impact într-un mod nejustificat asupra bazei fiscale din alte jurisdicții.</w:t>
      </w:r>
    </w:p>
    <w:p w:rsidR="00102BCF" w:rsidRDefault="00D61295">
      <w:pPr>
        <w:spacing w:before="120" w:after="0" w:line="240" w:lineRule="auto"/>
        <w:jc w:val="both"/>
        <w:rPr>
          <w:rFonts w:ascii="Trebuchet MS" w:hAnsi="Trebuchet MS"/>
        </w:rPr>
      </w:pPr>
      <w:r>
        <w:rPr>
          <w:rFonts w:ascii="Trebuchet MS" w:hAnsi="Trebuchet MS" w:cs="Arial"/>
          <w:sz w:val="24"/>
          <w:szCs w:val="24"/>
        </w:rPr>
        <w:t xml:space="preserve">    b) Revizuirea și monitorizarea cadrului de transparență pentru BEPS5 prin schimbul spontan obligatoriu de informații relevante cu privire la hotărârile specifice contribuabilului.</w:t>
      </w:r>
    </w:p>
    <w:p w:rsidR="00102BCF" w:rsidRDefault="00D61295">
      <w:pPr>
        <w:spacing w:before="120" w:after="0" w:line="240" w:lineRule="auto"/>
        <w:jc w:val="both"/>
        <w:rPr>
          <w:rFonts w:ascii="Trebuchet MS" w:hAnsi="Trebuchet MS"/>
        </w:rPr>
      </w:pPr>
      <w:r>
        <w:rPr>
          <w:rFonts w:ascii="Trebuchet MS" w:hAnsi="Trebuchet MS" w:cs="Arial"/>
          <w:sz w:val="24"/>
          <w:szCs w:val="24"/>
        </w:rPr>
        <w:t xml:space="preserve">    c) Revizuirea cerințelor privind activitățile substanțiale în niciunul sau numai în jurisdicțiile fiscale nominale pentru </w:t>
      </w:r>
      <w:proofErr w:type="gramStart"/>
      <w:r>
        <w:rPr>
          <w:rFonts w:ascii="Trebuchet MS" w:hAnsi="Trebuchet MS" w:cs="Arial"/>
          <w:sz w:val="24"/>
          <w:szCs w:val="24"/>
        </w:rPr>
        <w:t>a</w:t>
      </w:r>
      <w:proofErr w:type="gramEnd"/>
      <w:r>
        <w:rPr>
          <w:rFonts w:ascii="Trebuchet MS" w:hAnsi="Trebuchet MS" w:cs="Arial"/>
          <w:sz w:val="24"/>
          <w:szCs w:val="24"/>
        </w:rPr>
        <w:t xml:space="preserve"> asigura condiții de concurență echitabile.</w:t>
      </w:r>
    </w:p>
    <w:p w:rsidR="00102BCF" w:rsidRDefault="00D61295">
      <w:pPr>
        <w:spacing w:before="120" w:after="0" w:line="240" w:lineRule="auto"/>
        <w:jc w:val="both"/>
        <w:rPr>
          <w:rFonts w:ascii="Trebuchet MS" w:hAnsi="Trebuchet MS"/>
        </w:rPr>
      </w:pPr>
      <w:r>
        <w:rPr>
          <w:rFonts w:ascii="Trebuchet MS" w:hAnsi="Trebuchet MS" w:cs="Arial"/>
          <w:sz w:val="24"/>
          <w:szCs w:val="24"/>
        </w:rPr>
        <w:t>Schimbul de informații privind reglementările fiscale</w:t>
      </w:r>
    </w:p>
    <w:p w:rsidR="00102BCF" w:rsidRDefault="00D61295">
      <w:pPr>
        <w:spacing w:before="120" w:after="0" w:line="240" w:lineRule="auto"/>
        <w:jc w:val="both"/>
        <w:rPr>
          <w:rFonts w:ascii="Trebuchet MS" w:hAnsi="Trebuchet MS"/>
        </w:rPr>
      </w:pPr>
      <w:r>
        <w:rPr>
          <w:rFonts w:ascii="Trebuchet MS" w:hAnsi="Trebuchet MS" w:cs="Arial"/>
          <w:sz w:val="24"/>
          <w:szCs w:val="24"/>
        </w:rPr>
        <w:t xml:space="preserve">Potrivit legislației UE, Statele Membre sunt obligate </w:t>
      </w:r>
      <w:proofErr w:type="gramStart"/>
      <w:r>
        <w:rPr>
          <w:rFonts w:ascii="Trebuchet MS" w:hAnsi="Trebuchet MS" w:cs="Arial"/>
          <w:sz w:val="24"/>
          <w:szCs w:val="24"/>
        </w:rPr>
        <w:t>să</w:t>
      </w:r>
      <w:proofErr w:type="gramEnd"/>
      <w:r>
        <w:rPr>
          <w:rFonts w:ascii="Trebuchet MS" w:hAnsi="Trebuchet MS" w:cs="Arial"/>
          <w:sz w:val="24"/>
          <w:szCs w:val="24"/>
        </w:rPr>
        <w:t xml:space="preserve"> realizeze schimbul automat de informații privind reglementările fiscale. Astfel, în conformitate cu prevederile articolului 25 din DAC, Comisia Europeană </w:t>
      </w:r>
      <w:proofErr w:type="gramStart"/>
      <w:r>
        <w:rPr>
          <w:rFonts w:ascii="Trebuchet MS" w:hAnsi="Trebuchet MS" w:cs="Arial"/>
          <w:sz w:val="24"/>
          <w:szCs w:val="24"/>
        </w:rPr>
        <w:t>a</w:t>
      </w:r>
      <w:proofErr w:type="gramEnd"/>
      <w:r>
        <w:rPr>
          <w:rFonts w:ascii="Trebuchet MS" w:hAnsi="Trebuchet MS" w:cs="Arial"/>
          <w:sz w:val="24"/>
          <w:szCs w:val="24"/>
        </w:rPr>
        <w:t xml:space="preserve"> elaborat, așa cum s-a menționat, o Aplicație Centrală IT/Directorul Central pentru a permite schimbul de informații privind hotărârile fiscale.</w:t>
      </w:r>
    </w:p>
    <w:p w:rsidR="00102BCF" w:rsidRDefault="00D61295">
      <w:pPr>
        <w:spacing w:before="120" w:after="0" w:line="240" w:lineRule="auto"/>
        <w:jc w:val="both"/>
        <w:rPr>
          <w:rFonts w:ascii="Trebuchet MS" w:hAnsi="Trebuchet MS"/>
        </w:rPr>
      </w:pPr>
      <w:r>
        <w:rPr>
          <w:rFonts w:ascii="Trebuchet MS" w:hAnsi="Trebuchet MS" w:cs="Arial"/>
          <w:sz w:val="24"/>
          <w:szCs w:val="24"/>
        </w:rPr>
        <w:t>În contextul cadrului BEPS</w:t>
      </w:r>
      <w:r>
        <w:rPr>
          <w:rFonts w:ascii="Trebuchet MS" w:hAnsi="Trebuchet MS" w:cs="Arial"/>
          <w:sz w:val="24"/>
          <w:szCs w:val="24"/>
          <w:lang w:val="ro-RO"/>
        </w:rPr>
        <w:t>5</w:t>
      </w:r>
      <w:r>
        <w:rPr>
          <w:rFonts w:ascii="Trebuchet MS" w:hAnsi="Trebuchet MS" w:cs="Arial"/>
          <w:sz w:val="24"/>
          <w:szCs w:val="24"/>
        </w:rPr>
        <w:t xml:space="preserve">, Statele Membre ale UE sunt obligate </w:t>
      </w:r>
      <w:proofErr w:type="gramStart"/>
      <w:r>
        <w:rPr>
          <w:rFonts w:ascii="Trebuchet MS" w:hAnsi="Trebuchet MS" w:cs="Arial"/>
          <w:sz w:val="24"/>
          <w:szCs w:val="24"/>
        </w:rPr>
        <w:t>să</w:t>
      </w:r>
      <w:proofErr w:type="gramEnd"/>
      <w:r>
        <w:rPr>
          <w:rFonts w:ascii="Trebuchet MS" w:hAnsi="Trebuchet MS" w:cs="Arial"/>
          <w:sz w:val="24"/>
          <w:szCs w:val="24"/>
        </w:rPr>
        <w:t xml:space="preserve"> schimbe spontan informații privind reglementările fiscale cu alte țări sau jurisdicții, inclusiv cu Statele Membre ale UE.</w:t>
      </w:r>
    </w:p>
    <w:p w:rsidR="00102BCF" w:rsidRDefault="00D61295">
      <w:pPr>
        <w:spacing w:before="120" w:after="0" w:line="240" w:lineRule="auto"/>
        <w:jc w:val="both"/>
        <w:rPr>
          <w:rFonts w:ascii="Trebuchet MS" w:hAnsi="Trebuchet MS"/>
        </w:rPr>
      </w:pPr>
      <w:r>
        <w:rPr>
          <w:rFonts w:ascii="Trebuchet MS" w:hAnsi="Trebuchet MS" w:cs="Arial"/>
          <w:sz w:val="24"/>
          <w:szCs w:val="24"/>
        </w:rPr>
        <w:t xml:space="preserve">Trebuie menționat că există unele diferențe între BEPS5 și DAC3. Cele principale se referă la cronologia schimbului (schimbul de informații privind reglementările fiscale se efectuează mai rapid în Acțiunea 5 BEPS), natura schimbului (spontan în BEPS5 față de automat în DAC3) și sfera materială a obligației de schimb (domeniul de aplicare al DAC3 </w:t>
      </w:r>
      <w:proofErr w:type="gramStart"/>
      <w:r>
        <w:rPr>
          <w:rFonts w:ascii="Trebuchet MS" w:hAnsi="Trebuchet MS" w:cs="Arial"/>
          <w:sz w:val="24"/>
          <w:szCs w:val="24"/>
        </w:rPr>
        <w:t>este</w:t>
      </w:r>
      <w:proofErr w:type="gramEnd"/>
      <w:r>
        <w:rPr>
          <w:rFonts w:ascii="Trebuchet MS" w:hAnsi="Trebuchet MS" w:cs="Arial"/>
          <w:sz w:val="24"/>
          <w:szCs w:val="24"/>
        </w:rPr>
        <w:t xml:space="preserve"> mai larg).</w:t>
      </w:r>
    </w:p>
    <w:p w:rsidR="00102BCF" w:rsidRDefault="00D61295">
      <w:pPr>
        <w:spacing w:before="120" w:after="0" w:line="240" w:lineRule="auto"/>
        <w:jc w:val="both"/>
        <w:rPr>
          <w:rFonts w:ascii="Trebuchet MS" w:hAnsi="Trebuchet MS"/>
        </w:rPr>
      </w:pPr>
      <w:r>
        <w:rPr>
          <w:rFonts w:ascii="Trebuchet MS" w:hAnsi="Trebuchet MS" w:cs="Arial"/>
          <w:sz w:val="24"/>
          <w:szCs w:val="24"/>
        </w:rPr>
        <w:t xml:space="preserve">Schimb automat de informații privind reglementările fiscale în conformitate cu legislația UE - DAC3 </w:t>
      </w:r>
    </w:p>
    <w:p w:rsidR="00102BCF" w:rsidRDefault="00D61295">
      <w:pPr>
        <w:spacing w:before="120" w:after="0" w:line="240" w:lineRule="auto"/>
        <w:jc w:val="both"/>
        <w:rPr>
          <w:rFonts w:ascii="Trebuchet MS" w:hAnsi="Trebuchet MS"/>
        </w:rPr>
      </w:pPr>
      <w:r>
        <w:rPr>
          <w:rFonts w:ascii="Trebuchet MS" w:hAnsi="Trebuchet MS" w:cs="Arial"/>
          <w:sz w:val="24"/>
          <w:szCs w:val="24"/>
        </w:rPr>
        <w:t>În ceea ce privește schimbul automat de informații privind reglementările fiscale în conformitate cu legislația UE, Statele Membre trebuie să-și importe / actualizeze în Directorul Central hotărârile fiscale în termen de trei luni de la sfârșitul semestrului (6 luni), perioadă în care reglementările / hotărârile fiscale au fost emise, modificate sau reînnoite.</w:t>
      </w:r>
    </w:p>
    <w:p w:rsidR="00102BCF" w:rsidRDefault="00D61295">
      <w:pPr>
        <w:spacing w:before="120" w:after="0" w:line="240" w:lineRule="auto"/>
        <w:jc w:val="both"/>
        <w:rPr>
          <w:rFonts w:ascii="Trebuchet MS" w:hAnsi="Trebuchet MS"/>
        </w:rPr>
      </w:pPr>
      <w:r>
        <w:rPr>
          <w:rFonts w:ascii="Trebuchet MS" w:hAnsi="Trebuchet MS" w:cs="Arial"/>
          <w:sz w:val="24"/>
          <w:szCs w:val="24"/>
        </w:rPr>
        <w:t xml:space="preserve">Directorul Central </w:t>
      </w:r>
      <w:proofErr w:type="gramStart"/>
      <w:r>
        <w:rPr>
          <w:rFonts w:ascii="Trebuchet MS" w:hAnsi="Trebuchet MS" w:cs="Arial"/>
          <w:sz w:val="24"/>
          <w:szCs w:val="24"/>
        </w:rPr>
        <w:t>este</w:t>
      </w:r>
      <w:proofErr w:type="gramEnd"/>
      <w:r>
        <w:rPr>
          <w:rFonts w:ascii="Trebuchet MS" w:hAnsi="Trebuchet MS" w:cs="Arial"/>
          <w:sz w:val="24"/>
          <w:szCs w:val="24"/>
        </w:rPr>
        <w:t xml:space="preserve"> deja disponibil și ar trebui să fie singurul canal de transmisie utilizat de Statele Membre pentru a simplifica schimbul de informații privind reglementările fiscale în cadrul DAC.</w:t>
      </w:r>
    </w:p>
    <w:p w:rsidR="00102BCF" w:rsidRDefault="00D61295">
      <w:pPr>
        <w:spacing w:before="120" w:after="0" w:line="240" w:lineRule="auto"/>
        <w:jc w:val="both"/>
        <w:rPr>
          <w:rFonts w:ascii="Trebuchet MS" w:hAnsi="Trebuchet MS"/>
        </w:rPr>
      </w:pPr>
      <w:r>
        <w:rPr>
          <w:rFonts w:ascii="Trebuchet MS" w:hAnsi="Trebuchet MS" w:cs="Arial"/>
          <w:sz w:val="24"/>
          <w:szCs w:val="24"/>
        </w:rPr>
        <w:t xml:space="preserve">Comisia Europeană susține că schimbul de informații privind reglementările fiscale efectuate în conformitate cu articolul 8 alin. a) </w:t>
      </w:r>
      <w:proofErr w:type="gramStart"/>
      <w:r>
        <w:rPr>
          <w:rFonts w:ascii="Trebuchet MS" w:hAnsi="Trebuchet MS" w:cs="Arial"/>
          <w:sz w:val="24"/>
          <w:szCs w:val="24"/>
        </w:rPr>
        <w:t>din</w:t>
      </w:r>
      <w:proofErr w:type="gramEnd"/>
      <w:r>
        <w:rPr>
          <w:rFonts w:ascii="Trebuchet MS" w:hAnsi="Trebuchet MS" w:cs="Arial"/>
          <w:sz w:val="24"/>
          <w:szCs w:val="24"/>
        </w:rPr>
        <w:t xml:space="preserve"> DAC nu trebuie să fie comunicate și  prin schimb spontan conform articolului 9 din DAC.</w:t>
      </w:r>
    </w:p>
    <w:p w:rsidR="00102BCF" w:rsidRDefault="00D61295">
      <w:pPr>
        <w:spacing w:before="120" w:after="0" w:line="240" w:lineRule="auto"/>
        <w:jc w:val="both"/>
        <w:rPr>
          <w:rFonts w:ascii="Trebuchet MS" w:hAnsi="Trebuchet MS"/>
        </w:rPr>
      </w:pPr>
      <w:r>
        <w:rPr>
          <w:rFonts w:ascii="Trebuchet MS" w:hAnsi="Trebuchet MS" w:cs="Arial"/>
          <w:sz w:val="24"/>
          <w:szCs w:val="24"/>
        </w:rPr>
        <w:t>Schimbul spontan de informații privind reglementările fiscale - BEPS5</w:t>
      </w:r>
    </w:p>
    <w:p w:rsidR="00102BCF" w:rsidRDefault="00D61295">
      <w:pPr>
        <w:spacing w:before="120" w:after="0" w:line="240" w:lineRule="auto"/>
        <w:jc w:val="both"/>
        <w:rPr>
          <w:rFonts w:ascii="Trebuchet MS" w:hAnsi="Trebuchet MS"/>
        </w:rPr>
      </w:pPr>
      <w:r>
        <w:rPr>
          <w:rFonts w:ascii="Trebuchet MS" w:hAnsi="Trebuchet MS" w:cs="Arial"/>
          <w:sz w:val="24"/>
          <w:szCs w:val="24"/>
        </w:rPr>
        <w:t>În ceea ce privește schimbul spontan de informații cu privire la reglementările fiscale în cadrul acordurilor fiscale bilaterale / multilaterale semnate între Statele Membre și alte țări sau jurisdicții, în contextul acțiunii BEPS5, Statele Membre pot utiliza aplicația informatică (Directorul Central) dezvoltată de Direcția Generală Impozitare și Uniune Vamală (DG TAXUD) din cadrul Comisiei Europene ca să producă fișierele .xml corespunzătoare.</w:t>
      </w:r>
    </w:p>
    <w:p w:rsidR="00102BCF" w:rsidRDefault="00D61295">
      <w:pPr>
        <w:spacing w:before="120" w:after="0" w:line="240" w:lineRule="auto"/>
        <w:jc w:val="both"/>
        <w:rPr>
          <w:rFonts w:ascii="Trebuchet MS" w:hAnsi="Trebuchet MS"/>
        </w:rPr>
      </w:pPr>
      <w:r>
        <w:rPr>
          <w:rFonts w:ascii="Trebuchet MS" w:hAnsi="Trebuchet MS" w:cs="Arial"/>
          <w:sz w:val="24"/>
          <w:szCs w:val="24"/>
          <w:u w:val="single"/>
        </w:rPr>
        <w:t>Directiva nr. 2016/881/UE – DAC4</w:t>
      </w:r>
      <w:r>
        <w:rPr>
          <w:rFonts w:ascii="Trebuchet MS" w:hAnsi="Trebuchet MS" w:cs="Arial"/>
          <w:sz w:val="24"/>
          <w:szCs w:val="24"/>
        </w:rPr>
        <w:t xml:space="preserve"> a Consiliului, de modificare a Directivei 2011/16/UE în ceea </w:t>
      </w:r>
      <w:proofErr w:type="gramStart"/>
      <w:r>
        <w:rPr>
          <w:rFonts w:ascii="Trebuchet MS" w:hAnsi="Trebuchet MS" w:cs="Arial"/>
          <w:sz w:val="24"/>
          <w:szCs w:val="24"/>
        </w:rPr>
        <w:t>ce</w:t>
      </w:r>
      <w:proofErr w:type="gramEnd"/>
      <w:r>
        <w:rPr>
          <w:rFonts w:ascii="Trebuchet MS" w:hAnsi="Trebuchet MS" w:cs="Arial"/>
          <w:sz w:val="24"/>
          <w:szCs w:val="24"/>
        </w:rPr>
        <w:t xml:space="preserve"> privește schimbul automat obligatoriu de informații în domeniul fiscal pentru Cooperare Administrativă.</w:t>
      </w:r>
    </w:p>
    <w:p w:rsidR="00102BCF" w:rsidRDefault="00D61295">
      <w:pPr>
        <w:spacing w:before="120" w:after="0" w:line="240" w:lineRule="auto"/>
        <w:jc w:val="both"/>
        <w:rPr>
          <w:rFonts w:ascii="Trebuchet MS" w:hAnsi="Trebuchet MS"/>
        </w:rPr>
      </w:pPr>
      <w:r>
        <w:rPr>
          <w:rFonts w:ascii="Trebuchet MS" w:hAnsi="Trebuchet MS" w:cs="Arial"/>
          <w:sz w:val="24"/>
          <w:szCs w:val="24"/>
        </w:rPr>
        <w:t>În scopul combaterii evaziunii fiscale şi a planificării fiscale agresive, această Directivă impune grupurilor de întreprinderi multinaţionale cerinţe în materie de transparenţă fiscală. Totodată, Directiva asigură o concurență loială între grupurile de întreprinderi multinaționale din Uniunea Europeană și cele din afara acesteia, dar care dețin una sau mai multe entități situate în Uniunea Europeană, întrucât prin prevederile sale, ambele categorii de grupuri sunt supuse obligației de raportare.</w:t>
      </w:r>
    </w:p>
    <w:p w:rsidR="00102BCF" w:rsidRDefault="00D61295">
      <w:pPr>
        <w:spacing w:before="120" w:after="0" w:line="240" w:lineRule="auto"/>
        <w:jc w:val="both"/>
        <w:rPr>
          <w:rFonts w:ascii="Trebuchet MS" w:hAnsi="Trebuchet MS"/>
        </w:rPr>
      </w:pPr>
      <w:r>
        <w:rPr>
          <w:rFonts w:ascii="Trebuchet MS" w:hAnsi="Trebuchet MS" w:cs="Arial"/>
          <w:sz w:val="24"/>
          <w:szCs w:val="24"/>
        </w:rPr>
        <w:t xml:space="preserve">Astfel, Directiva prevede obligaţia grupurilor de întreprinderi multinaţionale de a furniza în raportul pentru fiecare ţară în parte (CbC), depus pentru fiecare an şi pentru fiecare jurisdicţie fiscală în care desfăşoară activităţi economice, cuantumul veniturilor, al profiturilor anterioare impozitării veniturilor şi al impozitelor pe venit plătite sau acumulate. </w:t>
      </w:r>
    </w:p>
    <w:p w:rsidR="00102BCF" w:rsidRDefault="00D61295">
      <w:pPr>
        <w:spacing w:before="120" w:after="0" w:line="240" w:lineRule="auto"/>
        <w:jc w:val="both"/>
        <w:rPr>
          <w:rFonts w:ascii="Trebuchet MS" w:hAnsi="Trebuchet MS"/>
        </w:rPr>
      </w:pPr>
      <w:r>
        <w:rPr>
          <w:rFonts w:ascii="Trebuchet MS" w:hAnsi="Trebuchet MS" w:cs="Arial"/>
          <w:sz w:val="24"/>
          <w:szCs w:val="24"/>
        </w:rPr>
        <w:t xml:space="preserve">Grupurile de întreprinderi multinaţionale trebuie, de asemenea, </w:t>
      </w:r>
      <w:proofErr w:type="gramStart"/>
      <w:r>
        <w:rPr>
          <w:rFonts w:ascii="Trebuchet MS" w:hAnsi="Trebuchet MS" w:cs="Arial"/>
          <w:sz w:val="24"/>
          <w:szCs w:val="24"/>
        </w:rPr>
        <w:t>să</w:t>
      </w:r>
      <w:proofErr w:type="gramEnd"/>
      <w:r>
        <w:rPr>
          <w:rFonts w:ascii="Trebuchet MS" w:hAnsi="Trebuchet MS" w:cs="Arial"/>
          <w:sz w:val="24"/>
          <w:szCs w:val="24"/>
        </w:rPr>
        <w:t xml:space="preserve"> raporteze numărul de salariaţi, capitalul declarat, profitul nedistribuit şi imobilizările corporale din fiecare jurisdicţie fiscală. </w:t>
      </w:r>
    </w:p>
    <w:p w:rsidR="00102BCF" w:rsidRDefault="00D61295">
      <w:pPr>
        <w:spacing w:before="120" w:after="0" w:line="240" w:lineRule="auto"/>
        <w:jc w:val="both"/>
        <w:rPr>
          <w:rFonts w:ascii="Trebuchet MS" w:hAnsi="Trebuchet MS"/>
        </w:rPr>
      </w:pPr>
      <w:r>
        <w:rPr>
          <w:rFonts w:ascii="Trebuchet MS" w:hAnsi="Trebuchet MS" w:cs="Arial"/>
          <w:sz w:val="24"/>
          <w:szCs w:val="24"/>
        </w:rPr>
        <w:t xml:space="preserve">În plus, grupurile de întreprinderi multinaţionale trebuie </w:t>
      </w:r>
      <w:proofErr w:type="gramStart"/>
      <w:r>
        <w:rPr>
          <w:rFonts w:ascii="Trebuchet MS" w:hAnsi="Trebuchet MS" w:cs="Arial"/>
          <w:sz w:val="24"/>
          <w:szCs w:val="24"/>
        </w:rPr>
        <w:t>să</w:t>
      </w:r>
      <w:proofErr w:type="gramEnd"/>
      <w:r>
        <w:rPr>
          <w:rFonts w:ascii="Trebuchet MS" w:hAnsi="Trebuchet MS" w:cs="Arial"/>
          <w:sz w:val="24"/>
          <w:szCs w:val="24"/>
        </w:rPr>
        <w:t xml:space="preserve"> identifice fiecare entitate din cadrul grupului care desfăşoară activităţi economice într-o anumită jurisdicţie fiscală şi să furnizeze informaţii privind activităţile economice efectuate de fiecare entitate.</w:t>
      </w:r>
    </w:p>
    <w:p w:rsidR="00102BCF" w:rsidRDefault="00D61295">
      <w:pPr>
        <w:spacing w:before="120" w:after="0" w:line="240" w:lineRule="auto"/>
        <w:jc w:val="both"/>
        <w:rPr>
          <w:rFonts w:ascii="Trebuchet MS" w:hAnsi="Trebuchet MS"/>
        </w:rPr>
      </w:pPr>
      <w:r>
        <w:rPr>
          <w:rFonts w:ascii="Trebuchet MS" w:hAnsi="Trebuchet MS" w:cs="Arial"/>
          <w:sz w:val="24"/>
          <w:szCs w:val="24"/>
        </w:rPr>
        <w:t>Schimbul automat obligatoriu de rapoarte pentru fiecare ţară în parte între Statele Membre include, în fiecare caz, comunicarea unui set definit de informaţii de bază care devin accesibile Statelor Membre în care, pe baza informaţiilor din raportul pentru fiecare ţară în parte, una sau mai multe entităţi ale grupului de întreprinderi multinaţionale, fie îşi au rezidenţa fiscală, fie sunt supuse impozitării pentru activităţile economice desfăşurate prin intermediul unui sediu permanent al unui grup de întreprinderi multinaţionale.</w:t>
      </w:r>
    </w:p>
    <w:p w:rsidR="00102BCF" w:rsidRDefault="00D61295">
      <w:pPr>
        <w:spacing w:before="120" w:after="0" w:line="240" w:lineRule="auto"/>
        <w:jc w:val="both"/>
        <w:rPr>
          <w:rFonts w:ascii="Trebuchet MS" w:hAnsi="Trebuchet MS"/>
        </w:rPr>
      </w:pPr>
      <w:r>
        <w:rPr>
          <w:rFonts w:ascii="Trebuchet MS" w:hAnsi="Trebuchet MS" w:cs="Arial"/>
          <w:sz w:val="24"/>
          <w:szCs w:val="24"/>
        </w:rPr>
        <w:t xml:space="preserve">Pentru a se asigura un echilibru adecvat între sarcina de raportare şi beneficiile obţinute de administraţiile fiscale, numai grupurile de întreprinderi multinaţionale care realizează un venit consolidat total mai mare sau egal cu 750.000.000 Euro sau echivalentul aproximativ în moneda națională, vor fi obligate să prezinte raportul pentru fiecare ţară în parte. </w:t>
      </w:r>
    </w:p>
    <w:p w:rsidR="00102BCF" w:rsidRDefault="00D61295">
      <w:pPr>
        <w:spacing w:before="120" w:after="0" w:line="240" w:lineRule="auto"/>
        <w:jc w:val="both"/>
        <w:rPr>
          <w:rFonts w:ascii="Trebuchet MS" w:hAnsi="Trebuchet MS"/>
        </w:rPr>
      </w:pPr>
      <w:r>
        <w:rPr>
          <w:rFonts w:ascii="Trebuchet MS" w:hAnsi="Trebuchet MS" w:cs="Arial"/>
          <w:sz w:val="24"/>
          <w:szCs w:val="24"/>
        </w:rPr>
        <w:tab/>
      </w:r>
    </w:p>
    <w:p w:rsidR="00102BCF" w:rsidRDefault="00D61295">
      <w:pPr>
        <w:spacing w:before="120" w:after="0" w:line="240" w:lineRule="auto"/>
        <w:jc w:val="both"/>
        <w:rPr>
          <w:rFonts w:ascii="Trebuchet MS" w:hAnsi="Trebuchet MS"/>
        </w:rPr>
      </w:pPr>
      <w:proofErr w:type="gramStart"/>
      <w:r>
        <w:rPr>
          <w:rFonts w:ascii="Trebuchet MS" w:hAnsi="Trebuchet MS" w:cs="Arial"/>
          <w:sz w:val="24"/>
          <w:szCs w:val="24"/>
        </w:rPr>
        <w:t>CbC</w:t>
      </w:r>
      <w:proofErr w:type="gramEnd"/>
      <w:r>
        <w:rPr>
          <w:rFonts w:ascii="Trebuchet MS" w:hAnsi="Trebuchet MS" w:cs="Arial"/>
          <w:sz w:val="24"/>
          <w:szCs w:val="24"/>
        </w:rPr>
        <w:t xml:space="preserve"> (Country-by-Country). Prin Convenția multilaterală pentru implementarea măsurilor referitoare la tratatele fiscale în scopul prevenirii erodării bazei de impozitare și transferul </w:t>
      </w:r>
      <w:proofErr w:type="gramStart"/>
      <w:r>
        <w:rPr>
          <w:rFonts w:ascii="Trebuchet MS" w:hAnsi="Trebuchet MS" w:cs="Arial"/>
          <w:sz w:val="24"/>
          <w:szCs w:val="24"/>
        </w:rPr>
        <w:t>profiturilor  –</w:t>
      </w:r>
      <w:proofErr w:type="gramEnd"/>
      <w:r>
        <w:rPr>
          <w:rFonts w:ascii="Trebuchet MS" w:hAnsi="Trebuchet MS" w:cs="Arial"/>
          <w:sz w:val="24"/>
          <w:szCs w:val="24"/>
        </w:rPr>
        <w:t xml:space="preserve"> Acțiunea 13 (BEPS - Base Erosion and Profit Shifting) s-a aprobat schimbul de informații în ceea ce privește rapoartele CbC cu semnatarii acestei Convenții.</w:t>
      </w:r>
    </w:p>
    <w:p w:rsidR="00102BCF" w:rsidRDefault="00D61295">
      <w:pPr>
        <w:spacing w:before="120" w:after="0" w:line="240" w:lineRule="auto"/>
        <w:jc w:val="both"/>
        <w:rPr>
          <w:rFonts w:ascii="Trebuchet MS" w:hAnsi="Trebuchet MS"/>
        </w:rPr>
      </w:pPr>
      <w:r>
        <w:rPr>
          <w:rFonts w:ascii="Trebuchet MS" w:hAnsi="Trebuchet MS" w:cs="Arial"/>
          <w:sz w:val="24"/>
          <w:szCs w:val="24"/>
        </w:rPr>
        <w:t xml:space="preserve">Raportul prevăzut de BEPS în Acțiunea 13 ("Documentația privind prețurile de transfer și raportarea în funcție de țară") oferă </w:t>
      </w:r>
      <w:proofErr w:type="gramStart"/>
      <w:r>
        <w:rPr>
          <w:rFonts w:ascii="Trebuchet MS" w:hAnsi="Trebuchet MS" w:cs="Arial"/>
          <w:sz w:val="24"/>
          <w:szCs w:val="24"/>
        </w:rPr>
        <w:t>un</w:t>
      </w:r>
      <w:proofErr w:type="gramEnd"/>
      <w:r>
        <w:rPr>
          <w:rFonts w:ascii="Trebuchet MS" w:hAnsi="Trebuchet MS" w:cs="Arial"/>
          <w:sz w:val="24"/>
          <w:szCs w:val="24"/>
        </w:rPr>
        <w:t xml:space="preserve"> model pentru întreprinderile multinaționale (MNE- MultiNational Enterprise) pentru a transmite raportul "pentru fiecare țară în parte" (CbC).</w:t>
      </w:r>
    </w:p>
    <w:p w:rsidR="00102BCF" w:rsidRDefault="00D61295">
      <w:pPr>
        <w:spacing w:before="120" w:after="0" w:line="240" w:lineRule="auto"/>
        <w:jc w:val="both"/>
        <w:rPr>
          <w:rFonts w:ascii="Trebuchet MS" w:hAnsi="Trebuchet MS"/>
        </w:rPr>
      </w:pPr>
      <w:r>
        <w:rPr>
          <w:rFonts w:ascii="Trebuchet MS" w:hAnsi="Trebuchet MS" w:cs="Arial"/>
          <w:sz w:val="24"/>
          <w:szCs w:val="24"/>
        </w:rPr>
        <w:t>Pentru a facilita implementarea Standardului de Raportare CbC, raportul prevăzut de BEPS - Acțiunea 13, include un pachet de implementare a rapoartelor CbC care constă în modelul de legislație care este utilizată de Statele implicate pentru a solicita entității "mamă finală a unui grup MNE" să depună raportul CbC în jurisdicția sa de reședință pe baza: Convenției multilaterale privind asistența administrativă în materie fiscală, Convenții fiscale bilaterale și Acordurile de schimb de informații fiscale.</w:t>
      </w:r>
    </w:p>
    <w:p w:rsidR="00102BCF" w:rsidRDefault="00D61295">
      <w:pPr>
        <w:spacing w:before="120" w:after="0" w:line="240" w:lineRule="auto"/>
        <w:jc w:val="both"/>
        <w:rPr>
          <w:rFonts w:ascii="Trebuchet MS" w:hAnsi="Trebuchet MS"/>
        </w:rPr>
      </w:pPr>
      <w:r>
        <w:rPr>
          <w:rFonts w:ascii="Trebuchet MS" w:hAnsi="Trebuchet MS" w:cs="Arial"/>
          <w:sz w:val="24"/>
          <w:szCs w:val="24"/>
        </w:rPr>
        <w:t xml:space="preserve">Rapoartele </w:t>
      </w:r>
      <w:proofErr w:type="gramStart"/>
      <w:r>
        <w:rPr>
          <w:rFonts w:ascii="Trebuchet MS" w:hAnsi="Trebuchet MS" w:cs="Arial"/>
          <w:sz w:val="24"/>
          <w:szCs w:val="24"/>
        </w:rPr>
        <w:t>CbC(</w:t>
      </w:r>
      <w:proofErr w:type="gramEnd"/>
      <w:r>
        <w:rPr>
          <w:rFonts w:ascii="Trebuchet MS" w:hAnsi="Trebuchet MS" w:cs="Arial"/>
          <w:sz w:val="24"/>
          <w:szCs w:val="24"/>
        </w:rPr>
        <w:t>Country-by-Country) conțin urmãtoarele informații:</w:t>
      </w:r>
    </w:p>
    <w:p w:rsidR="00102BCF" w:rsidRDefault="00D61295">
      <w:pPr>
        <w:numPr>
          <w:ilvl w:val="0"/>
          <w:numId w:val="14"/>
        </w:numPr>
        <w:spacing w:before="120" w:after="0" w:line="240" w:lineRule="auto"/>
        <w:ind w:left="720" w:hanging="360"/>
        <w:jc w:val="both"/>
        <w:rPr>
          <w:rFonts w:ascii="Trebuchet MS" w:hAnsi="Trebuchet MS"/>
        </w:rPr>
      </w:pPr>
      <w:r>
        <w:rPr>
          <w:rFonts w:ascii="Trebuchet MS" w:hAnsi="Trebuchet MS" w:cs="Arial"/>
          <w:sz w:val="24"/>
          <w:szCs w:val="24"/>
        </w:rPr>
        <w:t xml:space="preserve">Date de identificare ale grupului de întreprinderi multinaționale și jurisdicțiile fiscale în care activează; </w:t>
      </w:r>
    </w:p>
    <w:p w:rsidR="00102BCF" w:rsidRDefault="00D61295">
      <w:pPr>
        <w:numPr>
          <w:ilvl w:val="0"/>
          <w:numId w:val="14"/>
        </w:numPr>
        <w:spacing w:before="120" w:after="0" w:line="240" w:lineRule="auto"/>
        <w:ind w:left="720" w:hanging="360"/>
        <w:jc w:val="both"/>
        <w:rPr>
          <w:rFonts w:ascii="Trebuchet MS" w:hAnsi="Trebuchet MS"/>
        </w:rPr>
      </w:pPr>
      <w:r>
        <w:rPr>
          <w:rFonts w:ascii="Trebuchet MS" w:hAnsi="Trebuchet MS" w:cs="Arial"/>
          <w:sz w:val="24"/>
          <w:szCs w:val="24"/>
        </w:rPr>
        <w:t>Principalele activități economice ale entităților din cadrul grupului;</w:t>
      </w:r>
    </w:p>
    <w:p w:rsidR="00102BCF" w:rsidRDefault="00D61295">
      <w:pPr>
        <w:numPr>
          <w:ilvl w:val="0"/>
          <w:numId w:val="14"/>
        </w:numPr>
        <w:spacing w:before="120" w:after="0" w:line="240" w:lineRule="auto"/>
        <w:ind w:left="720" w:hanging="360"/>
        <w:jc w:val="both"/>
        <w:rPr>
          <w:rFonts w:ascii="Trebuchet MS" w:hAnsi="Trebuchet MS"/>
        </w:rPr>
      </w:pPr>
      <w:r>
        <w:rPr>
          <w:rFonts w:ascii="Trebuchet MS" w:hAnsi="Trebuchet MS" w:cs="Arial"/>
          <w:sz w:val="24"/>
          <w:szCs w:val="24"/>
        </w:rPr>
        <w:t>Alocarea veniturilor, a impozitelor și a activităților economice, per jurisdicție fiscală;</w:t>
      </w:r>
    </w:p>
    <w:p w:rsidR="00102BCF" w:rsidRDefault="00D61295">
      <w:pPr>
        <w:numPr>
          <w:ilvl w:val="0"/>
          <w:numId w:val="14"/>
        </w:numPr>
        <w:spacing w:before="120" w:after="0" w:line="240" w:lineRule="auto"/>
        <w:ind w:left="720" w:hanging="360"/>
        <w:jc w:val="both"/>
        <w:rPr>
          <w:rFonts w:ascii="Trebuchet MS" w:hAnsi="Trebuchet MS"/>
        </w:rPr>
      </w:pPr>
      <w:r>
        <w:rPr>
          <w:rFonts w:ascii="Trebuchet MS" w:hAnsi="Trebuchet MS" w:cs="Arial"/>
          <w:sz w:val="24"/>
          <w:szCs w:val="24"/>
        </w:rPr>
        <w:t>Profituri (pierderi) anterioare impozitãrii veniturilor/profiturilor/impozitului specific;</w:t>
      </w:r>
    </w:p>
    <w:p w:rsidR="00102BCF" w:rsidRDefault="00D61295">
      <w:pPr>
        <w:numPr>
          <w:ilvl w:val="0"/>
          <w:numId w:val="14"/>
        </w:numPr>
        <w:spacing w:before="120" w:after="0" w:line="240" w:lineRule="auto"/>
        <w:ind w:left="720" w:hanging="360"/>
        <w:jc w:val="both"/>
        <w:rPr>
          <w:rFonts w:ascii="Trebuchet MS" w:hAnsi="Trebuchet MS"/>
        </w:rPr>
      </w:pPr>
      <w:r>
        <w:rPr>
          <w:rFonts w:ascii="Trebuchet MS" w:hAnsi="Trebuchet MS" w:cs="Arial"/>
          <w:sz w:val="24"/>
          <w:szCs w:val="24"/>
        </w:rPr>
        <w:t>Impozit pe venit/profit/impozit specific plãtit (pe baza contabilitãții de casã);</w:t>
      </w:r>
    </w:p>
    <w:p w:rsidR="00102BCF" w:rsidRDefault="00D61295">
      <w:pPr>
        <w:numPr>
          <w:ilvl w:val="0"/>
          <w:numId w:val="14"/>
        </w:numPr>
        <w:spacing w:before="120" w:after="0" w:line="240" w:lineRule="auto"/>
        <w:ind w:left="720" w:hanging="360"/>
        <w:jc w:val="both"/>
        <w:rPr>
          <w:rFonts w:ascii="Trebuchet MS" w:hAnsi="Trebuchet MS"/>
        </w:rPr>
      </w:pPr>
      <w:r>
        <w:rPr>
          <w:rFonts w:ascii="Trebuchet MS" w:hAnsi="Trebuchet MS" w:cs="Arial"/>
          <w:sz w:val="24"/>
          <w:szCs w:val="24"/>
        </w:rPr>
        <w:t>Impozit pe venit/ profit/ impozit specific acumulat - anul fiscal de raportare;</w:t>
      </w:r>
    </w:p>
    <w:p w:rsidR="00102BCF" w:rsidRDefault="00D61295">
      <w:pPr>
        <w:numPr>
          <w:ilvl w:val="0"/>
          <w:numId w:val="14"/>
        </w:numPr>
        <w:spacing w:before="120" w:after="0" w:line="240" w:lineRule="auto"/>
        <w:ind w:left="720" w:hanging="360"/>
        <w:jc w:val="both"/>
        <w:rPr>
          <w:rFonts w:ascii="Trebuchet MS" w:hAnsi="Trebuchet MS"/>
        </w:rPr>
      </w:pPr>
      <w:r>
        <w:rPr>
          <w:rFonts w:ascii="Trebuchet MS" w:hAnsi="Trebuchet MS" w:cs="Arial"/>
          <w:sz w:val="24"/>
          <w:szCs w:val="24"/>
        </w:rPr>
        <w:t>Capitalul social declarat;</w:t>
      </w:r>
    </w:p>
    <w:p w:rsidR="00102BCF" w:rsidRDefault="00D61295">
      <w:pPr>
        <w:numPr>
          <w:ilvl w:val="0"/>
          <w:numId w:val="14"/>
        </w:numPr>
        <w:spacing w:before="120" w:after="0" w:line="240" w:lineRule="auto"/>
        <w:ind w:left="720" w:hanging="360"/>
        <w:jc w:val="both"/>
        <w:rPr>
          <w:rFonts w:ascii="Trebuchet MS" w:hAnsi="Trebuchet MS"/>
        </w:rPr>
      </w:pPr>
      <w:r>
        <w:rPr>
          <w:rFonts w:ascii="Trebuchet MS" w:hAnsi="Trebuchet MS" w:cs="Arial"/>
          <w:sz w:val="24"/>
          <w:szCs w:val="24"/>
        </w:rPr>
        <w:t>Profitul nedistribuit;</w:t>
      </w:r>
    </w:p>
    <w:p w:rsidR="00102BCF" w:rsidRDefault="00D61295">
      <w:pPr>
        <w:numPr>
          <w:ilvl w:val="0"/>
          <w:numId w:val="14"/>
        </w:numPr>
        <w:spacing w:before="120" w:after="0" w:line="240" w:lineRule="auto"/>
        <w:ind w:left="720" w:hanging="360"/>
        <w:jc w:val="both"/>
        <w:rPr>
          <w:rFonts w:ascii="Trebuchet MS" w:hAnsi="Trebuchet MS"/>
        </w:rPr>
      </w:pPr>
      <w:r>
        <w:rPr>
          <w:rFonts w:ascii="Trebuchet MS" w:hAnsi="Trebuchet MS" w:cs="Arial"/>
          <w:sz w:val="24"/>
          <w:szCs w:val="24"/>
        </w:rPr>
        <w:t>Numãr de salariați;</w:t>
      </w:r>
    </w:p>
    <w:p w:rsidR="00102BCF" w:rsidRDefault="00D61295">
      <w:pPr>
        <w:numPr>
          <w:ilvl w:val="0"/>
          <w:numId w:val="14"/>
        </w:numPr>
        <w:spacing w:before="120" w:after="0" w:line="240" w:lineRule="auto"/>
        <w:ind w:left="720" w:hanging="360"/>
        <w:jc w:val="both"/>
        <w:rPr>
          <w:rFonts w:ascii="Trebuchet MS" w:hAnsi="Trebuchet MS"/>
        </w:rPr>
      </w:pPr>
      <w:r>
        <w:rPr>
          <w:rFonts w:ascii="Trebuchet MS" w:hAnsi="Trebuchet MS" w:cs="Arial"/>
          <w:sz w:val="24"/>
          <w:szCs w:val="24"/>
        </w:rPr>
        <w:t>Imobilizãri corporale, altele decât numerarul sau echivalentele de numerar.</w:t>
      </w:r>
    </w:p>
    <w:p w:rsidR="00102BCF" w:rsidRDefault="00D61295">
      <w:pPr>
        <w:spacing w:before="120" w:after="0" w:line="240" w:lineRule="auto"/>
        <w:jc w:val="both"/>
        <w:rPr>
          <w:rFonts w:ascii="Trebuchet MS" w:hAnsi="Trebuchet MS"/>
        </w:rPr>
      </w:pPr>
      <w:r>
        <w:rPr>
          <w:rFonts w:ascii="Trebuchet MS" w:hAnsi="Trebuchet MS" w:cs="Arial"/>
          <w:sz w:val="24"/>
          <w:szCs w:val="24"/>
        </w:rPr>
        <w:t>Totodată, rapoartele CbC prevăzute de către Directiva DAC4 și de BEPS sunt identice ca structură și informații, diferența fiind dată de folosirea unor canale diferite de comunicare</w:t>
      </w:r>
      <w:proofErr w:type="gramStart"/>
      <w:r>
        <w:rPr>
          <w:rFonts w:ascii="Trebuchet MS" w:hAnsi="Trebuchet MS" w:cs="Arial"/>
          <w:sz w:val="24"/>
          <w:szCs w:val="24"/>
        </w:rPr>
        <w:t>,conform</w:t>
      </w:r>
      <w:proofErr w:type="gramEnd"/>
      <w:r>
        <w:rPr>
          <w:rFonts w:ascii="Trebuchet MS" w:hAnsi="Trebuchet MS" w:cs="Arial"/>
          <w:sz w:val="24"/>
          <w:szCs w:val="24"/>
        </w:rPr>
        <w:t xml:space="preserve"> utilizării specifice  de către Uniunea Europeană și </w:t>
      </w:r>
      <w:r>
        <w:rPr>
          <w:rFonts w:ascii="Trebuchet MS" w:hAnsi="Trebuchet MS" w:cs="Arial"/>
          <w:sz w:val="24"/>
          <w:szCs w:val="24"/>
          <w:lang w:val="ro-RO"/>
        </w:rPr>
        <w:t>OCDE</w:t>
      </w:r>
      <w:r>
        <w:rPr>
          <w:rFonts w:ascii="Trebuchet MS" w:hAnsi="Trebuchet MS" w:cs="Arial"/>
          <w:sz w:val="24"/>
          <w:szCs w:val="24"/>
        </w:rPr>
        <w:t>.</w:t>
      </w:r>
    </w:p>
    <w:p w:rsidR="00102BCF" w:rsidRDefault="00D61295">
      <w:pPr>
        <w:spacing w:before="120" w:after="0" w:line="240" w:lineRule="auto"/>
        <w:jc w:val="both"/>
        <w:rPr>
          <w:rFonts w:ascii="Trebuchet MS" w:hAnsi="Trebuchet MS"/>
        </w:rPr>
      </w:pPr>
      <w:r>
        <w:rPr>
          <w:rFonts w:ascii="Trebuchet MS" w:hAnsi="Trebuchet MS" w:cs="Arial"/>
          <w:sz w:val="24"/>
          <w:szCs w:val="24"/>
          <w:u w:val="single"/>
        </w:rPr>
        <w:t>DAC6</w:t>
      </w:r>
      <w:r>
        <w:rPr>
          <w:rFonts w:ascii="Trebuchet MS" w:hAnsi="Trebuchet MS" w:cs="Arial"/>
          <w:sz w:val="24"/>
          <w:szCs w:val="24"/>
        </w:rPr>
        <w:t xml:space="preserve"> - "Schimbul automat obligatoriu de informații în legătură cu aranjamentele transfrontaliere raportabile.</w:t>
      </w:r>
    </w:p>
    <w:p w:rsidR="00102BCF" w:rsidRDefault="00D61295">
      <w:pPr>
        <w:spacing w:before="120" w:after="0" w:line="240" w:lineRule="auto"/>
        <w:jc w:val="both"/>
        <w:rPr>
          <w:rFonts w:ascii="Trebuchet MS" w:hAnsi="Trebuchet MS"/>
        </w:rPr>
      </w:pPr>
      <w:r>
        <w:rPr>
          <w:rFonts w:ascii="Trebuchet MS" w:hAnsi="Trebuchet MS" w:cs="Arial"/>
          <w:sz w:val="24"/>
          <w:szCs w:val="24"/>
        </w:rPr>
        <w:t xml:space="preserve">Directiva 2018/822 / UE din 25 mai 2018 (denumită în continuare Directiva DAC6) stabilește dispozițiile privind schimbul automat obligatoriu de informații în legătură cu aranjamentele transfrontaliere raportabile (denumit în continuare „Aranjament”). </w:t>
      </w:r>
    </w:p>
    <w:p w:rsidR="00102BCF" w:rsidRDefault="00D61295">
      <w:pPr>
        <w:spacing w:before="120" w:after="0" w:line="240" w:lineRule="auto"/>
        <w:jc w:val="both"/>
        <w:rPr>
          <w:rFonts w:ascii="Trebuchet MS" w:hAnsi="Trebuchet MS"/>
        </w:rPr>
      </w:pPr>
      <w:r>
        <w:rPr>
          <w:rFonts w:ascii="Trebuchet MS" w:hAnsi="Trebuchet MS" w:cs="Arial"/>
          <w:sz w:val="24"/>
          <w:szCs w:val="24"/>
        </w:rPr>
        <w:t xml:space="preserve">Contextul apariției DAC6 face referire la modul în care Statele Membre ale Uniunii Europene întâmpină dificultăți în a-și proteja bazele fiscale naționale împotriva eroziunii, pe măsură </w:t>
      </w:r>
      <w:proofErr w:type="gramStart"/>
      <w:r>
        <w:rPr>
          <w:rFonts w:ascii="Trebuchet MS" w:hAnsi="Trebuchet MS" w:cs="Arial"/>
          <w:sz w:val="24"/>
          <w:szCs w:val="24"/>
        </w:rPr>
        <w:t>ce</w:t>
      </w:r>
      <w:proofErr w:type="gramEnd"/>
      <w:r>
        <w:rPr>
          <w:rFonts w:ascii="Trebuchet MS" w:hAnsi="Trebuchet MS" w:cs="Arial"/>
          <w:sz w:val="24"/>
          <w:szCs w:val="24"/>
        </w:rPr>
        <w:t xml:space="preserve"> aranjamentele transfrontaliere au evoluat și profită deseori de mobilitatea sporită atât a capitalului, cât și a persoanelor în cadrul pieței interne. Aceste modalități constau de obicei în scheme, dezvoltate la nivelul mai multor jurisdicții și care permit transferarea profiturilor impozabile către regiuni fiscale mai favorabile sau au efectul de a reduce cuantumul global al impozitelor care trebuie plătite de contribuabili.</w:t>
      </w:r>
    </w:p>
    <w:p w:rsidR="00102BCF" w:rsidRDefault="00D61295">
      <w:pPr>
        <w:spacing w:before="120" w:after="0" w:line="240" w:lineRule="auto"/>
        <w:jc w:val="both"/>
        <w:rPr>
          <w:rFonts w:ascii="Trebuchet MS" w:hAnsi="Trebuchet MS"/>
        </w:rPr>
      </w:pPr>
      <w:r>
        <w:rPr>
          <w:rFonts w:ascii="Trebuchet MS" w:hAnsi="Trebuchet MS" w:cs="Arial"/>
          <w:sz w:val="24"/>
          <w:szCs w:val="24"/>
        </w:rPr>
        <w:t>În acest sens, DAC6, prevede realizarea schimbului automat de informații între Statele Membre ale Uniunii Europene, cuprinzând detalierea aranjamentelor transfrontaliere raportabile prin evidențierea următoarelor elemente:</w:t>
      </w:r>
    </w:p>
    <w:p w:rsidR="00102BCF" w:rsidRDefault="00D61295">
      <w:pPr>
        <w:spacing w:before="120" w:after="0" w:line="240" w:lineRule="auto"/>
        <w:jc w:val="both"/>
        <w:rPr>
          <w:rFonts w:ascii="Trebuchet MS" w:hAnsi="Trebuchet MS"/>
        </w:rPr>
      </w:pPr>
      <w:r>
        <w:rPr>
          <w:rFonts w:ascii="Trebuchet MS" w:hAnsi="Trebuchet MS" w:cs="Arial"/>
          <w:sz w:val="24"/>
          <w:szCs w:val="24"/>
        </w:rPr>
        <w:t xml:space="preserve">    a) </w:t>
      </w:r>
      <w:proofErr w:type="gramStart"/>
      <w:r>
        <w:rPr>
          <w:rFonts w:ascii="Trebuchet MS" w:hAnsi="Trebuchet MS" w:cs="Arial"/>
          <w:sz w:val="24"/>
          <w:szCs w:val="24"/>
        </w:rPr>
        <w:t>identificarea</w:t>
      </w:r>
      <w:proofErr w:type="gramEnd"/>
      <w:r>
        <w:rPr>
          <w:rFonts w:ascii="Trebuchet MS" w:hAnsi="Trebuchet MS" w:cs="Arial"/>
          <w:sz w:val="24"/>
          <w:szCs w:val="24"/>
        </w:rPr>
        <w:t xml:space="preserve"> intermediarilor și a contribuabililor relevanți, inclusiv numele, data și locul nașterii, în cazul unei persoane fizice, rezidența fiscală, NIF al acestora și, dacă este cazul, identificarea persoanelor care sunt întreprinderi asociate cu contribuabilul relevant.</w:t>
      </w:r>
    </w:p>
    <w:p w:rsidR="00102BCF" w:rsidRDefault="00D61295">
      <w:pPr>
        <w:spacing w:before="120" w:after="0" w:line="240" w:lineRule="auto"/>
        <w:jc w:val="both"/>
        <w:rPr>
          <w:rFonts w:ascii="Trebuchet MS" w:hAnsi="Trebuchet MS"/>
        </w:rPr>
      </w:pPr>
      <w:r>
        <w:rPr>
          <w:rFonts w:ascii="Trebuchet MS" w:hAnsi="Trebuchet MS" w:cs="Arial"/>
          <w:sz w:val="24"/>
          <w:szCs w:val="24"/>
        </w:rPr>
        <w:t xml:space="preserve">    b) </w:t>
      </w:r>
      <w:proofErr w:type="gramStart"/>
      <w:r>
        <w:rPr>
          <w:rFonts w:ascii="Trebuchet MS" w:hAnsi="Trebuchet MS" w:cs="Arial"/>
          <w:sz w:val="24"/>
          <w:szCs w:val="24"/>
        </w:rPr>
        <w:t>detalii</w:t>
      </w:r>
      <w:proofErr w:type="gramEnd"/>
      <w:r>
        <w:rPr>
          <w:rFonts w:ascii="Trebuchet MS" w:hAnsi="Trebuchet MS" w:cs="Arial"/>
          <w:sz w:val="24"/>
          <w:szCs w:val="24"/>
        </w:rPr>
        <w:t xml:space="preserve"> privind semnele distinctive care au fost utilizate pentru a determina caracterul raportabil al aranjamentelor transfrontaliere.</w:t>
      </w:r>
    </w:p>
    <w:p w:rsidR="00102BCF" w:rsidRDefault="00D61295">
      <w:pPr>
        <w:spacing w:before="120" w:after="0" w:line="240" w:lineRule="auto"/>
        <w:jc w:val="both"/>
        <w:rPr>
          <w:rFonts w:ascii="Trebuchet MS" w:hAnsi="Trebuchet MS"/>
        </w:rPr>
      </w:pPr>
      <w:r>
        <w:rPr>
          <w:rFonts w:ascii="Trebuchet MS" w:hAnsi="Trebuchet MS" w:cs="Arial"/>
          <w:sz w:val="24"/>
          <w:szCs w:val="24"/>
        </w:rPr>
        <w:t xml:space="preserve">    c) un rezumat al conținutului aranjamentului transfrontalier care face obiectul raportării, inclusiv o trimitere la denumirea sub care este cunoscut de regulă, dacă acesta există, și o descriere generală a aranjamentelor sau a activităților economice relevante, fără a conduce la dezvăluirea unui secret comercial, industrial sau profesional, ori a unui proces comercial sau a informațiilor a căror dezvăluire ar fi contrară politicii publice.</w:t>
      </w:r>
    </w:p>
    <w:p w:rsidR="00102BCF" w:rsidRDefault="00D61295">
      <w:pPr>
        <w:spacing w:before="120" w:after="0" w:line="240" w:lineRule="auto"/>
        <w:jc w:val="both"/>
        <w:rPr>
          <w:rFonts w:ascii="Trebuchet MS" w:hAnsi="Trebuchet MS"/>
        </w:rPr>
      </w:pPr>
      <w:r>
        <w:rPr>
          <w:rFonts w:ascii="Trebuchet MS" w:hAnsi="Trebuchet MS" w:cs="Arial"/>
          <w:sz w:val="24"/>
          <w:szCs w:val="24"/>
        </w:rPr>
        <w:t xml:space="preserve">    d) </w:t>
      </w:r>
      <w:proofErr w:type="gramStart"/>
      <w:r>
        <w:rPr>
          <w:rFonts w:ascii="Trebuchet MS" w:hAnsi="Trebuchet MS" w:cs="Arial"/>
          <w:sz w:val="24"/>
          <w:szCs w:val="24"/>
        </w:rPr>
        <w:t>data</w:t>
      </w:r>
      <w:proofErr w:type="gramEnd"/>
      <w:r>
        <w:rPr>
          <w:rFonts w:ascii="Trebuchet MS" w:hAnsi="Trebuchet MS" w:cs="Arial"/>
          <w:sz w:val="24"/>
          <w:szCs w:val="24"/>
        </w:rPr>
        <w:t xml:space="preserve"> la care prima etapă pentru implementarea aranjamentului transfrontalier care face obiectul raportării a fost efectuată sau urmează a fi efectuată.</w:t>
      </w:r>
    </w:p>
    <w:p w:rsidR="00102BCF" w:rsidRDefault="00D61295">
      <w:pPr>
        <w:spacing w:before="120" w:after="0" w:line="240" w:lineRule="auto"/>
        <w:jc w:val="both"/>
        <w:rPr>
          <w:rFonts w:ascii="Trebuchet MS" w:hAnsi="Trebuchet MS"/>
        </w:rPr>
      </w:pPr>
      <w:r>
        <w:rPr>
          <w:rFonts w:ascii="Trebuchet MS" w:hAnsi="Trebuchet MS" w:cs="Arial"/>
          <w:sz w:val="24"/>
          <w:szCs w:val="24"/>
        </w:rPr>
        <w:t xml:space="preserve">    e) </w:t>
      </w:r>
      <w:proofErr w:type="gramStart"/>
      <w:r>
        <w:rPr>
          <w:rFonts w:ascii="Trebuchet MS" w:hAnsi="Trebuchet MS" w:cs="Arial"/>
          <w:sz w:val="24"/>
          <w:szCs w:val="24"/>
        </w:rPr>
        <w:t>detalii</w:t>
      </w:r>
      <w:proofErr w:type="gramEnd"/>
      <w:r>
        <w:rPr>
          <w:rFonts w:ascii="Trebuchet MS" w:hAnsi="Trebuchet MS" w:cs="Arial"/>
          <w:sz w:val="24"/>
          <w:szCs w:val="24"/>
        </w:rPr>
        <w:t xml:space="preserve"> privind dispozițiile din legislația națională relevantă care constituie baza aranjamentului transfrontalier care face obiectul raportării.</w:t>
      </w:r>
    </w:p>
    <w:p w:rsidR="00102BCF" w:rsidRDefault="00D61295">
      <w:pPr>
        <w:spacing w:before="120" w:after="0" w:line="240" w:lineRule="auto"/>
        <w:jc w:val="both"/>
        <w:rPr>
          <w:rFonts w:ascii="Trebuchet MS" w:hAnsi="Trebuchet MS"/>
        </w:rPr>
      </w:pPr>
      <w:r>
        <w:rPr>
          <w:rFonts w:ascii="Trebuchet MS" w:hAnsi="Trebuchet MS" w:cs="Arial"/>
          <w:sz w:val="24"/>
          <w:szCs w:val="24"/>
        </w:rPr>
        <w:t xml:space="preserve">    f) </w:t>
      </w:r>
      <w:proofErr w:type="gramStart"/>
      <w:r>
        <w:rPr>
          <w:rFonts w:ascii="Trebuchet MS" w:hAnsi="Trebuchet MS" w:cs="Arial"/>
          <w:sz w:val="24"/>
          <w:szCs w:val="24"/>
        </w:rPr>
        <w:t>valoarea</w:t>
      </w:r>
      <w:proofErr w:type="gramEnd"/>
      <w:r>
        <w:rPr>
          <w:rFonts w:ascii="Trebuchet MS" w:hAnsi="Trebuchet MS" w:cs="Arial"/>
          <w:sz w:val="24"/>
          <w:szCs w:val="24"/>
        </w:rPr>
        <w:t xml:space="preserve"> aranjamentului transfrontalier care face obiectul raportării.</w:t>
      </w:r>
    </w:p>
    <w:p w:rsidR="00102BCF" w:rsidRDefault="00D61295">
      <w:pPr>
        <w:spacing w:before="120" w:after="0" w:line="240" w:lineRule="auto"/>
        <w:jc w:val="both"/>
        <w:rPr>
          <w:rFonts w:ascii="Trebuchet MS" w:hAnsi="Trebuchet MS"/>
        </w:rPr>
      </w:pPr>
      <w:r>
        <w:rPr>
          <w:rFonts w:ascii="Trebuchet MS" w:hAnsi="Trebuchet MS" w:cs="Arial"/>
          <w:sz w:val="24"/>
          <w:szCs w:val="24"/>
        </w:rPr>
        <w:t xml:space="preserve">    g) </w:t>
      </w:r>
      <w:proofErr w:type="gramStart"/>
      <w:r>
        <w:rPr>
          <w:rFonts w:ascii="Trebuchet MS" w:hAnsi="Trebuchet MS" w:cs="Arial"/>
          <w:sz w:val="24"/>
          <w:szCs w:val="24"/>
        </w:rPr>
        <w:t>identificarea</w:t>
      </w:r>
      <w:proofErr w:type="gramEnd"/>
      <w:r>
        <w:rPr>
          <w:rFonts w:ascii="Trebuchet MS" w:hAnsi="Trebuchet MS" w:cs="Arial"/>
          <w:sz w:val="24"/>
          <w:szCs w:val="24"/>
        </w:rPr>
        <w:t xml:space="preserve"> Statului Membru al contribuabilului relevant și a oricăror alte State Membre care este probabil să fie vizate de aranjamentul transfrontalier care face obiectul raportării.</w:t>
      </w:r>
    </w:p>
    <w:p w:rsidR="00102BCF" w:rsidRDefault="00D61295">
      <w:pPr>
        <w:spacing w:before="120" w:after="0" w:line="240" w:lineRule="auto"/>
        <w:jc w:val="both"/>
        <w:rPr>
          <w:rFonts w:ascii="Trebuchet MS" w:hAnsi="Trebuchet MS"/>
        </w:rPr>
      </w:pPr>
      <w:r>
        <w:rPr>
          <w:rFonts w:ascii="Trebuchet MS" w:hAnsi="Trebuchet MS" w:cs="Arial"/>
          <w:sz w:val="24"/>
          <w:szCs w:val="24"/>
        </w:rPr>
        <w:t xml:space="preserve">    h) </w:t>
      </w:r>
      <w:proofErr w:type="gramStart"/>
      <w:r>
        <w:rPr>
          <w:rFonts w:ascii="Trebuchet MS" w:hAnsi="Trebuchet MS" w:cs="Arial"/>
          <w:sz w:val="24"/>
          <w:szCs w:val="24"/>
        </w:rPr>
        <w:t>identificarea</w:t>
      </w:r>
      <w:proofErr w:type="gramEnd"/>
      <w:r>
        <w:rPr>
          <w:rFonts w:ascii="Trebuchet MS" w:hAnsi="Trebuchet MS" w:cs="Arial"/>
          <w:sz w:val="24"/>
          <w:szCs w:val="24"/>
        </w:rPr>
        <w:t xml:space="preserve"> oricărei alte persoane dintr-un Stat Membru care este posibil să fie afectată de aranjamentul transfrontalier care face obiectul raportării, indicând care sunt Statele Membre de care este legată o astfel de persoană.</w:t>
      </w:r>
    </w:p>
    <w:p w:rsidR="00102BCF" w:rsidRDefault="00D61295">
      <w:pPr>
        <w:spacing w:before="120" w:after="0" w:line="240" w:lineRule="auto"/>
        <w:jc w:val="both"/>
        <w:rPr>
          <w:rFonts w:ascii="Trebuchet MS" w:hAnsi="Trebuchet MS"/>
        </w:rPr>
      </w:pPr>
      <w:r>
        <w:rPr>
          <w:rFonts w:ascii="Trebuchet MS" w:hAnsi="Trebuchet MS" w:cs="Arial"/>
          <w:sz w:val="24"/>
          <w:szCs w:val="24"/>
        </w:rPr>
        <w:t>Aceste informații aflate în posesia contribuabililor vor fi tratate de către A.N.A.F. în vederea integrării lor în formatul electronic definit la nivelul Comisiei Europene și transmise către celelalte State Membre.</w:t>
      </w:r>
    </w:p>
    <w:p w:rsidR="00102BCF" w:rsidRPr="00880CE0" w:rsidRDefault="00D61295" w:rsidP="008F3B9D">
      <w:pPr>
        <w:pStyle w:val="NoSpacing"/>
        <w:numPr>
          <w:ilvl w:val="0"/>
          <w:numId w:val="13"/>
        </w:numPr>
        <w:rPr>
          <w:rFonts w:ascii="Trebuchet MS" w:hAnsi="Trebuchet MS" w:cs="Arial"/>
          <w:b/>
          <w:sz w:val="24"/>
          <w:szCs w:val="24"/>
          <w:lang w:val="ro-RO"/>
        </w:rPr>
      </w:pPr>
      <w:r w:rsidRPr="008F3B9D">
        <w:rPr>
          <w:rFonts w:ascii="Trebuchet MS" w:hAnsi="Trebuchet MS" w:cs="Arial"/>
          <w:b/>
          <w:sz w:val="24"/>
          <w:szCs w:val="24"/>
          <w:lang w:val="ro-RO"/>
        </w:rPr>
        <w:t>Principalele reglementări legislative, care stau la baza sistemului informatic AEOI , sunt următoarele:</w:t>
      </w:r>
    </w:p>
    <w:p w:rsidR="00102BCF" w:rsidRPr="00880CE0" w:rsidRDefault="00D61295" w:rsidP="00880CE0">
      <w:pPr>
        <w:pStyle w:val="NoSpacing"/>
        <w:numPr>
          <w:ilvl w:val="1"/>
          <w:numId w:val="13"/>
        </w:numPr>
        <w:rPr>
          <w:rFonts w:ascii="Trebuchet MS" w:hAnsi="Trebuchet MS" w:cs="Arial"/>
          <w:b/>
          <w:sz w:val="24"/>
          <w:szCs w:val="24"/>
          <w:lang w:val="ro-RO"/>
        </w:rPr>
      </w:pPr>
      <w:r w:rsidRPr="00880CE0">
        <w:rPr>
          <w:rFonts w:ascii="Trebuchet MS" w:hAnsi="Trebuchet MS" w:cs="Arial"/>
          <w:b/>
          <w:sz w:val="24"/>
          <w:szCs w:val="24"/>
          <w:lang w:val="ro-RO"/>
        </w:rPr>
        <w:t>Reglementări intracomunitare și internaționale:</w:t>
      </w:r>
    </w:p>
    <w:p w:rsidR="00102BCF" w:rsidRDefault="00D61295">
      <w:pPr>
        <w:numPr>
          <w:ilvl w:val="0"/>
          <w:numId w:val="14"/>
        </w:numPr>
        <w:spacing w:before="120" w:after="0" w:line="240" w:lineRule="auto"/>
        <w:ind w:left="720" w:hanging="360"/>
        <w:jc w:val="both"/>
        <w:rPr>
          <w:rFonts w:ascii="Trebuchet MS" w:hAnsi="Trebuchet MS"/>
        </w:rPr>
      </w:pPr>
      <w:r>
        <w:rPr>
          <w:rFonts w:ascii="Trebuchet MS" w:hAnsi="Trebuchet MS" w:cs="Arial"/>
          <w:sz w:val="24"/>
          <w:szCs w:val="24"/>
        </w:rPr>
        <w:t>La baza dezvoltării inițiale a sistemului AEOI a stat Directiva 2011/16/UE (DAC1)-Directiva 1 pentru Cooperare Administrativă;</w:t>
      </w:r>
    </w:p>
    <w:p w:rsidR="00102BCF" w:rsidRDefault="00D61295">
      <w:pPr>
        <w:numPr>
          <w:ilvl w:val="0"/>
          <w:numId w:val="14"/>
        </w:numPr>
        <w:spacing w:before="120" w:after="0" w:line="240" w:lineRule="auto"/>
        <w:ind w:left="720" w:hanging="360"/>
        <w:jc w:val="both"/>
        <w:rPr>
          <w:rFonts w:ascii="Trebuchet MS" w:hAnsi="Trebuchet MS"/>
        </w:rPr>
      </w:pPr>
      <w:r>
        <w:rPr>
          <w:rFonts w:ascii="Trebuchet MS" w:hAnsi="Trebuchet MS" w:cs="Arial"/>
          <w:sz w:val="24"/>
          <w:szCs w:val="24"/>
        </w:rPr>
        <w:t>Directiva nr. 2014/107/UE (DAC2) - Directiva 2 pentru Cooperare Administrativă;</w:t>
      </w:r>
    </w:p>
    <w:p w:rsidR="00102BCF" w:rsidRDefault="00D61295">
      <w:pPr>
        <w:numPr>
          <w:ilvl w:val="0"/>
          <w:numId w:val="14"/>
        </w:numPr>
        <w:spacing w:before="120" w:after="0" w:line="240" w:lineRule="auto"/>
        <w:ind w:left="720" w:hanging="360"/>
        <w:jc w:val="both"/>
        <w:rPr>
          <w:rFonts w:ascii="Trebuchet MS" w:hAnsi="Trebuchet MS"/>
        </w:rPr>
      </w:pPr>
      <w:r>
        <w:rPr>
          <w:rFonts w:ascii="Trebuchet MS" w:hAnsi="Trebuchet MS" w:cs="Arial"/>
          <w:sz w:val="24"/>
          <w:szCs w:val="24"/>
        </w:rPr>
        <w:t>Directiva (UE) 2015/2376 a Consiliului din 8 decembrie 2015 de modificare a Directivei 2011/16/UE în ceea ce privește schimbul automat obligatoriu de informații în domeniul fiscal prin care au fost incluse în rândul schimbului obligatoriu de informații și deciziile fiscale anticipate cu aplicare transfrontalieră și acordurile de preț în avans privind prețul de transfer.</w:t>
      </w:r>
    </w:p>
    <w:p w:rsidR="00102BCF" w:rsidRDefault="00D61295">
      <w:pPr>
        <w:numPr>
          <w:ilvl w:val="0"/>
          <w:numId w:val="14"/>
        </w:numPr>
        <w:spacing w:before="120" w:after="0" w:line="240" w:lineRule="auto"/>
        <w:ind w:left="720" w:hanging="360"/>
        <w:jc w:val="both"/>
        <w:rPr>
          <w:rFonts w:ascii="Trebuchet MS" w:hAnsi="Trebuchet MS"/>
        </w:rPr>
      </w:pPr>
      <w:r>
        <w:rPr>
          <w:rFonts w:ascii="Trebuchet MS" w:hAnsi="Trebuchet MS" w:cs="Arial"/>
          <w:sz w:val="24"/>
          <w:szCs w:val="24"/>
        </w:rPr>
        <w:t>Directiva (UE) 2016/881 a Consiliului din 25 mai 2016 de modificare a Directivei 2011/16/UE în ceea ce priveşte schimbul automat obligatoriu de informaţii în domeniul fiscal;</w:t>
      </w:r>
    </w:p>
    <w:p w:rsidR="00102BCF" w:rsidRDefault="00D61295">
      <w:pPr>
        <w:numPr>
          <w:ilvl w:val="0"/>
          <w:numId w:val="14"/>
        </w:numPr>
        <w:spacing w:before="120" w:after="0" w:line="240" w:lineRule="auto"/>
        <w:ind w:left="720" w:hanging="360"/>
        <w:jc w:val="both"/>
        <w:rPr>
          <w:rFonts w:ascii="Trebuchet MS" w:hAnsi="Trebuchet MS"/>
        </w:rPr>
      </w:pPr>
      <w:r>
        <w:rPr>
          <w:rFonts w:ascii="Trebuchet MS" w:hAnsi="Trebuchet MS" w:cs="Arial"/>
          <w:sz w:val="24"/>
          <w:szCs w:val="24"/>
        </w:rPr>
        <w:t>Directiva 2018/822 / UE a Consiliului din 25 mai 2018 de modificare a Directivei 2011/16 / UE în ceea ce privește schimbul automat obligatoriu de informații în domeniul impozitării în legătură cu aranjamentele transfrontaliere raportabile.</w:t>
      </w:r>
    </w:p>
    <w:p w:rsidR="00102BCF" w:rsidRDefault="00D61295">
      <w:pPr>
        <w:numPr>
          <w:ilvl w:val="0"/>
          <w:numId w:val="14"/>
        </w:numPr>
        <w:spacing w:before="120" w:after="0" w:line="240" w:lineRule="auto"/>
        <w:ind w:left="720" w:hanging="360"/>
        <w:jc w:val="both"/>
        <w:rPr>
          <w:rFonts w:ascii="Trebuchet MS" w:hAnsi="Trebuchet MS"/>
        </w:rPr>
      </w:pPr>
      <w:r>
        <w:rPr>
          <w:rFonts w:ascii="Trebuchet MS" w:hAnsi="Trebuchet MS" w:cs="Arial"/>
          <w:sz w:val="24"/>
          <w:szCs w:val="24"/>
        </w:rPr>
        <w:t>Convenţia privind asistenţa administrativă reciprocă în domeniul fiscal, adoptată la Strasbourg la 25 ianuarie 1988, şi a Protocolului de modificare a Convenţiei privind asistenţa administrativă reciprocă în domeniul fiscal, adoptat la Paris la 27 mai 2010;</w:t>
      </w:r>
    </w:p>
    <w:p w:rsidR="00102BCF" w:rsidRDefault="00D61295">
      <w:pPr>
        <w:numPr>
          <w:ilvl w:val="0"/>
          <w:numId w:val="14"/>
        </w:numPr>
        <w:spacing w:before="120" w:after="0" w:line="240" w:lineRule="auto"/>
        <w:ind w:left="720" w:hanging="360"/>
        <w:jc w:val="both"/>
        <w:rPr>
          <w:rFonts w:ascii="Trebuchet MS" w:hAnsi="Trebuchet MS"/>
        </w:rPr>
      </w:pPr>
      <w:r>
        <w:rPr>
          <w:rFonts w:ascii="Trebuchet MS" w:hAnsi="Trebuchet MS" w:cs="Arial"/>
          <w:sz w:val="24"/>
          <w:szCs w:val="24"/>
        </w:rPr>
        <w:t>Convenția multilaterală pentru implementarea măsurilor referitoare la tratatele fiscale în scopul prevenirii erodării bazei de impozitare și transferul profiturilor - BEPS (Base Erosion and Profit Shifting) - (</w:t>
      </w:r>
      <w:proofErr w:type="gramStart"/>
      <w:r>
        <w:rPr>
          <w:rFonts w:ascii="Trebuchet MS" w:hAnsi="Trebuchet MS" w:cs="Arial"/>
          <w:sz w:val="24"/>
          <w:szCs w:val="24"/>
        </w:rPr>
        <w:t>CbC</w:t>
      </w:r>
      <w:proofErr w:type="gramEnd"/>
      <w:r>
        <w:rPr>
          <w:rFonts w:ascii="Trebuchet MS" w:hAnsi="Trebuchet MS" w:cs="Arial"/>
          <w:sz w:val="24"/>
          <w:szCs w:val="24"/>
        </w:rPr>
        <w:t>).</w:t>
      </w:r>
    </w:p>
    <w:p w:rsidR="00102BCF" w:rsidRDefault="00102BCF">
      <w:pPr>
        <w:spacing w:before="120" w:after="0" w:line="240" w:lineRule="auto"/>
        <w:jc w:val="both"/>
        <w:rPr>
          <w:rFonts w:ascii="Trebuchet MS" w:hAnsi="Trebuchet MS" w:cs="Arial"/>
          <w:b/>
          <w:bCs/>
          <w:sz w:val="24"/>
          <w:szCs w:val="24"/>
        </w:rPr>
      </w:pPr>
    </w:p>
    <w:p w:rsidR="00102BCF" w:rsidRPr="00880CE0" w:rsidRDefault="00D61295" w:rsidP="00880CE0">
      <w:pPr>
        <w:pStyle w:val="NoSpacing"/>
        <w:numPr>
          <w:ilvl w:val="1"/>
          <w:numId w:val="13"/>
        </w:numPr>
        <w:rPr>
          <w:rFonts w:ascii="Trebuchet MS" w:hAnsi="Trebuchet MS" w:cs="Arial"/>
          <w:b/>
          <w:sz w:val="24"/>
          <w:szCs w:val="24"/>
          <w:lang w:val="ro-RO"/>
        </w:rPr>
      </w:pPr>
      <w:r w:rsidRPr="00880CE0">
        <w:rPr>
          <w:rFonts w:ascii="Trebuchet MS" w:hAnsi="Trebuchet MS" w:cs="Arial"/>
          <w:b/>
          <w:sz w:val="24"/>
          <w:szCs w:val="24"/>
          <w:lang w:val="ro-RO"/>
        </w:rPr>
        <w:t>Legislație națională:</w:t>
      </w:r>
    </w:p>
    <w:p w:rsidR="00102BCF" w:rsidRDefault="00D61295">
      <w:pPr>
        <w:numPr>
          <w:ilvl w:val="0"/>
          <w:numId w:val="14"/>
        </w:numPr>
        <w:spacing w:before="120" w:after="0" w:line="240" w:lineRule="auto"/>
        <w:ind w:left="720" w:hanging="360"/>
        <w:jc w:val="both"/>
        <w:rPr>
          <w:rFonts w:ascii="Trebuchet MS" w:hAnsi="Trebuchet MS"/>
        </w:rPr>
      </w:pPr>
      <w:r>
        <w:rPr>
          <w:rFonts w:ascii="Trebuchet MS" w:hAnsi="Trebuchet MS" w:cs="Arial"/>
          <w:sz w:val="24"/>
          <w:szCs w:val="24"/>
        </w:rPr>
        <w:t>Legea nr. 13/2014 pentru ratificarea Convenției privind asistența administrativă reciprocă în domeniul fiscal, adoptată la Strasbourg la data de 25 ianuarie 1988, și a Protocolului de modificare a Convenției privind asistența administrativă reciprocă în domeniul fiscal, adoptat la Paris la data de 27 mai 2010, semnate de partea română la data de 15 octombrie 2012;</w:t>
      </w:r>
    </w:p>
    <w:p w:rsidR="00102BCF" w:rsidRDefault="00D61295">
      <w:pPr>
        <w:numPr>
          <w:ilvl w:val="0"/>
          <w:numId w:val="14"/>
        </w:numPr>
        <w:spacing w:before="120" w:after="0" w:line="240" w:lineRule="auto"/>
        <w:ind w:left="720" w:hanging="360"/>
        <w:jc w:val="both"/>
        <w:rPr>
          <w:rFonts w:ascii="Trebuchet MS" w:hAnsi="Trebuchet MS"/>
        </w:rPr>
      </w:pPr>
      <w:r>
        <w:rPr>
          <w:rFonts w:ascii="Trebuchet MS" w:hAnsi="Trebuchet MS" w:cs="Arial"/>
          <w:sz w:val="24"/>
          <w:szCs w:val="24"/>
        </w:rPr>
        <w:t>Legea nr. 233/2015 privind ratificarea Acordului dintre România și Statele Unite ale Americii pentru îmbunătățirea conformării fiscale internaționale și pentru implementarea FATCA, semnat la București la 28 mai 2015;</w:t>
      </w:r>
    </w:p>
    <w:p w:rsidR="00102BCF" w:rsidRDefault="00D61295">
      <w:pPr>
        <w:numPr>
          <w:ilvl w:val="0"/>
          <w:numId w:val="14"/>
        </w:numPr>
        <w:spacing w:before="120" w:after="0" w:line="240" w:lineRule="auto"/>
        <w:ind w:left="720" w:hanging="360"/>
        <w:jc w:val="both"/>
        <w:rPr>
          <w:rFonts w:ascii="Trebuchet MS" w:hAnsi="Trebuchet MS"/>
        </w:rPr>
      </w:pPr>
      <w:r>
        <w:rPr>
          <w:rFonts w:ascii="Trebuchet MS" w:hAnsi="Trebuchet MS" w:cs="Arial"/>
          <w:sz w:val="24"/>
          <w:szCs w:val="24"/>
        </w:rPr>
        <w:t>Legea Nr. 70/2016 pentru ratificarea Acordului multilateral al autorităţilor competente pentru schimb automat de informaţii privind conturi financiare, semnat la Berlin la 29 octombrie 2014.</w:t>
      </w:r>
    </w:p>
    <w:p w:rsidR="00102BCF" w:rsidRDefault="00D61295">
      <w:pPr>
        <w:numPr>
          <w:ilvl w:val="0"/>
          <w:numId w:val="14"/>
        </w:numPr>
        <w:spacing w:before="120" w:after="0" w:line="240" w:lineRule="auto"/>
        <w:ind w:left="720" w:hanging="360"/>
        <w:jc w:val="both"/>
        <w:rPr>
          <w:rFonts w:ascii="Trebuchet MS" w:hAnsi="Trebuchet MS"/>
        </w:rPr>
      </w:pPr>
      <w:r>
        <w:rPr>
          <w:rFonts w:ascii="Trebuchet MS" w:hAnsi="Trebuchet MS" w:cs="Arial"/>
          <w:sz w:val="24"/>
          <w:szCs w:val="24"/>
        </w:rPr>
        <w:t>Legea nr. 227/2015 privind Codul Fiscal, cu modificările și completările ulterioare;</w:t>
      </w:r>
    </w:p>
    <w:p w:rsidR="00102BCF" w:rsidRDefault="00D61295">
      <w:pPr>
        <w:numPr>
          <w:ilvl w:val="0"/>
          <w:numId w:val="14"/>
        </w:numPr>
        <w:spacing w:before="120" w:after="0" w:line="240" w:lineRule="auto"/>
        <w:ind w:left="720" w:hanging="360"/>
        <w:jc w:val="both"/>
        <w:rPr>
          <w:rFonts w:ascii="Trebuchet MS" w:hAnsi="Trebuchet MS"/>
        </w:rPr>
      </w:pPr>
      <w:r>
        <w:rPr>
          <w:rFonts w:ascii="Trebuchet MS" w:hAnsi="Trebuchet MS" w:cs="Arial"/>
          <w:sz w:val="24"/>
          <w:szCs w:val="24"/>
        </w:rPr>
        <w:t>Legea nr. 207/2015 privind Codul de procedură fiscală, cu modificările și completările ulterioare;</w:t>
      </w:r>
    </w:p>
    <w:p w:rsidR="00102BCF" w:rsidRDefault="00D61295">
      <w:pPr>
        <w:numPr>
          <w:ilvl w:val="0"/>
          <w:numId w:val="14"/>
        </w:numPr>
        <w:spacing w:before="120" w:after="0" w:line="240" w:lineRule="auto"/>
        <w:ind w:left="720" w:hanging="360"/>
        <w:jc w:val="both"/>
        <w:rPr>
          <w:rFonts w:ascii="Trebuchet MS" w:hAnsi="Trebuchet MS"/>
        </w:rPr>
      </w:pPr>
      <w:r>
        <w:rPr>
          <w:rFonts w:ascii="Trebuchet MS" w:hAnsi="Trebuchet MS" w:cs="Arial"/>
          <w:sz w:val="24"/>
          <w:szCs w:val="24"/>
        </w:rPr>
        <w:t xml:space="preserve">Legea nr. 124/2017 privind aprobarea participării României ca membru asociat la proiectul BEPS - Erodarea bazei de impozitare si </w:t>
      </w:r>
      <w:proofErr w:type="gramStart"/>
      <w:r>
        <w:rPr>
          <w:rFonts w:ascii="Trebuchet MS" w:hAnsi="Trebuchet MS" w:cs="Arial"/>
          <w:sz w:val="24"/>
          <w:szCs w:val="24"/>
        </w:rPr>
        <w:t>transferul  profiturilor</w:t>
      </w:r>
      <w:proofErr w:type="gramEnd"/>
      <w:r>
        <w:rPr>
          <w:rFonts w:ascii="Trebuchet MS" w:hAnsi="Trebuchet MS" w:cs="Arial"/>
          <w:sz w:val="24"/>
          <w:szCs w:val="24"/>
        </w:rPr>
        <w:t xml:space="preserve"> - inițiat de Organizația pentru Cooperare și Dezvoltare Economică - </w:t>
      </w:r>
      <w:r>
        <w:rPr>
          <w:rFonts w:ascii="Trebuchet MS" w:hAnsi="Trebuchet MS" w:cs="Arial"/>
          <w:sz w:val="24"/>
          <w:szCs w:val="24"/>
          <w:lang w:val="ro-RO"/>
        </w:rPr>
        <w:t>OCDE</w:t>
      </w:r>
      <w:r>
        <w:rPr>
          <w:rFonts w:ascii="Trebuchet MS" w:hAnsi="Trebuchet MS" w:cs="Arial"/>
          <w:sz w:val="24"/>
          <w:szCs w:val="24"/>
        </w:rPr>
        <w:t>, precum și pentru completarea anexei nr. 1 la O.G. nr. 41/1994 privind  autorizarea plății cotizațiilor la organizațiile internaționale interguvernamentale la care România este parte;</w:t>
      </w:r>
    </w:p>
    <w:p w:rsidR="00102BCF" w:rsidRDefault="00D61295">
      <w:pPr>
        <w:numPr>
          <w:ilvl w:val="0"/>
          <w:numId w:val="14"/>
        </w:numPr>
        <w:spacing w:before="120" w:after="0" w:line="240" w:lineRule="auto"/>
        <w:ind w:left="720" w:hanging="360"/>
        <w:jc w:val="both"/>
        <w:rPr>
          <w:rFonts w:ascii="Trebuchet MS" w:hAnsi="Trebuchet MS"/>
        </w:rPr>
      </w:pPr>
      <w:r>
        <w:rPr>
          <w:rFonts w:ascii="Trebuchet MS" w:hAnsi="Trebuchet MS" w:cs="Arial"/>
          <w:sz w:val="24"/>
          <w:szCs w:val="24"/>
        </w:rPr>
        <w:t>O.P.A.N.A.F. nr. 3049/2017 privind aprobarea modelului și a conținutului formularului "Raportul pentru fiecare țară în parte".</w:t>
      </w:r>
    </w:p>
    <w:p w:rsidR="00102BCF" w:rsidRDefault="00102BCF">
      <w:pPr>
        <w:pStyle w:val="NoSpacing"/>
        <w:rPr>
          <w:rFonts w:ascii="Trebuchet MS" w:hAnsi="Trebuchet MS" w:cs="Arial"/>
          <w:sz w:val="24"/>
          <w:szCs w:val="24"/>
        </w:rPr>
      </w:pPr>
    </w:p>
    <w:p w:rsidR="00102BCF" w:rsidRPr="00880CE0" w:rsidRDefault="00D61295">
      <w:pPr>
        <w:pStyle w:val="NoSpacing"/>
        <w:numPr>
          <w:ilvl w:val="0"/>
          <w:numId w:val="13"/>
        </w:numPr>
        <w:rPr>
          <w:rFonts w:ascii="Trebuchet MS" w:hAnsi="Trebuchet MS" w:cs="Arial"/>
          <w:b/>
          <w:sz w:val="24"/>
          <w:szCs w:val="24"/>
          <w:lang w:val="ro-RO"/>
        </w:rPr>
      </w:pPr>
      <w:r>
        <w:rPr>
          <w:rFonts w:ascii="Trebuchet MS" w:hAnsi="Trebuchet MS" w:cs="Arial"/>
          <w:b/>
          <w:sz w:val="24"/>
          <w:szCs w:val="24"/>
          <w:lang w:val="ro-RO"/>
        </w:rPr>
        <w:t>Cerințe funcționale generale ale Sistemului AEOI:</w:t>
      </w:r>
    </w:p>
    <w:p w:rsidR="00102BCF" w:rsidRPr="00880CE0" w:rsidRDefault="00D61295" w:rsidP="00880CE0">
      <w:pPr>
        <w:pStyle w:val="NoSpacing"/>
        <w:numPr>
          <w:ilvl w:val="1"/>
          <w:numId w:val="13"/>
        </w:numPr>
        <w:rPr>
          <w:rFonts w:ascii="Trebuchet MS" w:hAnsi="Trebuchet MS" w:cs="Arial"/>
          <w:b/>
          <w:sz w:val="24"/>
          <w:szCs w:val="24"/>
          <w:lang w:val="ro-RO"/>
        </w:rPr>
      </w:pPr>
      <w:r>
        <w:rPr>
          <w:rFonts w:ascii="Trebuchet MS" w:hAnsi="Trebuchet MS" w:cs="Arial"/>
          <w:b/>
          <w:sz w:val="24"/>
          <w:szCs w:val="24"/>
          <w:lang w:val="ro-RO"/>
        </w:rPr>
        <w:t>Componenta pentru dialogul cu Statele Membre.</w:t>
      </w:r>
      <w:r w:rsidRPr="00880CE0">
        <w:rPr>
          <w:rFonts w:ascii="Trebuchet MS" w:hAnsi="Trebuchet MS" w:cs="Arial"/>
          <w:b/>
          <w:sz w:val="24"/>
          <w:szCs w:val="24"/>
          <w:lang w:val="ro-RO"/>
        </w:rPr>
        <w:t xml:space="preserve"> </w:t>
      </w:r>
      <w:r w:rsidRPr="008F3B9D">
        <w:rPr>
          <w:rFonts w:ascii="Trebuchet MS" w:hAnsi="Trebuchet MS" w:cs="Arial"/>
          <w:sz w:val="24"/>
          <w:szCs w:val="24"/>
          <w:lang w:val="ro-RO"/>
        </w:rPr>
        <w:t>Componenta realizează schimbul automat de informații privind categoriile de venituri specifice sistemului AEOI, realizate de persoanele nerezidente în Statele Membre, participante la sistem:</w:t>
      </w:r>
    </w:p>
    <w:p w:rsidR="00102BCF" w:rsidRDefault="00D61295">
      <w:pPr>
        <w:pStyle w:val="NoSpacing"/>
        <w:numPr>
          <w:ilvl w:val="0"/>
          <w:numId w:val="7"/>
        </w:numPr>
        <w:rPr>
          <w:rFonts w:ascii="Trebuchet MS" w:hAnsi="Trebuchet MS"/>
        </w:rPr>
      </w:pPr>
      <w:r>
        <w:rPr>
          <w:rFonts w:ascii="Trebuchet MS" w:hAnsi="Trebuchet MS" w:cs="Arial"/>
          <w:sz w:val="24"/>
          <w:szCs w:val="24"/>
          <w:lang w:val="ro-RO"/>
        </w:rPr>
        <w:t>Sistemul permite Statelor Membre să își respecte obligația legală de a face schimb de informații în mod automat la intervale regulate prestabilite [2011/16/UE]. (Cel puțin o dată pe an și cel mult la 6 luni de la sfârșitul anului fiscal în care informațiile vizate de sistemul AEOI devin disponibile);</w:t>
      </w:r>
    </w:p>
    <w:p w:rsidR="00102BCF" w:rsidRDefault="00D61295">
      <w:pPr>
        <w:pStyle w:val="NoSpacing"/>
        <w:numPr>
          <w:ilvl w:val="0"/>
          <w:numId w:val="7"/>
        </w:numPr>
        <w:rPr>
          <w:rFonts w:ascii="Trebuchet MS" w:hAnsi="Trebuchet MS"/>
        </w:rPr>
      </w:pPr>
      <w:r>
        <w:rPr>
          <w:rFonts w:ascii="Trebuchet MS" w:hAnsi="Trebuchet MS" w:cs="Arial"/>
          <w:sz w:val="24"/>
          <w:szCs w:val="24"/>
          <w:lang w:val="ro-RO"/>
        </w:rPr>
        <w:t xml:space="preserve"> Sistemul stochează informațiile într-o bază de date dedicată;</w:t>
      </w:r>
    </w:p>
    <w:p w:rsidR="00102BCF" w:rsidRDefault="00D61295">
      <w:pPr>
        <w:pStyle w:val="NoSpacing"/>
        <w:numPr>
          <w:ilvl w:val="0"/>
          <w:numId w:val="7"/>
        </w:numPr>
        <w:rPr>
          <w:rFonts w:ascii="Trebuchet MS" w:hAnsi="Trebuchet MS"/>
        </w:rPr>
      </w:pPr>
      <w:r>
        <w:rPr>
          <w:rFonts w:ascii="Trebuchet MS" w:hAnsi="Trebuchet MS" w:cs="Arial"/>
          <w:sz w:val="24"/>
          <w:szCs w:val="24"/>
          <w:lang w:val="ro-RO"/>
        </w:rPr>
        <w:t>Sistemul permite Statelor Membre să aplice excepția legală conform căreia un Stat Membru poate declara altei țări (cu informarea Comisiei) că nu dorește să primească informații cu privire la unele din categoriile menționate în directivă [2011/16/UE];</w:t>
      </w:r>
    </w:p>
    <w:p w:rsidR="00102BCF" w:rsidRDefault="00D61295">
      <w:pPr>
        <w:pStyle w:val="NoSpacing"/>
        <w:numPr>
          <w:ilvl w:val="0"/>
          <w:numId w:val="7"/>
        </w:numPr>
        <w:rPr>
          <w:rFonts w:ascii="Trebuchet MS" w:hAnsi="Trebuchet MS"/>
        </w:rPr>
      </w:pPr>
      <w:r>
        <w:rPr>
          <w:rFonts w:ascii="Trebuchet MS" w:hAnsi="Trebuchet MS" w:cs="Arial"/>
          <w:sz w:val="24"/>
          <w:szCs w:val="24"/>
          <w:lang w:val="ro-RO"/>
        </w:rPr>
        <w:t>Sistemul permite Statelor Membre să aplice excepția legală conform căreia un Stat Membru nu informează Comisia cu privire la nici o categorie de informații, în legătură cu care are informații disponibile deoarece nu dorește să primească informații automate de loc [2011/16/UE];</w:t>
      </w:r>
    </w:p>
    <w:p w:rsidR="00102BCF" w:rsidRDefault="00D61295">
      <w:pPr>
        <w:pStyle w:val="NoSpacing"/>
        <w:numPr>
          <w:ilvl w:val="0"/>
          <w:numId w:val="7"/>
        </w:numPr>
        <w:rPr>
          <w:rFonts w:ascii="Trebuchet MS" w:hAnsi="Trebuchet MS"/>
        </w:rPr>
      </w:pPr>
      <w:r>
        <w:rPr>
          <w:rFonts w:ascii="Trebuchet MS" w:hAnsi="Trebuchet MS" w:cs="Arial"/>
          <w:sz w:val="24"/>
          <w:szCs w:val="24"/>
          <w:lang w:val="ro-RO"/>
        </w:rPr>
        <w:t>Sistemul permite Statelor Membre să aplice excepția legală conform căreia un Stat poate indica altei țări (cu informarea Comisiei) că nu dorește să primească informații cu privire la venituri și de capital care nu depășesc un anumit prag [2011/16/UE];</w:t>
      </w:r>
    </w:p>
    <w:p w:rsidR="00102BCF" w:rsidRDefault="00D61295">
      <w:pPr>
        <w:pStyle w:val="NoSpacing"/>
        <w:numPr>
          <w:ilvl w:val="0"/>
          <w:numId w:val="7"/>
        </w:numPr>
        <w:rPr>
          <w:rFonts w:ascii="Trebuchet MS" w:hAnsi="Trebuchet MS"/>
        </w:rPr>
      </w:pPr>
      <w:r>
        <w:rPr>
          <w:rFonts w:ascii="Trebuchet MS" w:hAnsi="Trebuchet MS" w:cs="Arial"/>
          <w:sz w:val="24"/>
          <w:szCs w:val="24"/>
          <w:lang w:val="ro-RO"/>
        </w:rPr>
        <w:t>Sistemul permite Statelor Membre să își respecte obligația legală de a realiza schimbul automat de informații utilizând un format electronic standardizat conceput pentru facilitarea unui astfel de schimb de informații [2011/16/UE];</w:t>
      </w:r>
    </w:p>
    <w:p w:rsidR="00102BCF" w:rsidRDefault="00D61295">
      <w:pPr>
        <w:pStyle w:val="NoSpacing"/>
        <w:numPr>
          <w:ilvl w:val="0"/>
          <w:numId w:val="7"/>
        </w:numPr>
        <w:rPr>
          <w:rFonts w:ascii="Trebuchet MS" w:hAnsi="Trebuchet MS"/>
        </w:rPr>
      </w:pPr>
      <w:r>
        <w:rPr>
          <w:rFonts w:ascii="Trebuchet MS" w:hAnsi="Trebuchet MS" w:cs="Arial"/>
          <w:sz w:val="24"/>
          <w:szCs w:val="24"/>
          <w:lang w:val="ro-RO"/>
        </w:rPr>
        <w:t>Sistemul reutilizează standardele existente;</w:t>
      </w:r>
    </w:p>
    <w:p w:rsidR="00102BCF" w:rsidRDefault="00D61295">
      <w:pPr>
        <w:pStyle w:val="NoSpacing"/>
        <w:numPr>
          <w:ilvl w:val="0"/>
          <w:numId w:val="7"/>
        </w:numPr>
        <w:rPr>
          <w:rFonts w:ascii="Trebuchet MS" w:hAnsi="Trebuchet MS"/>
        </w:rPr>
      </w:pPr>
      <w:r>
        <w:rPr>
          <w:rFonts w:ascii="Trebuchet MS" w:hAnsi="Trebuchet MS" w:cs="Arial"/>
          <w:sz w:val="24"/>
          <w:szCs w:val="24"/>
          <w:lang w:val="ro-RO"/>
        </w:rPr>
        <w:t>Sistemul  permite îndeplinirea cerințelor de business și tehnice, inclusiv pentru efectuarea de corecții;</w:t>
      </w:r>
    </w:p>
    <w:p w:rsidR="00102BCF" w:rsidRDefault="00D61295">
      <w:pPr>
        <w:pStyle w:val="NoSpacing"/>
        <w:numPr>
          <w:ilvl w:val="0"/>
          <w:numId w:val="7"/>
        </w:numPr>
        <w:rPr>
          <w:rFonts w:ascii="Trebuchet MS" w:hAnsi="Trebuchet MS"/>
        </w:rPr>
      </w:pPr>
      <w:r>
        <w:rPr>
          <w:rFonts w:ascii="Trebuchet MS" w:hAnsi="Trebuchet MS" w:cs="Arial"/>
          <w:sz w:val="24"/>
          <w:szCs w:val="24"/>
          <w:lang w:val="ro-RO"/>
        </w:rPr>
        <w:t>Sistemul permite unui Stat Membru să creeze mesaje cu un număr exact de înregistrări. Acest număr de înregistrări poate varia de la o trimitere la alta, în funcție de diferitele constrângeri cu care Statul Membru colaborează în timpul funcționării sistemului;</w:t>
      </w:r>
    </w:p>
    <w:p w:rsidR="00102BCF" w:rsidRDefault="00D61295">
      <w:pPr>
        <w:pStyle w:val="NoSpacing"/>
        <w:numPr>
          <w:ilvl w:val="0"/>
          <w:numId w:val="7"/>
        </w:numPr>
        <w:rPr>
          <w:rFonts w:ascii="Trebuchet MS" w:hAnsi="Trebuchet MS"/>
        </w:rPr>
      </w:pPr>
      <w:r>
        <w:rPr>
          <w:rFonts w:ascii="Trebuchet MS" w:hAnsi="Trebuchet MS" w:cs="Arial"/>
          <w:sz w:val="24"/>
          <w:szCs w:val="24"/>
          <w:lang w:val="ro-RO"/>
        </w:rPr>
        <w:t>Sistemul  emite notificări către utilizatorii de business autorizați, cu privire la modul de desfășurare a proceselor automate de schimb de informații;</w:t>
      </w:r>
    </w:p>
    <w:p w:rsidR="00102BCF" w:rsidRDefault="00D61295">
      <w:pPr>
        <w:pStyle w:val="NoSpacing"/>
        <w:numPr>
          <w:ilvl w:val="0"/>
          <w:numId w:val="7"/>
        </w:numPr>
        <w:rPr>
          <w:rFonts w:ascii="Trebuchet MS" w:hAnsi="Trebuchet MS"/>
        </w:rPr>
      </w:pPr>
      <w:r>
        <w:rPr>
          <w:rFonts w:ascii="Trebuchet MS" w:hAnsi="Trebuchet MS" w:cs="Arial"/>
          <w:sz w:val="24"/>
          <w:szCs w:val="24"/>
          <w:lang w:val="ro-RO"/>
        </w:rPr>
        <w:t>Nomenclatoarele și registrele aferente sistemului AEOI au denumirile și explicațiile atât în limba română, cât și în limba engleză, etc.</w:t>
      </w:r>
    </w:p>
    <w:p w:rsidR="00102BCF" w:rsidRDefault="00102BCF">
      <w:pPr>
        <w:pStyle w:val="NoSpacing"/>
        <w:rPr>
          <w:rFonts w:ascii="Trebuchet MS" w:hAnsi="Trebuchet MS" w:cs="Arial"/>
          <w:sz w:val="24"/>
          <w:szCs w:val="24"/>
          <w:lang w:val="ro-RO"/>
        </w:rPr>
      </w:pPr>
    </w:p>
    <w:p w:rsidR="00102BCF" w:rsidRPr="00880CE0" w:rsidRDefault="00D61295" w:rsidP="00880CE0">
      <w:pPr>
        <w:pStyle w:val="NoSpacing"/>
        <w:numPr>
          <w:ilvl w:val="1"/>
          <w:numId w:val="13"/>
        </w:numPr>
        <w:rPr>
          <w:rFonts w:ascii="Trebuchet MS" w:hAnsi="Trebuchet MS" w:cs="Arial"/>
          <w:b/>
          <w:sz w:val="24"/>
          <w:szCs w:val="24"/>
          <w:lang w:val="ro-RO"/>
        </w:rPr>
      </w:pPr>
      <w:r>
        <w:rPr>
          <w:rFonts w:ascii="Trebuchet MS" w:hAnsi="Trebuchet MS" w:cs="Arial"/>
          <w:b/>
          <w:sz w:val="24"/>
          <w:szCs w:val="24"/>
          <w:lang w:val="ro-RO"/>
        </w:rPr>
        <w:t>Componenta națională</w:t>
      </w:r>
      <w:r w:rsidRPr="00880CE0">
        <w:rPr>
          <w:rFonts w:ascii="Trebuchet MS" w:hAnsi="Trebuchet MS" w:cs="Arial"/>
          <w:b/>
          <w:sz w:val="24"/>
          <w:szCs w:val="24"/>
          <w:lang w:val="ro-RO"/>
        </w:rPr>
        <w:t xml:space="preserve"> </w:t>
      </w:r>
      <w:r w:rsidRPr="008F3B9D">
        <w:rPr>
          <w:rFonts w:ascii="Trebuchet MS" w:hAnsi="Trebuchet MS" w:cs="Arial"/>
          <w:sz w:val="24"/>
          <w:szCs w:val="24"/>
          <w:lang w:val="ro-RO"/>
        </w:rPr>
        <w:t>asigură realizarea cerințelor legate de configurarea sistemului, colectarea și valorificarea informațiilor:</w:t>
      </w:r>
      <w:r w:rsidRPr="00880CE0">
        <w:rPr>
          <w:rFonts w:ascii="Trebuchet MS" w:hAnsi="Trebuchet MS" w:cs="Arial"/>
          <w:b/>
          <w:sz w:val="24"/>
          <w:szCs w:val="24"/>
          <w:lang w:val="ro-RO"/>
        </w:rPr>
        <w:t xml:space="preserve"> </w:t>
      </w:r>
    </w:p>
    <w:p w:rsidR="00102BCF" w:rsidRDefault="00D61295">
      <w:pPr>
        <w:pStyle w:val="NoSpacing"/>
        <w:numPr>
          <w:ilvl w:val="0"/>
          <w:numId w:val="7"/>
        </w:numPr>
        <w:rPr>
          <w:rFonts w:ascii="Trebuchet MS" w:hAnsi="Trebuchet MS"/>
        </w:rPr>
      </w:pPr>
      <w:r>
        <w:rPr>
          <w:rFonts w:ascii="Trebuchet MS" w:hAnsi="Trebuchet MS" w:cs="Arial"/>
          <w:sz w:val="24"/>
          <w:szCs w:val="24"/>
          <w:lang w:val="ro-RO"/>
        </w:rPr>
        <w:t>Sistemul asigură colectarea datelor persoanelor rezidente care realizează venituri de interes pentru sistemul AEOI pe teritoriul țării, extinzând corespunzător platforma electronică de depunere documente - DEDoc;</w:t>
      </w:r>
    </w:p>
    <w:p w:rsidR="00102BCF" w:rsidRDefault="00D61295">
      <w:pPr>
        <w:pStyle w:val="NoSpacing"/>
        <w:numPr>
          <w:ilvl w:val="0"/>
          <w:numId w:val="7"/>
        </w:numPr>
        <w:rPr>
          <w:rFonts w:ascii="Trebuchet MS" w:hAnsi="Trebuchet MS"/>
        </w:rPr>
      </w:pPr>
      <w:r>
        <w:rPr>
          <w:rFonts w:ascii="Trebuchet MS" w:hAnsi="Trebuchet MS" w:cs="Arial"/>
          <w:sz w:val="24"/>
          <w:szCs w:val="24"/>
          <w:lang w:val="ro-RO"/>
        </w:rPr>
        <w:t>Sistemul notifică utilizatorii autorizați și permite acestora să selecteze instituțiile proprietare de informații AEOI ce sunt notificate prin aplicație privind nedepunerea formularelor AEOI;</w:t>
      </w:r>
    </w:p>
    <w:p w:rsidR="00102BCF" w:rsidRDefault="00D61295">
      <w:pPr>
        <w:pStyle w:val="NoSpacing"/>
        <w:numPr>
          <w:ilvl w:val="0"/>
          <w:numId w:val="7"/>
        </w:numPr>
        <w:rPr>
          <w:rFonts w:ascii="Trebuchet MS" w:hAnsi="Trebuchet MS"/>
        </w:rPr>
      </w:pPr>
      <w:r>
        <w:rPr>
          <w:rFonts w:ascii="Trebuchet MS" w:hAnsi="Trebuchet MS" w:cs="Arial"/>
          <w:sz w:val="24"/>
          <w:szCs w:val="24"/>
          <w:lang w:val="ro-RO"/>
        </w:rPr>
        <w:t>Sistemul permite validarea manuală și automată a informațiilor primite prin intermediul DEDoc;</w:t>
      </w:r>
    </w:p>
    <w:p w:rsidR="00102BCF" w:rsidRDefault="00D61295">
      <w:pPr>
        <w:pStyle w:val="NoSpacing"/>
        <w:numPr>
          <w:ilvl w:val="0"/>
          <w:numId w:val="7"/>
        </w:numPr>
        <w:rPr>
          <w:rFonts w:ascii="Trebuchet MS" w:hAnsi="Trebuchet MS"/>
        </w:rPr>
      </w:pPr>
      <w:r>
        <w:rPr>
          <w:rFonts w:ascii="Trebuchet MS" w:hAnsi="Trebuchet MS" w:cs="Arial"/>
          <w:sz w:val="24"/>
          <w:szCs w:val="24"/>
          <w:lang w:val="ro-RO"/>
        </w:rPr>
        <w:t>Sistemul permite configurarea facilă și monitorizarea activităților AEOI, prin intermediul interfețelor grafice dedicate;</w:t>
      </w:r>
    </w:p>
    <w:p w:rsidR="00102BCF" w:rsidRDefault="00D61295">
      <w:pPr>
        <w:pStyle w:val="NoSpacing"/>
        <w:numPr>
          <w:ilvl w:val="0"/>
          <w:numId w:val="7"/>
        </w:numPr>
        <w:rPr>
          <w:rFonts w:ascii="Trebuchet MS" w:hAnsi="Trebuchet MS"/>
        </w:rPr>
      </w:pPr>
      <w:r>
        <w:rPr>
          <w:rFonts w:ascii="Trebuchet MS" w:hAnsi="Trebuchet MS" w:cs="Arial"/>
          <w:sz w:val="24"/>
          <w:szCs w:val="24"/>
          <w:lang w:val="ro-RO"/>
        </w:rPr>
        <w:t>Sistemul  determină arondarea teritorială a rezidenților români aflați în alte State, despre care s-au primit informații de la celelalte State Membre;</w:t>
      </w:r>
    </w:p>
    <w:p w:rsidR="00102BCF" w:rsidRDefault="00D61295">
      <w:pPr>
        <w:pStyle w:val="NoSpacing"/>
        <w:numPr>
          <w:ilvl w:val="0"/>
          <w:numId w:val="7"/>
        </w:numPr>
        <w:rPr>
          <w:rFonts w:ascii="Trebuchet MS" w:hAnsi="Trebuchet MS"/>
        </w:rPr>
      </w:pPr>
      <w:r>
        <w:rPr>
          <w:rFonts w:ascii="Trebuchet MS" w:hAnsi="Trebuchet MS" w:cs="Arial"/>
          <w:sz w:val="24"/>
          <w:szCs w:val="24"/>
          <w:lang w:val="ro-RO"/>
        </w:rPr>
        <w:t>Sistemul gestionează modul de valorificare a informațiilor prin intermediul interfețelor grafice dedicate.</w:t>
      </w:r>
    </w:p>
    <w:p w:rsidR="00102BCF" w:rsidRDefault="00D61295">
      <w:pPr>
        <w:pStyle w:val="NoSpacing"/>
        <w:rPr>
          <w:rFonts w:ascii="Trebuchet MS" w:hAnsi="Trebuchet MS"/>
        </w:rPr>
      </w:pPr>
      <w:r>
        <w:rPr>
          <w:rFonts w:ascii="Trebuchet MS" w:hAnsi="Trebuchet MS" w:cs="Arial"/>
          <w:sz w:val="24"/>
          <w:szCs w:val="24"/>
          <w:lang w:val="ro-RO"/>
        </w:rPr>
        <w:t>Sistemul este integrat și folosește informațiile existente în registrele și nomenclatoarele comune din cadrul sistemului informatic al MF, precum: Registre Generale, Cataloage - Registrul Contribuabililor Persoane Juridice, Registrul Contribuabililor Persoane Fizice, Catalogul Structurilor Teritorial-Administrative, Catalogul Structurii Administrative MF - ANAF etc.</w:t>
      </w:r>
    </w:p>
    <w:p w:rsidR="00102BCF" w:rsidRDefault="00D61295">
      <w:pPr>
        <w:pStyle w:val="NoSpacing"/>
        <w:rPr>
          <w:rFonts w:ascii="Trebuchet MS" w:hAnsi="Trebuchet MS"/>
        </w:rPr>
      </w:pPr>
      <w:r>
        <w:rPr>
          <w:rFonts w:ascii="Trebuchet MS" w:hAnsi="Trebuchet MS" w:cs="Arial"/>
          <w:sz w:val="24"/>
          <w:szCs w:val="24"/>
          <w:lang w:val="ro-RO"/>
        </w:rPr>
        <w:t>Sistemul beneficiază de instanțe și scheme proprii, care  asigură:</w:t>
      </w:r>
    </w:p>
    <w:p w:rsidR="00102BCF" w:rsidRDefault="00D61295">
      <w:pPr>
        <w:pStyle w:val="NoSpacing"/>
        <w:numPr>
          <w:ilvl w:val="0"/>
          <w:numId w:val="7"/>
        </w:numPr>
        <w:rPr>
          <w:rFonts w:ascii="Trebuchet MS" w:hAnsi="Trebuchet MS"/>
        </w:rPr>
      </w:pPr>
      <w:r>
        <w:rPr>
          <w:rFonts w:ascii="Trebuchet MS" w:hAnsi="Trebuchet MS" w:cs="Arial"/>
          <w:sz w:val="24"/>
          <w:szCs w:val="24"/>
          <w:lang w:val="ro-RO"/>
        </w:rPr>
        <w:t>stocarea și accesul optim la informații;</w:t>
      </w:r>
    </w:p>
    <w:p w:rsidR="00102BCF" w:rsidRDefault="00D61295">
      <w:pPr>
        <w:pStyle w:val="NoSpacing"/>
        <w:numPr>
          <w:ilvl w:val="0"/>
          <w:numId w:val="7"/>
        </w:numPr>
        <w:rPr>
          <w:rFonts w:ascii="Trebuchet MS" w:hAnsi="Trebuchet MS"/>
        </w:rPr>
      </w:pPr>
      <w:r>
        <w:rPr>
          <w:rFonts w:ascii="Trebuchet MS" w:hAnsi="Trebuchet MS" w:cs="Arial"/>
          <w:sz w:val="24"/>
          <w:szCs w:val="24"/>
          <w:lang w:val="ro-RO"/>
        </w:rPr>
        <w:t>securitatea și auditul informației;</w:t>
      </w:r>
    </w:p>
    <w:p w:rsidR="00102BCF" w:rsidRDefault="00D61295">
      <w:pPr>
        <w:pStyle w:val="NoSpacing"/>
        <w:numPr>
          <w:ilvl w:val="0"/>
          <w:numId w:val="7"/>
        </w:numPr>
        <w:rPr>
          <w:rFonts w:ascii="Trebuchet MS" w:hAnsi="Trebuchet MS"/>
        </w:rPr>
      </w:pPr>
      <w:r>
        <w:rPr>
          <w:rFonts w:ascii="Trebuchet MS" w:hAnsi="Trebuchet MS" w:cs="Arial"/>
          <w:sz w:val="24"/>
          <w:szCs w:val="24"/>
          <w:lang w:val="ro-RO"/>
        </w:rPr>
        <w:t>consistența informației și istoricul modificărilor.</w:t>
      </w:r>
    </w:p>
    <w:p w:rsidR="00102BCF" w:rsidRDefault="00D61295">
      <w:pPr>
        <w:spacing w:before="120" w:after="0" w:line="240" w:lineRule="auto"/>
        <w:jc w:val="both"/>
        <w:rPr>
          <w:rFonts w:ascii="Trebuchet MS" w:hAnsi="Trebuchet MS"/>
        </w:rPr>
      </w:pPr>
      <w:r>
        <w:rPr>
          <w:rFonts w:ascii="Trebuchet MS" w:hAnsi="Trebuchet MS" w:cs="Arial"/>
          <w:sz w:val="24"/>
          <w:szCs w:val="24"/>
          <w:lang w:val="ro-RO"/>
        </w:rPr>
        <w:t>În urma extinderii funcționalităților AEOI,  sistemul informatic AEOI are funcționale în parametri optimi, următoarele componente (conform specificațiilor tehnice și funcționale de la nivel național, intracomunitar și internațional):</w:t>
      </w:r>
    </w:p>
    <w:p w:rsidR="00102BCF" w:rsidRDefault="00D61295">
      <w:pPr>
        <w:numPr>
          <w:ilvl w:val="0"/>
          <w:numId w:val="14"/>
        </w:numPr>
        <w:spacing w:before="120" w:after="0" w:line="240" w:lineRule="auto"/>
        <w:ind w:left="720" w:hanging="360"/>
        <w:jc w:val="both"/>
        <w:rPr>
          <w:rFonts w:ascii="Trebuchet MS" w:hAnsi="Trebuchet MS"/>
        </w:rPr>
      </w:pPr>
      <w:r>
        <w:rPr>
          <w:rFonts w:ascii="Trebuchet MS" w:hAnsi="Trebuchet MS" w:cs="Arial"/>
          <w:sz w:val="24"/>
          <w:szCs w:val="24"/>
          <w:lang w:val="ro-RO"/>
        </w:rPr>
        <w:t>DAC1, componentă dezvoltată și implementată conform Directivei DAC1 - Directive 1 on Administrative Cooperation care asigură schimbul de informații cu Statele Membre ale Uniunii Europene;</w:t>
      </w:r>
    </w:p>
    <w:p w:rsidR="00102BCF" w:rsidRDefault="00D61295">
      <w:pPr>
        <w:numPr>
          <w:ilvl w:val="0"/>
          <w:numId w:val="14"/>
        </w:numPr>
        <w:spacing w:before="120" w:after="0" w:line="240" w:lineRule="auto"/>
        <w:ind w:left="720" w:hanging="360"/>
        <w:jc w:val="both"/>
        <w:rPr>
          <w:rFonts w:ascii="Trebuchet MS" w:hAnsi="Trebuchet MS"/>
        </w:rPr>
      </w:pPr>
      <w:r>
        <w:rPr>
          <w:rFonts w:ascii="Trebuchet MS" w:hAnsi="Trebuchet MS" w:cs="Arial"/>
          <w:sz w:val="24"/>
          <w:szCs w:val="24"/>
          <w:lang w:val="ro-RO"/>
        </w:rPr>
        <w:t>DAC2, componentă dezvoltată și implementată conform Directivei DAC2 - Directive 2 on Administrative Cooperation care asigură schimbul de informații cu Statele Membre ale Uniunii Europene;</w:t>
      </w:r>
    </w:p>
    <w:p w:rsidR="00102BCF" w:rsidRDefault="00D61295">
      <w:pPr>
        <w:numPr>
          <w:ilvl w:val="0"/>
          <w:numId w:val="14"/>
        </w:numPr>
        <w:spacing w:before="120" w:after="0" w:line="240" w:lineRule="auto"/>
        <w:ind w:left="720" w:hanging="360"/>
        <w:jc w:val="both"/>
        <w:rPr>
          <w:rFonts w:ascii="Trebuchet MS" w:hAnsi="Trebuchet MS"/>
        </w:rPr>
      </w:pPr>
      <w:r>
        <w:rPr>
          <w:rFonts w:ascii="Trebuchet MS" w:hAnsi="Trebuchet MS" w:cs="Arial"/>
          <w:sz w:val="24"/>
          <w:szCs w:val="24"/>
          <w:lang w:val="ro-RO"/>
        </w:rPr>
        <w:t xml:space="preserve">DAC3 - "Schimb spontan de informații cu privire la decizii ce au                                   aplicabilitate transfrontalieră” </w:t>
      </w:r>
    </w:p>
    <w:p w:rsidR="00102BCF" w:rsidRDefault="00D61295">
      <w:pPr>
        <w:numPr>
          <w:ilvl w:val="0"/>
          <w:numId w:val="14"/>
        </w:numPr>
        <w:spacing w:before="120" w:after="0" w:line="240" w:lineRule="auto"/>
        <w:ind w:left="720" w:hanging="360"/>
        <w:jc w:val="both"/>
        <w:rPr>
          <w:rFonts w:ascii="Trebuchet MS" w:hAnsi="Trebuchet MS"/>
        </w:rPr>
      </w:pPr>
      <w:r>
        <w:rPr>
          <w:rFonts w:ascii="Trebuchet MS" w:hAnsi="Trebuchet MS" w:cs="Arial"/>
          <w:sz w:val="24"/>
          <w:szCs w:val="24"/>
          <w:lang w:val="ro-RO"/>
        </w:rPr>
        <w:t>DAC4, componentă dezvoltată și implementată conform Directivei DAC4 - Directive 4 on Administrative Cooperation care asigură schimbul de informații cu Statele Membre ale Uniunii Europene, precum și valorificarea informațiilor la nivelul analizei de risc din domeniul prețurilor de transfer și activității de inspecție fiscală;</w:t>
      </w:r>
    </w:p>
    <w:p w:rsidR="00102BCF" w:rsidRDefault="00D61295">
      <w:pPr>
        <w:numPr>
          <w:ilvl w:val="0"/>
          <w:numId w:val="14"/>
        </w:numPr>
        <w:spacing w:before="120" w:after="0" w:line="240" w:lineRule="auto"/>
        <w:ind w:left="720" w:hanging="360"/>
        <w:jc w:val="both"/>
        <w:rPr>
          <w:rFonts w:ascii="Trebuchet MS" w:hAnsi="Trebuchet MS"/>
        </w:rPr>
      </w:pPr>
      <w:r>
        <w:rPr>
          <w:rFonts w:ascii="Trebuchet MS" w:hAnsi="Trebuchet MS" w:cs="Arial"/>
          <w:sz w:val="24"/>
          <w:szCs w:val="24"/>
          <w:lang w:val="ro-RO"/>
        </w:rPr>
        <w:t>DAC6 - "Schimbul automat obligatoriu de informații în legătură cu aranjamentele transfrontaliere raportabile.</w:t>
      </w:r>
    </w:p>
    <w:p w:rsidR="00102BCF" w:rsidRDefault="00D61295">
      <w:pPr>
        <w:numPr>
          <w:ilvl w:val="0"/>
          <w:numId w:val="14"/>
        </w:numPr>
        <w:spacing w:before="120" w:after="0" w:line="240" w:lineRule="auto"/>
        <w:ind w:left="720" w:hanging="360"/>
        <w:jc w:val="both"/>
        <w:rPr>
          <w:rFonts w:ascii="Trebuchet MS" w:hAnsi="Trebuchet MS"/>
        </w:rPr>
      </w:pPr>
      <w:r>
        <w:rPr>
          <w:rFonts w:ascii="Trebuchet MS" w:hAnsi="Trebuchet MS" w:cs="Arial"/>
          <w:sz w:val="24"/>
          <w:szCs w:val="24"/>
          <w:lang w:val="ro-RO"/>
        </w:rPr>
        <w:t>CRS (Common Reporting Standard) -  componentă care asigură schimbul de informații cu Statele semnatare a acordului multilateral al OECD (Organisation for Economic Cooperation and Development) - corespunzator structurii schimbului de mesaje DAC2;</w:t>
      </w:r>
    </w:p>
    <w:p w:rsidR="00102BCF" w:rsidRDefault="00D61295">
      <w:pPr>
        <w:numPr>
          <w:ilvl w:val="0"/>
          <w:numId w:val="14"/>
        </w:numPr>
        <w:spacing w:before="120" w:after="0" w:line="240" w:lineRule="auto"/>
        <w:ind w:left="720" w:hanging="360"/>
        <w:jc w:val="both"/>
        <w:rPr>
          <w:rFonts w:ascii="Trebuchet MS" w:hAnsi="Trebuchet MS"/>
        </w:rPr>
      </w:pPr>
      <w:r>
        <w:rPr>
          <w:rFonts w:ascii="Trebuchet MS" w:hAnsi="Trebuchet MS" w:cs="Arial"/>
          <w:sz w:val="24"/>
          <w:szCs w:val="24"/>
          <w:lang w:val="ro-RO"/>
        </w:rPr>
        <w:t>FATCA (Foreign Account Tax Compliance Act) - componentă care asigură schimbul de informații cu SUA;</w:t>
      </w:r>
    </w:p>
    <w:p w:rsidR="00102BCF" w:rsidRDefault="00D61295">
      <w:pPr>
        <w:numPr>
          <w:ilvl w:val="0"/>
          <w:numId w:val="14"/>
        </w:numPr>
        <w:spacing w:before="120" w:after="0" w:line="240" w:lineRule="auto"/>
        <w:ind w:left="720" w:hanging="360"/>
        <w:jc w:val="both"/>
        <w:rPr>
          <w:rFonts w:ascii="Trebuchet MS" w:hAnsi="Trebuchet MS"/>
        </w:rPr>
      </w:pPr>
      <w:r>
        <w:rPr>
          <w:rFonts w:ascii="Trebuchet MS" w:hAnsi="Trebuchet MS" w:cs="Arial"/>
          <w:sz w:val="24"/>
          <w:szCs w:val="24"/>
          <w:lang w:val="ro-RO"/>
        </w:rPr>
        <w:t>CbC - (Country-by-Country) - componentă care asigură schimbul de informații cu Statele semnatare a Acordului multilateral al OCDE - corespunzator structurii schimbului de mesaje DAC4, precum și valorificarea informațiilor la nivelul analizei de risc din domeniul prețurilor de transfer și activității de inspecție fiscală.</w:t>
      </w:r>
    </w:p>
    <w:p w:rsidR="00102BCF" w:rsidRDefault="00D61295">
      <w:pPr>
        <w:spacing w:before="120" w:after="0" w:line="240" w:lineRule="auto"/>
        <w:jc w:val="both"/>
        <w:rPr>
          <w:rFonts w:ascii="Trebuchet MS" w:hAnsi="Trebuchet MS"/>
        </w:rPr>
      </w:pPr>
      <w:r>
        <w:rPr>
          <w:rFonts w:ascii="Trebuchet MS" w:hAnsi="Trebuchet MS" w:cs="Arial"/>
          <w:sz w:val="24"/>
          <w:szCs w:val="24"/>
          <w:lang w:val="ro-RO"/>
        </w:rPr>
        <w:t>Principalele beneficii aduse de implementarea cerințelor naționale, intracomunitare și internaționale în cadrul sistemului informatic AEOI.</w:t>
      </w:r>
    </w:p>
    <w:p w:rsidR="00102BCF" w:rsidRDefault="00D61295">
      <w:pPr>
        <w:spacing w:before="120" w:after="0" w:line="240" w:lineRule="auto"/>
        <w:jc w:val="both"/>
        <w:rPr>
          <w:rFonts w:ascii="Trebuchet MS" w:hAnsi="Trebuchet MS"/>
        </w:rPr>
      </w:pPr>
      <w:r>
        <w:rPr>
          <w:rFonts w:ascii="Trebuchet MS" w:hAnsi="Trebuchet MS" w:cs="Arial"/>
          <w:sz w:val="24"/>
          <w:szCs w:val="24"/>
          <w:lang w:val="ro-RO"/>
        </w:rPr>
        <w:t>Printre beneficiile implementării solicitărilor de schimbare de la nivel intracomunitar, internațional și național în cadrul sistemului  informatic AEOI (DAC1, DAC2, DAC3, DAC4, DAC6, CRS, CbC, FATCA), se numără și:</w:t>
      </w:r>
    </w:p>
    <w:p w:rsidR="00102BCF" w:rsidRDefault="00D61295">
      <w:pPr>
        <w:numPr>
          <w:ilvl w:val="0"/>
          <w:numId w:val="14"/>
        </w:numPr>
        <w:spacing w:before="120" w:after="0" w:line="240" w:lineRule="auto"/>
        <w:ind w:left="720" w:hanging="360"/>
        <w:jc w:val="both"/>
        <w:rPr>
          <w:rFonts w:ascii="Trebuchet MS" w:hAnsi="Trebuchet MS"/>
        </w:rPr>
      </w:pPr>
      <w:r>
        <w:rPr>
          <w:rFonts w:ascii="Trebuchet MS" w:hAnsi="Trebuchet MS" w:cs="Arial"/>
          <w:sz w:val="24"/>
          <w:szCs w:val="24"/>
          <w:lang w:val="ro-RO"/>
        </w:rPr>
        <w:t>respectarea obligațiilor legale  privind diferite aspecte legislative naționale care trebuie oglindite în aplicație conform necesităților de business;</w:t>
      </w:r>
    </w:p>
    <w:p w:rsidR="00102BCF" w:rsidRDefault="00D61295">
      <w:pPr>
        <w:numPr>
          <w:ilvl w:val="0"/>
          <w:numId w:val="14"/>
        </w:numPr>
        <w:spacing w:before="120" w:after="0" w:line="240" w:lineRule="auto"/>
        <w:ind w:left="720" w:hanging="360"/>
        <w:jc w:val="both"/>
        <w:rPr>
          <w:rFonts w:ascii="Trebuchet MS" w:hAnsi="Trebuchet MS"/>
        </w:rPr>
      </w:pPr>
      <w:r>
        <w:rPr>
          <w:rFonts w:ascii="Trebuchet MS" w:hAnsi="Trebuchet MS" w:cs="Arial"/>
          <w:sz w:val="24"/>
          <w:szCs w:val="24"/>
          <w:lang w:val="ro-RO"/>
        </w:rPr>
        <w:t>reprezintă pași spre consolidarea cooperarii administrative;</w:t>
      </w:r>
    </w:p>
    <w:p w:rsidR="00102BCF" w:rsidRDefault="00D61295">
      <w:pPr>
        <w:numPr>
          <w:ilvl w:val="0"/>
          <w:numId w:val="14"/>
        </w:numPr>
        <w:spacing w:before="120" w:after="0" w:line="240" w:lineRule="auto"/>
        <w:ind w:left="720" w:hanging="360"/>
        <w:jc w:val="both"/>
        <w:rPr>
          <w:rFonts w:ascii="Trebuchet MS" w:hAnsi="Trebuchet MS"/>
        </w:rPr>
      </w:pPr>
      <w:r>
        <w:rPr>
          <w:rFonts w:ascii="Trebuchet MS" w:hAnsi="Trebuchet MS" w:cs="Arial"/>
          <w:sz w:val="24"/>
          <w:szCs w:val="24"/>
          <w:lang w:val="ro-RO"/>
        </w:rPr>
        <w:t>posibilitatea de a aplica măsuri eficiente în lupta împotriva fraudei și evaziunii fiscale, cu urmări pozitive asupra veniturilor aduse Bugetului de Stat ale României;</w:t>
      </w:r>
    </w:p>
    <w:p w:rsidR="00102BCF" w:rsidRDefault="00D61295">
      <w:pPr>
        <w:numPr>
          <w:ilvl w:val="0"/>
          <w:numId w:val="14"/>
        </w:numPr>
        <w:spacing w:before="120" w:after="0" w:line="240" w:lineRule="auto"/>
        <w:ind w:left="720" w:hanging="360"/>
        <w:jc w:val="both"/>
        <w:rPr>
          <w:rFonts w:ascii="Trebuchet MS" w:hAnsi="Trebuchet MS"/>
        </w:rPr>
      </w:pPr>
      <w:r>
        <w:rPr>
          <w:rFonts w:ascii="Trebuchet MS" w:hAnsi="Trebuchet MS" w:cs="Arial"/>
          <w:sz w:val="24"/>
          <w:szCs w:val="24"/>
          <w:lang w:val="ro-RO"/>
        </w:rPr>
        <w:t>sistemul informatic AEOI, aliniat în permanență ultimelor cerințe internaționale, intracomunitare și naționale, reprezintă un instrument important de combatere a fraudei şi a evaziunii fiscale prin promovarea transparenţei fiscale;</w:t>
      </w:r>
    </w:p>
    <w:p w:rsidR="00102BCF" w:rsidRDefault="00D61295">
      <w:pPr>
        <w:numPr>
          <w:ilvl w:val="0"/>
          <w:numId w:val="14"/>
        </w:numPr>
        <w:spacing w:before="120" w:after="0" w:line="240" w:lineRule="auto"/>
        <w:ind w:left="720" w:hanging="360"/>
        <w:jc w:val="both"/>
        <w:rPr>
          <w:rFonts w:ascii="Trebuchet MS" w:hAnsi="Trebuchet MS"/>
        </w:rPr>
      </w:pPr>
      <w:r>
        <w:rPr>
          <w:rFonts w:ascii="Trebuchet MS" w:hAnsi="Trebuchet MS" w:cs="Arial"/>
          <w:sz w:val="24"/>
          <w:szCs w:val="24"/>
          <w:lang w:val="ro-RO"/>
        </w:rPr>
        <w:t>respectarea obligațiilor legale privind diferite aspecte legislative stipulate în Acordurile încheiate la nivel înalt de către reprezentanții României cu  Statele semnatare a Acordului multilateral al OCDE și SUA.</w:t>
      </w:r>
    </w:p>
    <w:p w:rsidR="00102BCF" w:rsidRDefault="00D61295">
      <w:pPr>
        <w:numPr>
          <w:ilvl w:val="0"/>
          <w:numId w:val="14"/>
        </w:numPr>
        <w:spacing w:before="120" w:after="0" w:line="240" w:lineRule="auto"/>
        <w:ind w:left="720" w:hanging="360"/>
        <w:jc w:val="both"/>
        <w:rPr>
          <w:rFonts w:ascii="Trebuchet MS" w:hAnsi="Trebuchet MS"/>
        </w:rPr>
      </w:pPr>
      <w:r>
        <w:rPr>
          <w:rFonts w:ascii="Trebuchet MS" w:hAnsi="Trebuchet MS" w:cs="Arial"/>
          <w:sz w:val="24"/>
          <w:szCs w:val="24"/>
          <w:lang w:val="ro-RO"/>
        </w:rPr>
        <w:t>sprijină electronic mecanismele definite în Directivele şi Regulamentele Uniunii Europene privind cooperarea administrativă între Statele Membre, Standardul Comun de Raportare și FATCA.</w:t>
      </w:r>
    </w:p>
    <w:p w:rsidR="00102BCF" w:rsidRPr="008F3B9D" w:rsidRDefault="00D61295">
      <w:pPr>
        <w:pStyle w:val="NoSpacing"/>
        <w:numPr>
          <w:ilvl w:val="0"/>
          <w:numId w:val="13"/>
        </w:numPr>
        <w:rPr>
          <w:rFonts w:ascii="Trebuchet MS" w:hAnsi="Trebuchet MS" w:cs="Arial"/>
          <w:b/>
          <w:sz w:val="24"/>
          <w:szCs w:val="24"/>
          <w:lang w:val="ro-RO"/>
        </w:rPr>
      </w:pPr>
      <w:r>
        <w:rPr>
          <w:rFonts w:ascii="Trebuchet MS" w:hAnsi="Trebuchet MS" w:cs="Arial"/>
          <w:b/>
          <w:sz w:val="24"/>
          <w:szCs w:val="24"/>
          <w:lang w:val="ro-RO"/>
        </w:rPr>
        <w:t>Concluzii privind sistemul AEOI:</w:t>
      </w:r>
    </w:p>
    <w:p w:rsidR="00102BCF" w:rsidRDefault="00D61295">
      <w:pPr>
        <w:pStyle w:val="NoSpacing"/>
        <w:numPr>
          <w:ilvl w:val="0"/>
          <w:numId w:val="7"/>
        </w:numPr>
        <w:rPr>
          <w:rFonts w:ascii="Trebuchet MS" w:hAnsi="Trebuchet MS"/>
        </w:rPr>
      </w:pPr>
      <w:r>
        <w:rPr>
          <w:rFonts w:ascii="Trebuchet MS" w:hAnsi="Trebuchet MS" w:cs="Arial"/>
          <w:sz w:val="24"/>
          <w:szCs w:val="24"/>
          <w:lang w:val="ro-RO"/>
        </w:rPr>
        <w:t xml:space="preserve">Scopul sistemului AEOI conform Directivei nr. 2011/16/UE: realizarea schimbului automat de informații prin mijloace electronice cu celelalte State Membre ale Uniunii Europene. </w:t>
      </w:r>
    </w:p>
    <w:p w:rsidR="00102BCF" w:rsidRDefault="00D61295">
      <w:pPr>
        <w:pStyle w:val="NoSpacing"/>
        <w:numPr>
          <w:ilvl w:val="0"/>
          <w:numId w:val="7"/>
        </w:numPr>
        <w:rPr>
          <w:rFonts w:ascii="Trebuchet MS" w:hAnsi="Trebuchet MS"/>
        </w:rPr>
      </w:pPr>
      <w:r>
        <w:rPr>
          <w:rFonts w:ascii="Trebuchet MS" w:hAnsi="Trebuchet MS" w:cs="Arial"/>
          <w:sz w:val="24"/>
          <w:szCs w:val="24"/>
          <w:lang w:val="ro-RO"/>
        </w:rPr>
        <w:t xml:space="preserve">Obiectivele sistemului: sistemul informatic AEOI a fost dezvoltat conform cerințelor legislative naționale și europene, a  specificațiilor funcționale și tehnice definite de DG TAXUD, astfel încât să îndeplinească următoarele obiective: </w:t>
      </w:r>
    </w:p>
    <w:p w:rsidR="00102BCF" w:rsidRDefault="00D61295">
      <w:pPr>
        <w:pStyle w:val="NoSpacing"/>
        <w:numPr>
          <w:ilvl w:val="1"/>
          <w:numId w:val="7"/>
        </w:numPr>
        <w:rPr>
          <w:rFonts w:ascii="Trebuchet MS" w:hAnsi="Trebuchet MS"/>
        </w:rPr>
      </w:pPr>
      <w:r>
        <w:rPr>
          <w:rFonts w:ascii="Trebuchet MS" w:hAnsi="Trebuchet MS" w:cs="Arial"/>
          <w:sz w:val="24"/>
          <w:szCs w:val="24"/>
          <w:lang w:val="ro-RO"/>
        </w:rPr>
        <w:t xml:space="preserve">Colectarea și agregarea informațiilor pe care România le pune la dispoziția celorlalte State Membre din Uniunea Europeană; </w:t>
      </w:r>
    </w:p>
    <w:p w:rsidR="00102BCF" w:rsidRDefault="00D61295">
      <w:pPr>
        <w:pStyle w:val="NoSpacing"/>
        <w:numPr>
          <w:ilvl w:val="1"/>
          <w:numId w:val="7"/>
        </w:numPr>
        <w:rPr>
          <w:rFonts w:ascii="Trebuchet MS" w:hAnsi="Trebuchet MS"/>
        </w:rPr>
      </w:pPr>
      <w:r>
        <w:rPr>
          <w:rFonts w:ascii="Trebuchet MS" w:hAnsi="Trebuchet MS" w:cs="Arial"/>
          <w:sz w:val="24"/>
          <w:szCs w:val="24"/>
          <w:lang w:val="ro-RO"/>
        </w:rPr>
        <w:t xml:space="preserve">Crearea aplicației web care permite utilizatorilor de business autorizați: </w:t>
      </w:r>
    </w:p>
    <w:p w:rsidR="00102BCF" w:rsidRDefault="00D61295">
      <w:pPr>
        <w:pStyle w:val="NoSpacing"/>
        <w:numPr>
          <w:ilvl w:val="2"/>
          <w:numId w:val="7"/>
        </w:numPr>
        <w:rPr>
          <w:rFonts w:ascii="Trebuchet MS" w:hAnsi="Trebuchet MS"/>
        </w:rPr>
      </w:pPr>
      <w:r>
        <w:rPr>
          <w:rFonts w:ascii="Trebuchet MS" w:hAnsi="Trebuchet MS" w:cs="Arial"/>
          <w:sz w:val="24"/>
          <w:szCs w:val="24"/>
          <w:lang w:val="ro-RO"/>
        </w:rPr>
        <w:t>Monitorizarea sistemului AEOI;</w:t>
      </w:r>
    </w:p>
    <w:p w:rsidR="00102BCF" w:rsidRDefault="00D61295">
      <w:pPr>
        <w:pStyle w:val="NoSpacing"/>
        <w:numPr>
          <w:ilvl w:val="2"/>
          <w:numId w:val="7"/>
        </w:numPr>
        <w:rPr>
          <w:rFonts w:ascii="Trebuchet MS" w:hAnsi="Trebuchet MS"/>
        </w:rPr>
      </w:pPr>
      <w:r>
        <w:rPr>
          <w:rFonts w:ascii="Trebuchet MS" w:hAnsi="Trebuchet MS" w:cs="Arial"/>
          <w:sz w:val="24"/>
          <w:szCs w:val="24"/>
          <w:lang w:val="ro-RO"/>
        </w:rPr>
        <w:t xml:space="preserve">Validarea manuală a informațiilor naționale; </w:t>
      </w:r>
    </w:p>
    <w:p w:rsidR="00102BCF" w:rsidRDefault="00D61295">
      <w:pPr>
        <w:pStyle w:val="NoSpacing"/>
        <w:numPr>
          <w:ilvl w:val="2"/>
          <w:numId w:val="7"/>
        </w:numPr>
        <w:rPr>
          <w:rFonts w:ascii="Trebuchet MS" w:hAnsi="Trebuchet MS"/>
        </w:rPr>
      </w:pPr>
      <w:r>
        <w:rPr>
          <w:rFonts w:ascii="Trebuchet MS" w:hAnsi="Trebuchet MS" w:cs="Arial"/>
          <w:sz w:val="24"/>
          <w:szCs w:val="24"/>
          <w:lang w:val="ro-RO"/>
        </w:rPr>
        <w:t xml:space="preserve">Valorificarea informațiilor sistemului AEOI; </w:t>
      </w:r>
    </w:p>
    <w:p w:rsidR="00102BCF" w:rsidRDefault="00D61295">
      <w:pPr>
        <w:pStyle w:val="NoSpacing"/>
        <w:numPr>
          <w:ilvl w:val="2"/>
          <w:numId w:val="7"/>
        </w:numPr>
        <w:rPr>
          <w:rFonts w:ascii="Trebuchet MS" w:hAnsi="Trebuchet MS"/>
        </w:rPr>
      </w:pPr>
      <w:r>
        <w:rPr>
          <w:rFonts w:ascii="Trebuchet MS" w:hAnsi="Trebuchet MS" w:cs="Arial"/>
          <w:sz w:val="24"/>
          <w:szCs w:val="24"/>
          <w:lang w:val="ro-RO"/>
        </w:rPr>
        <w:t xml:space="preserve">Administrarea și configurarea  sistemului AEOI. </w:t>
      </w:r>
    </w:p>
    <w:p w:rsidR="00102BCF" w:rsidRDefault="00D61295">
      <w:pPr>
        <w:pStyle w:val="NoSpacing"/>
        <w:numPr>
          <w:ilvl w:val="1"/>
          <w:numId w:val="7"/>
        </w:numPr>
        <w:rPr>
          <w:rFonts w:ascii="Trebuchet MS" w:hAnsi="Trebuchet MS"/>
        </w:rPr>
      </w:pPr>
      <w:r>
        <w:rPr>
          <w:rFonts w:ascii="Trebuchet MS" w:hAnsi="Trebuchet MS" w:cs="Arial"/>
          <w:sz w:val="24"/>
          <w:szCs w:val="24"/>
          <w:lang w:val="ro-RO"/>
        </w:rPr>
        <w:t xml:space="preserve">Realizarea schimbului automat de informații privind categoriile de venituri AEOI cu celelalte State Membre din Uniunea Europeană; </w:t>
      </w:r>
    </w:p>
    <w:p w:rsidR="00102BCF" w:rsidRDefault="00D61295">
      <w:pPr>
        <w:pStyle w:val="NoSpacing"/>
        <w:numPr>
          <w:ilvl w:val="1"/>
          <w:numId w:val="7"/>
        </w:numPr>
        <w:rPr>
          <w:rFonts w:ascii="Trebuchet MS" w:hAnsi="Trebuchet MS"/>
        </w:rPr>
      </w:pPr>
      <w:r>
        <w:rPr>
          <w:rFonts w:ascii="Trebuchet MS" w:hAnsi="Trebuchet MS" w:cs="Arial"/>
          <w:sz w:val="24"/>
          <w:szCs w:val="24"/>
          <w:lang w:val="ro-RO"/>
        </w:rPr>
        <w:t>Arhivarea informațiilor schimbate cu celelalte State Membre;</w:t>
      </w:r>
    </w:p>
    <w:p w:rsidR="00102BCF" w:rsidRDefault="00D61295">
      <w:pPr>
        <w:pStyle w:val="NoSpacing"/>
        <w:numPr>
          <w:ilvl w:val="1"/>
          <w:numId w:val="7"/>
        </w:numPr>
        <w:rPr>
          <w:rFonts w:ascii="Trebuchet MS" w:hAnsi="Trebuchet MS"/>
        </w:rPr>
      </w:pPr>
      <w:r>
        <w:rPr>
          <w:rFonts w:ascii="Trebuchet MS" w:hAnsi="Trebuchet MS" w:cs="Arial"/>
          <w:sz w:val="24"/>
          <w:szCs w:val="24"/>
          <w:lang w:val="ro-RO"/>
        </w:rPr>
        <w:t>Sistemul AEOI beneficiază de un Modul de validare cu rolul de a valida mesajele în conformitate atât cu normele tehnice cât și cu cele de business;</w:t>
      </w:r>
    </w:p>
    <w:p w:rsidR="00102BCF" w:rsidRDefault="00D61295">
      <w:pPr>
        <w:pStyle w:val="NoSpacing"/>
        <w:numPr>
          <w:ilvl w:val="1"/>
          <w:numId w:val="7"/>
        </w:numPr>
        <w:rPr>
          <w:rFonts w:ascii="Trebuchet MS" w:hAnsi="Trebuchet MS"/>
        </w:rPr>
      </w:pPr>
      <w:r>
        <w:rPr>
          <w:rFonts w:ascii="Trebuchet MS" w:hAnsi="Trebuchet MS" w:cs="Arial"/>
          <w:sz w:val="24"/>
          <w:szCs w:val="24"/>
          <w:lang w:val="ro-RO"/>
        </w:rPr>
        <w:t>Sistemul AEOI beneficiază de un Modul de Statistici cu rolul de a elabora  statistici referitoare la mesajele schimbate. Aceste statistici referă datele de business și completează statisticile colectate la nivel central de CCN, așa cum se specifică în Directiva [2011/16/UE];</w:t>
      </w:r>
    </w:p>
    <w:p w:rsidR="00102BCF" w:rsidRDefault="00D61295">
      <w:pPr>
        <w:pStyle w:val="ListParagraph"/>
        <w:numPr>
          <w:ilvl w:val="0"/>
          <w:numId w:val="16"/>
        </w:numPr>
        <w:spacing w:before="120" w:after="0" w:line="240" w:lineRule="auto"/>
        <w:jc w:val="both"/>
        <w:rPr>
          <w:rFonts w:ascii="Trebuchet MS" w:hAnsi="Trebuchet MS"/>
        </w:rPr>
      </w:pPr>
      <w:r>
        <w:rPr>
          <w:rFonts w:ascii="Trebuchet MS" w:hAnsi="Trebuchet MS" w:cs="Arial"/>
          <w:sz w:val="24"/>
          <w:szCs w:val="24"/>
          <w:lang w:val="ro-RO"/>
        </w:rPr>
        <w:t>Principalele obiective privind extinderea sistemului AEOI au fost:</w:t>
      </w:r>
    </w:p>
    <w:p w:rsidR="00102BCF" w:rsidRDefault="00D61295">
      <w:pPr>
        <w:numPr>
          <w:ilvl w:val="0"/>
          <w:numId w:val="17"/>
        </w:numPr>
        <w:spacing w:before="120" w:after="0" w:line="240" w:lineRule="auto"/>
        <w:ind w:left="1418" w:hanging="284"/>
        <w:jc w:val="both"/>
        <w:rPr>
          <w:rFonts w:ascii="Trebuchet MS" w:hAnsi="Trebuchet MS"/>
        </w:rPr>
      </w:pPr>
      <w:r>
        <w:rPr>
          <w:rFonts w:ascii="Trebuchet MS" w:hAnsi="Trebuchet MS" w:cs="Arial"/>
          <w:sz w:val="24"/>
          <w:szCs w:val="24"/>
          <w:lang w:val="ro-RO"/>
        </w:rPr>
        <w:t>Să contribuie la reducerea numărului problemelor generate de frauda fiscală și de evaziunea fiscală din România, cu urmări pozitive asupra veniturilor aduse Bugetului de Stat;</w:t>
      </w:r>
    </w:p>
    <w:p w:rsidR="00102BCF" w:rsidRDefault="00D61295">
      <w:pPr>
        <w:numPr>
          <w:ilvl w:val="0"/>
          <w:numId w:val="17"/>
        </w:numPr>
        <w:spacing w:before="120" w:after="0" w:line="240" w:lineRule="auto"/>
        <w:ind w:left="1418" w:hanging="284"/>
        <w:jc w:val="both"/>
        <w:rPr>
          <w:rFonts w:ascii="Trebuchet MS" w:hAnsi="Trebuchet MS"/>
        </w:rPr>
      </w:pPr>
      <w:r>
        <w:rPr>
          <w:rFonts w:ascii="Trebuchet MS" w:hAnsi="Trebuchet MS" w:cs="Arial"/>
          <w:sz w:val="24"/>
          <w:szCs w:val="24"/>
          <w:lang w:val="ro-RO"/>
        </w:rPr>
        <w:t>Sistemul informatic AEOI, aliniat în permanență ultimelor cerințe internaționale, intracomunitare și naționale, reprezintă un instrument important de combatere a fraudei şi a evaziunii fiscale prin promovarea transparenţei fiscale;</w:t>
      </w:r>
    </w:p>
    <w:p w:rsidR="00102BCF" w:rsidRDefault="00D61295">
      <w:pPr>
        <w:numPr>
          <w:ilvl w:val="0"/>
          <w:numId w:val="17"/>
        </w:numPr>
        <w:spacing w:before="120" w:after="0" w:line="240" w:lineRule="auto"/>
        <w:ind w:left="1418" w:hanging="284"/>
        <w:jc w:val="both"/>
        <w:rPr>
          <w:rFonts w:ascii="Trebuchet MS" w:hAnsi="Trebuchet MS"/>
        </w:rPr>
      </w:pPr>
      <w:r>
        <w:rPr>
          <w:rFonts w:ascii="Trebuchet MS" w:hAnsi="Trebuchet MS" w:cs="Arial"/>
          <w:sz w:val="24"/>
          <w:szCs w:val="24"/>
          <w:lang w:val="ro-RO"/>
        </w:rPr>
        <w:t>Să sprijine electronic mecanismele definite în Directivele şi Regulamentele Uniunii Europene privind Cooperarea Administrativă între Statele Membre, în Standardul Comun de Raportare și FATCA;</w:t>
      </w:r>
    </w:p>
    <w:p w:rsidR="00102BCF" w:rsidRDefault="00D61295">
      <w:pPr>
        <w:numPr>
          <w:ilvl w:val="0"/>
          <w:numId w:val="17"/>
        </w:numPr>
        <w:spacing w:before="120" w:after="0" w:line="240" w:lineRule="auto"/>
        <w:ind w:left="1418" w:hanging="284"/>
        <w:jc w:val="both"/>
        <w:rPr>
          <w:rFonts w:ascii="Trebuchet MS" w:hAnsi="Trebuchet MS"/>
        </w:rPr>
      </w:pPr>
      <w:r>
        <w:rPr>
          <w:rFonts w:ascii="Trebuchet MS" w:hAnsi="Trebuchet MS" w:cs="Arial"/>
          <w:sz w:val="24"/>
          <w:szCs w:val="24"/>
          <w:lang w:val="ro-RO"/>
        </w:rPr>
        <w:t>Să respecte cerințele de securitate specifice sistemului informatic AEOI (DAC1, DAC2, DAC4, CRS, CbC, FATCA).</w:t>
      </w:r>
    </w:p>
    <w:p w:rsidR="00102BCF" w:rsidRDefault="00D61295">
      <w:pPr>
        <w:spacing w:before="120" w:after="0" w:line="240" w:lineRule="auto"/>
        <w:jc w:val="both"/>
        <w:rPr>
          <w:rFonts w:ascii="Trebuchet MS" w:hAnsi="Trebuchet MS"/>
        </w:rPr>
      </w:pPr>
      <w:r>
        <w:rPr>
          <w:rFonts w:ascii="Trebuchet MS" w:hAnsi="Trebuchet MS" w:cs="Arial"/>
          <w:sz w:val="24"/>
          <w:szCs w:val="24"/>
          <w:lang w:val="ro-RO"/>
        </w:rPr>
        <w:t>Deoarece AEOI (DAC1, DAC2, DAC3, DAC4, DAC6, CRS, CbC, FATCA) este un sistem internațional și transeuropean, acesta trebuie aliniat în permanență atât cerințelor internaționale, intracomunitare, cât și naționale.</w:t>
      </w:r>
    </w:p>
    <w:p w:rsidR="00102BCF" w:rsidRPr="008F3B9D" w:rsidRDefault="00D61295">
      <w:pPr>
        <w:pStyle w:val="NoSpacing"/>
        <w:numPr>
          <w:ilvl w:val="0"/>
          <w:numId w:val="13"/>
        </w:numPr>
        <w:rPr>
          <w:rFonts w:ascii="Trebuchet MS" w:hAnsi="Trebuchet MS" w:cs="Arial"/>
          <w:b/>
          <w:sz w:val="24"/>
          <w:szCs w:val="24"/>
          <w:lang w:val="ro-RO"/>
        </w:rPr>
      </w:pPr>
      <w:r>
        <w:rPr>
          <w:rFonts w:ascii="Trebuchet MS" w:hAnsi="Trebuchet MS" w:cs="Arial"/>
          <w:b/>
          <w:sz w:val="24"/>
          <w:szCs w:val="24"/>
          <w:lang w:val="ro-RO"/>
        </w:rPr>
        <w:t>Modul de realizare a schimbului de informații în cadrul Sistemului AEOI (fluxul schimbului de informații):</w:t>
      </w:r>
    </w:p>
    <w:p w:rsidR="00102BCF" w:rsidRDefault="00D61295">
      <w:pPr>
        <w:pStyle w:val="NoSpacing"/>
        <w:numPr>
          <w:ilvl w:val="0"/>
          <w:numId w:val="7"/>
        </w:numPr>
        <w:rPr>
          <w:rFonts w:ascii="Trebuchet MS" w:hAnsi="Trebuchet MS"/>
        </w:rPr>
      </w:pPr>
      <w:r>
        <w:rPr>
          <w:rFonts w:ascii="Trebuchet MS" w:hAnsi="Trebuchet MS" w:cs="Arial"/>
          <w:sz w:val="24"/>
          <w:szCs w:val="24"/>
          <w:lang w:val="ro-RO"/>
        </w:rPr>
        <w:t>Informațiile din sistemul AEOI se schimbă cu celelalte State prin Mesaje (fișiere XML specifice fiecărui tip de informație,  arhivate cu GZIP);</w:t>
      </w:r>
    </w:p>
    <w:p w:rsidR="00102BCF" w:rsidRDefault="00D61295">
      <w:pPr>
        <w:pStyle w:val="NoSpacing"/>
        <w:numPr>
          <w:ilvl w:val="0"/>
          <w:numId w:val="7"/>
        </w:numPr>
        <w:rPr>
          <w:rFonts w:ascii="Trebuchet MS" w:hAnsi="Trebuchet MS"/>
        </w:rPr>
      </w:pPr>
      <w:r>
        <w:rPr>
          <w:rFonts w:ascii="Trebuchet MS" w:hAnsi="Trebuchet MS" w:cs="Arial"/>
          <w:sz w:val="24"/>
          <w:szCs w:val="24"/>
          <w:lang w:val="ro-RO"/>
        </w:rPr>
        <w:t>Fișierele XML sunt generate în baza de date prin execuția unor proceduri stocate, declanșate din aplicația AEOI;</w:t>
      </w:r>
    </w:p>
    <w:p w:rsidR="00102BCF" w:rsidRDefault="00102BCF">
      <w:pPr>
        <w:pStyle w:val="NoSpacing"/>
        <w:rPr>
          <w:rFonts w:ascii="Trebuchet MS" w:hAnsi="Trebuchet MS" w:cs="Arial"/>
          <w:sz w:val="24"/>
          <w:szCs w:val="24"/>
          <w:lang w:val="ro-RO"/>
        </w:rPr>
      </w:pPr>
    </w:p>
    <w:p w:rsidR="00102BCF" w:rsidRDefault="00D61295">
      <w:pPr>
        <w:pStyle w:val="NoSpacing"/>
        <w:rPr>
          <w:rFonts w:ascii="Trebuchet MS" w:hAnsi="Trebuchet MS"/>
        </w:rPr>
      </w:pPr>
      <w:r>
        <w:rPr>
          <w:rFonts w:ascii="Trebuchet MS" w:hAnsi="Trebuchet MS" w:cs="Arial"/>
          <w:color w:val="000000"/>
          <w:sz w:val="24"/>
          <w:szCs w:val="24"/>
          <w:lang w:val="ro-RO"/>
        </w:rPr>
        <w:t xml:space="preserve">După semnarea Acordului de confidențialitate, </w:t>
      </w:r>
      <w:r w:rsidR="008F3B9D">
        <w:rPr>
          <w:rFonts w:ascii="Trebuchet MS" w:hAnsi="Trebuchet MS" w:cs="Arial"/>
          <w:color w:val="000000"/>
          <w:sz w:val="24"/>
          <w:szCs w:val="24"/>
          <w:lang w:val="ro-RO"/>
        </w:rPr>
        <w:t>P</w:t>
      </w:r>
      <w:r>
        <w:rPr>
          <w:rFonts w:ascii="Trebuchet MS" w:hAnsi="Trebuchet MS" w:cs="Arial"/>
          <w:color w:val="000000"/>
          <w:sz w:val="24"/>
          <w:szCs w:val="24"/>
          <w:lang w:val="ro-RO"/>
        </w:rPr>
        <w:t>restatorul va avea acces la toate specificațiile sistemului AEOI</w:t>
      </w:r>
      <w:r w:rsidR="008F3B9D">
        <w:rPr>
          <w:rFonts w:ascii="Trebuchet MS" w:hAnsi="Trebuchet MS" w:cs="Arial"/>
          <w:color w:val="000000"/>
          <w:sz w:val="24"/>
          <w:szCs w:val="24"/>
          <w:lang w:val="ro-RO"/>
        </w:rPr>
        <w:t xml:space="preserve"> Și la documentele OCDE.</w:t>
      </w:r>
    </w:p>
    <w:p w:rsidR="00102BCF" w:rsidRDefault="00102BCF">
      <w:pPr>
        <w:pStyle w:val="NoSpacing"/>
        <w:rPr>
          <w:rFonts w:ascii="Trebuchet MS" w:hAnsi="Trebuchet MS" w:cs="Arial"/>
          <w:sz w:val="24"/>
          <w:szCs w:val="24"/>
          <w:lang w:val="ro-RO"/>
        </w:rPr>
      </w:pPr>
    </w:p>
    <w:p w:rsidR="00102BCF" w:rsidRDefault="00102BCF">
      <w:pPr>
        <w:pStyle w:val="NoSpacing"/>
        <w:jc w:val="center"/>
        <w:rPr>
          <w:rFonts w:ascii="Trebuchet MS" w:hAnsi="Trebuchet MS"/>
        </w:rPr>
      </w:pPr>
    </w:p>
    <w:sectPr w:rsidR="00102BCF">
      <w:footerReference w:type="default" r:id="rId9"/>
      <w:headerReference w:type="first" r:id="rId10"/>
      <w:pgSz w:w="11906" w:h="16838"/>
      <w:pgMar w:top="1418" w:right="1418" w:bottom="1134" w:left="1418" w:header="425" w:footer="720" w:gutter="0"/>
      <w:cols w:space="720"/>
      <w:formProt w:val="0"/>
      <w:titlePg/>
      <w:docGrid w:linePitch="360" w:charSpace="98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A0A" w:rsidRDefault="00645A0A">
      <w:pPr>
        <w:spacing w:after="0" w:line="240" w:lineRule="auto"/>
      </w:pPr>
      <w:r>
        <w:separator/>
      </w:r>
    </w:p>
  </w:endnote>
  <w:endnote w:type="continuationSeparator" w:id="0">
    <w:p w:rsidR="00645A0A" w:rsidRDefault="00645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Trajan Pro">
    <w:panose1 w:val="02020502050506020301"/>
    <w:charset w:val="EE"/>
    <w:family w:val="roman"/>
    <w:pitch w:val="variable"/>
    <w:sig w:usb0="800000AF" w:usb1="5000204B" w:usb2="00000000" w:usb3="00000000" w:csb0="0000009B"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9395341"/>
      <w:docPartObj>
        <w:docPartGallery w:val="Page Numbers (Bottom of Page)"/>
        <w:docPartUnique/>
      </w:docPartObj>
    </w:sdtPr>
    <w:sdtEndPr/>
    <w:sdtContent>
      <w:p w:rsidR="00102BCF" w:rsidRDefault="00D61295">
        <w:pPr>
          <w:pStyle w:val="Footer"/>
          <w:rPr>
            <w:lang w:val="ro-RO"/>
          </w:rPr>
        </w:pPr>
        <w:r>
          <w:rPr>
            <w:sz w:val="16"/>
            <w:szCs w:val="16"/>
            <w:lang w:val="ro-RO"/>
          </w:rPr>
          <w:t>CS  – „</w:t>
        </w:r>
        <w:r>
          <w:rPr>
            <w:lang w:val="ro-RO"/>
          </w:rPr>
          <w:t xml:space="preserve"> </w:t>
        </w:r>
        <w:r>
          <w:rPr>
            <w:sz w:val="16"/>
            <w:szCs w:val="16"/>
            <w:lang w:val="ro-RO"/>
          </w:rPr>
          <w:t xml:space="preserve">Servicii de audit informatic și emiterea Certificatului de conformitate a securității sistemului informatic AEOI”                     Pag. </w:t>
        </w:r>
        <w:r>
          <w:rPr>
            <w:sz w:val="16"/>
            <w:szCs w:val="16"/>
            <w:lang w:val="ro-RO"/>
          </w:rPr>
          <w:fldChar w:fldCharType="begin"/>
        </w:r>
        <w:r>
          <w:rPr>
            <w:sz w:val="16"/>
            <w:szCs w:val="16"/>
            <w:lang w:val="ro-RO"/>
          </w:rPr>
          <w:instrText xml:space="preserve"> PAGE </w:instrText>
        </w:r>
        <w:r>
          <w:rPr>
            <w:sz w:val="16"/>
            <w:szCs w:val="16"/>
            <w:lang w:val="ro-RO"/>
          </w:rPr>
          <w:fldChar w:fldCharType="separate"/>
        </w:r>
        <w:r w:rsidR="00B5132E">
          <w:rPr>
            <w:noProof/>
            <w:sz w:val="16"/>
            <w:szCs w:val="16"/>
            <w:lang w:val="ro-RO"/>
          </w:rPr>
          <w:t>3</w:t>
        </w:r>
        <w:r>
          <w:rPr>
            <w:sz w:val="16"/>
            <w:szCs w:val="16"/>
            <w:lang w:val="ro-RO"/>
          </w:rPr>
          <w:fldChar w:fldCharType="end"/>
        </w:r>
        <w:r>
          <w:rPr>
            <w:sz w:val="16"/>
            <w:szCs w:val="16"/>
            <w:lang w:val="ro-RO"/>
          </w:rPr>
          <w:t>/</w:t>
        </w:r>
        <w:r>
          <w:rPr>
            <w:sz w:val="16"/>
            <w:szCs w:val="16"/>
            <w:lang w:val="ro-RO"/>
          </w:rPr>
          <w:fldChar w:fldCharType="begin"/>
        </w:r>
        <w:r>
          <w:rPr>
            <w:sz w:val="16"/>
            <w:szCs w:val="16"/>
            <w:lang w:val="ro-RO"/>
          </w:rPr>
          <w:instrText xml:space="preserve"> NUMPAGES </w:instrText>
        </w:r>
        <w:r>
          <w:rPr>
            <w:sz w:val="16"/>
            <w:szCs w:val="16"/>
            <w:lang w:val="ro-RO"/>
          </w:rPr>
          <w:fldChar w:fldCharType="separate"/>
        </w:r>
        <w:r w:rsidR="00B5132E">
          <w:rPr>
            <w:noProof/>
            <w:sz w:val="16"/>
            <w:szCs w:val="16"/>
            <w:lang w:val="ro-RO"/>
          </w:rPr>
          <w:t>21</w:t>
        </w:r>
        <w:r>
          <w:rPr>
            <w:sz w:val="16"/>
            <w:szCs w:val="16"/>
            <w:lang w:val="ro-RO"/>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A0A" w:rsidRDefault="00645A0A">
      <w:pPr>
        <w:spacing w:after="0" w:line="240" w:lineRule="auto"/>
      </w:pPr>
      <w:r>
        <w:separator/>
      </w:r>
    </w:p>
  </w:footnote>
  <w:footnote w:type="continuationSeparator" w:id="0">
    <w:p w:rsidR="00645A0A" w:rsidRDefault="00645A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BCF" w:rsidRDefault="00D61295">
    <w:pPr>
      <w:pStyle w:val="Heading1"/>
      <w:numPr>
        <w:ilvl w:val="0"/>
        <w:numId w:val="0"/>
      </w:numPr>
      <w:tabs>
        <w:tab w:val="left" w:pos="0"/>
        <w:tab w:val="left" w:pos="1134"/>
      </w:tabs>
      <w:ind w:left="1134" w:right="-285"/>
    </w:pPr>
    <w:r>
      <w:rPr>
        <w:noProof/>
        <w:lang w:eastAsia="ro-RO"/>
      </w:rPr>
      <mc:AlternateContent>
        <mc:Choice Requires="wps">
          <w:drawing>
            <wp:anchor distT="5080" distB="5080" distL="5080" distR="5080" simplePos="0" relativeHeight="2" behindDoc="1" locked="0" layoutInCell="0" allowOverlap="1" wp14:anchorId="221BABE7">
              <wp:simplePos x="0" y="0"/>
              <wp:positionH relativeFrom="column">
                <wp:posOffset>4000500</wp:posOffset>
              </wp:positionH>
              <wp:positionV relativeFrom="paragraph">
                <wp:posOffset>653415</wp:posOffset>
              </wp:positionV>
              <wp:extent cx="1988820" cy="643890"/>
              <wp:effectExtent l="5080" t="5080" r="5080" b="5080"/>
              <wp:wrapNone/>
              <wp:docPr id="1" name="Text Box 6"/>
              <wp:cNvGraphicFramePr/>
              <a:graphic xmlns:a="http://schemas.openxmlformats.org/drawingml/2006/main">
                <a:graphicData uri="http://schemas.microsoft.com/office/word/2010/wordprocessingShape">
                  <wps:wsp>
                    <wps:cNvSpPr/>
                    <wps:spPr>
                      <a:xfrm>
                        <a:off x="0" y="0"/>
                        <a:ext cx="1989000" cy="644040"/>
                      </a:xfrm>
                      <a:prstGeom prst="rect">
                        <a:avLst/>
                      </a:prstGeom>
                      <a:noFill/>
                      <a:ln w="9360">
                        <a:solidFill>
                          <a:srgbClr val="FFFFFF"/>
                        </a:solidFill>
                        <a:miter/>
                      </a:ln>
                    </wps:spPr>
                    <wps:style>
                      <a:lnRef idx="0">
                        <a:scrgbClr r="0" g="0" b="0"/>
                      </a:lnRef>
                      <a:fillRef idx="0">
                        <a:scrgbClr r="0" g="0" b="0"/>
                      </a:fillRef>
                      <a:effectRef idx="0">
                        <a:scrgbClr r="0" g="0" b="0"/>
                      </a:effectRef>
                      <a:fontRef idx="minor"/>
                    </wps:style>
                    <wps:txbx>
                      <w:txbxContent>
                        <w:p w:rsidR="00102BCF" w:rsidRDefault="00102BCF">
                          <w:pPr>
                            <w:pStyle w:val="FrameContents"/>
                            <w:spacing w:after="0" w:line="240" w:lineRule="auto"/>
                            <w:rPr>
                              <w:color w:val="000000"/>
                            </w:rPr>
                          </w:pPr>
                        </w:p>
                      </w:txbxContent>
                    </wps:txbx>
                    <wps:bodyPr anchor="t">
                      <a:noAutofit/>
                    </wps:bodyPr>
                  </wps:wsp>
                </a:graphicData>
              </a:graphic>
            </wp:anchor>
          </w:drawing>
        </mc:Choice>
        <mc:Fallback>
          <w:pict>
            <v:rect w14:anchorId="221BABE7" id="Text Box 6" o:spid="_x0000_s1026" style="position:absolute;left:0;text-align:left;margin-left:315pt;margin-top:51.45pt;width:156.6pt;height:50.7pt;z-index:-503316478;visibility:visible;mso-wrap-style:square;mso-wrap-distance-left:.4pt;mso-wrap-distance-top:.4pt;mso-wrap-distance-right:.4pt;mso-wrap-distance-bottom:.4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" o:allowincell="f" filled="f" strokecolor="white" strokeweight=".26mm">
              <v:textbox>
                <w:txbxContent>
                  <w:p w:rsidR="00102BCF" w:rsidRDefault="00102BCF">
                    <w:pPr>
                      <w:pStyle w:val="FrameContents"/>
                      <w:spacing w:after="0" w:line="240" w:lineRule="auto"/>
                      <w:rPr>
                        <w:color w:val="000000"/>
                      </w:rPr>
                    </w:pPr>
                  </w:p>
                </w:txbxContent>
              </v:textbox>
            </v:rect>
          </w:pict>
        </mc:Fallback>
      </mc:AlternateContent>
    </w:r>
    <w:r>
      <w:rPr>
        <w:noProof/>
        <w:lang w:eastAsia="ro-RO"/>
      </w:rPr>
      <w:drawing>
        <wp:anchor distT="0" distB="0" distL="114935" distR="114935" simplePos="0" relativeHeight="4" behindDoc="0" locked="0" layoutInCell="0" allowOverlap="1">
          <wp:simplePos x="0" y="0"/>
          <wp:positionH relativeFrom="column">
            <wp:posOffset>-423545</wp:posOffset>
          </wp:positionH>
          <wp:positionV relativeFrom="paragraph">
            <wp:posOffset>-81915</wp:posOffset>
          </wp:positionV>
          <wp:extent cx="863600" cy="897255"/>
          <wp:effectExtent l="0" t="0" r="0" b="0"/>
          <wp:wrapTight wrapText="bothSides">
            <wp:wrapPolygon edited="0">
              <wp:start x="7996" y="0"/>
              <wp:lineTo x="6324" y="400"/>
              <wp:lineTo x="1853" y="2925"/>
              <wp:lineTo x="-55" y="7277"/>
              <wp:lineTo x="-228" y="8429"/>
              <wp:lineTo x="-228" y="10937"/>
              <wp:lineTo x="-55" y="14614"/>
              <wp:lineTo x="2542" y="18735"/>
              <wp:lineTo x="7048" y="21252"/>
              <wp:lineTo x="7753" y="21252"/>
              <wp:lineTo x="13425" y="21252"/>
              <wp:lineTo x="14140" y="21252"/>
              <wp:lineTo x="18645" y="18735"/>
              <wp:lineTo x="21242" y="14614"/>
              <wp:lineTo x="21512" y="11398"/>
              <wp:lineTo x="21512" y="7277"/>
              <wp:lineTo x="20527" y="5681"/>
              <wp:lineTo x="19568" y="2925"/>
              <wp:lineTo x="15081" y="400"/>
              <wp:lineTo x="13191" y="0"/>
              <wp:lineTo x="7996" y="0"/>
            </wp:wrapPolygon>
          </wp:wrapTight>
          <wp:docPr id="3" name="I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ine1"/>
                  <pic:cNvPicPr>
                    <a:picLocks noChangeAspect="1" noChangeArrowheads="1"/>
                  </pic:cNvPicPr>
                </pic:nvPicPr>
                <pic:blipFill>
                  <a:blip r:embed="rId1"/>
                  <a:srcRect l="-200" t="-200" r="-200" b="-200"/>
                  <a:stretch>
                    <a:fillRect/>
                  </a:stretch>
                </pic:blipFill>
                <pic:spPr bwMode="auto">
                  <a:xfrm>
                    <a:off x="0" y="0"/>
                    <a:ext cx="863600" cy="897255"/>
                  </a:xfrm>
                  <a:prstGeom prst="rect">
                    <a:avLst/>
                  </a:prstGeom>
                </pic:spPr>
              </pic:pic>
            </a:graphicData>
          </a:graphic>
        </wp:anchor>
      </w:drawing>
    </w:r>
    <w:r>
      <w:rPr>
        <w:rFonts w:ascii="Trajan Pro" w:hAnsi="Trajan Pro" w:cs="Trajan Pro"/>
        <w:color w:val="333333"/>
        <w:spacing w:val="20"/>
        <w:sz w:val="28"/>
        <w:szCs w:val="28"/>
        <w:lang w:val="fr-FR"/>
      </w:rPr>
      <w:t>Ministerul Finan</w:t>
    </w:r>
    <w:r>
      <w:rPr>
        <w:rFonts w:ascii="Trajan Pro" w:hAnsi="Trajan Pro" w:cs="Trajan Pro"/>
        <w:color w:val="333333"/>
        <w:spacing w:val="20"/>
        <w:sz w:val="28"/>
        <w:szCs w:val="28"/>
      </w:rPr>
      <w:t>ţelor</w:t>
    </w:r>
  </w:p>
  <w:p w:rsidR="00102BCF" w:rsidRDefault="00D61295">
    <w:pPr>
      <w:pStyle w:val="FrameContents"/>
      <w:tabs>
        <w:tab w:val="left" w:pos="1134"/>
      </w:tabs>
      <w:ind w:left="1134" w:right="-285"/>
    </w:pPr>
    <w:r>
      <w:rPr>
        <w:rFonts w:ascii="Franklin Gothic Medium" w:hAnsi="Franklin Gothic Medium" w:cs="Franklin Gothic Medium"/>
        <w:sz w:val="28"/>
        <w:szCs w:val="28"/>
        <w:lang w:val="fr-FR"/>
      </w:rPr>
      <w:t>Centrul Na</w:t>
    </w:r>
    <w:r>
      <w:rPr>
        <w:rFonts w:ascii="Franklin Gothic Medium" w:hAnsi="Franklin Gothic Medium" w:cs="Franklin Gothic Medium"/>
        <w:sz w:val="28"/>
        <w:szCs w:val="28"/>
      </w:rPr>
      <w:t>țional pentru Informații Financiare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96BC8"/>
    <w:multiLevelType w:val="multilevel"/>
    <w:tmpl w:val="6948805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05AE0F52"/>
    <w:multiLevelType w:val="multilevel"/>
    <w:tmpl w:val="C22A6ED4"/>
    <w:lvl w:ilvl="0">
      <w:start w:val="1"/>
      <w:numFmt w:val="decimal"/>
      <w:lvlText w:val="%1."/>
      <w:lvlJc w:val="left"/>
      <w:pPr>
        <w:tabs>
          <w:tab w:val="num" w:pos="0"/>
        </w:tabs>
        <w:ind w:left="0" w:firstLine="0"/>
      </w:pPr>
      <w:rPr>
        <w:rFonts w:ascii="Arial"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C89099E"/>
    <w:multiLevelType w:val="multilevel"/>
    <w:tmpl w:val="2F7887BE"/>
    <w:lvl w:ilvl="0">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0E55FFA"/>
    <w:multiLevelType w:val="multilevel"/>
    <w:tmpl w:val="930CD9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1462195F"/>
    <w:multiLevelType w:val="multilevel"/>
    <w:tmpl w:val="26446E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1D8D65D8"/>
    <w:multiLevelType w:val="multilevel"/>
    <w:tmpl w:val="AC023CC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520" w:hanging="720"/>
      </w:pPr>
      <w:rPr>
        <w:rFonts w:ascii="Calibri" w:hAnsi="Calibri" w:cstheme="minorBidi"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nsid w:val="21380BF4"/>
    <w:multiLevelType w:val="multilevel"/>
    <w:tmpl w:val="6FDCEAB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nsid w:val="26FA7897"/>
    <w:multiLevelType w:val="multilevel"/>
    <w:tmpl w:val="E4DC492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6030" w:hanging="720"/>
      </w:pPr>
      <w:rPr>
        <w:rFonts w:hint="default"/>
        <w:color w:val="auto"/>
      </w:rPr>
    </w:lvl>
    <w:lvl w:ilvl="3">
      <w:start w:val="1"/>
      <w:numFmt w:val="decimal"/>
      <w:lvlText w:val="%1.%2.%3.%4"/>
      <w:lvlJc w:val="left"/>
      <w:pPr>
        <w:ind w:left="864" w:hanging="864"/>
      </w:pPr>
      <w:rPr>
        <w:rFonts w:hint="default"/>
      </w:rPr>
    </w:lvl>
    <w:lvl w:ilvl="4">
      <w:start w:val="1"/>
      <w:numFmt w:val="decimal"/>
      <w:lvlText w:val="%1.%2.%3.%4.%5"/>
      <w:lvlJc w:val="left"/>
      <w:pPr>
        <w:ind w:left="2001" w:hanging="1008"/>
      </w:pPr>
      <w:rPr>
        <w:rFonts w:hint="default"/>
        <w:color w:val="auto"/>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28016C23"/>
    <w:multiLevelType w:val="multilevel"/>
    <w:tmpl w:val="85A6A7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291C6153"/>
    <w:multiLevelType w:val="multilevel"/>
    <w:tmpl w:val="02BEB5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296254F9"/>
    <w:multiLevelType w:val="multilevel"/>
    <w:tmpl w:val="4E42C2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2AD272B5"/>
    <w:multiLevelType w:val="multilevel"/>
    <w:tmpl w:val="C8F028F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nsid w:val="31221FF5"/>
    <w:multiLevelType w:val="multilevel"/>
    <w:tmpl w:val="64487CA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396C2080"/>
    <w:multiLevelType w:val="multilevel"/>
    <w:tmpl w:val="0208432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3C9154AF"/>
    <w:multiLevelType w:val="multilevel"/>
    <w:tmpl w:val="23106B5C"/>
    <w:lvl w:ilvl="0">
      <w:start w:val="1"/>
      <w:numFmt w:val="decimal"/>
      <w:lvlText w:val="%1."/>
      <w:lvlJc w:val="left"/>
      <w:pPr>
        <w:tabs>
          <w:tab w:val="num" w:pos="0"/>
        </w:tabs>
        <w:ind w:left="390" w:hanging="39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5">
    <w:nsid w:val="46B0171C"/>
    <w:multiLevelType w:val="multilevel"/>
    <w:tmpl w:val="96F6DA54"/>
    <w:lvl w:ilvl="0">
      <w:start w:val="1"/>
      <w:numFmt w:val="decimal"/>
      <w:lvlText w:val="%1."/>
      <w:lvlJc w:val="left"/>
      <w:pPr>
        <w:tabs>
          <w:tab w:val="num" w:pos="0"/>
        </w:tabs>
        <w:ind w:left="390" w:hanging="39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6">
    <w:nsid w:val="47CA5812"/>
    <w:multiLevelType w:val="multilevel"/>
    <w:tmpl w:val="F664F08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nsid w:val="4B746741"/>
    <w:multiLevelType w:val="multilevel"/>
    <w:tmpl w:val="DC82F954"/>
    <w:lvl w:ilvl="0">
      <w:start w:val="1"/>
      <w:numFmt w:val="decimal"/>
      <w:pStyle w:val="Heading1"/>
      <w:lvlText w:val="%1"/>
      <w:lvlJc w:val="left"/>
      <w:pPr>
        <w:tabs>
          <w:tab w:val="num" w:pos="0"/>
        </w:tabs>
        <w:ind w:left="432" w:hanging="432"/>
      </w:pPr>
      <w:rPr>
        <w:rFonts w:ascii="Trebuchet MS" w:hAnsi="Trebuchet MS"/>
      </w:r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8">
    <w:nsid w:val="4F9B30BB"/>
    <w:multiLevelType w:val="multilevel"/>
    <w:tmpl w:val="772A0BBC"/>
    <w:lvl w:ilvl="0">
      <w:start w:val="1"/>
      <w:numFmt w:val="decimal"/>
      <w:lvlText w:val="%1"/>
      <w:lvlJc w:val="left"/>
      <w:pPr>
        <w:tabs>
          <w:tab w:val="num" w:pos="0"/>
        </w:tabs>
        <w:ind w:left="432" w:hanging="432"/>
      </w:pPr>
    </w:lvl>
    <w:lvl w:ilvl="1">
      <w:start w:val="1"/>
      <w:numFmt w:val="decimal"/>
      <w:pStyle w:val="Heading2"/>
      <w:lvlText w:val="%1.%2"/>
      <w:lvlJc w:val="left"/>
      <w:pPr>
        <w:tabs>
          <w:tab w:val="num" w:pos="0"/>
        </w:tabs>
        <w:ind w:left="576" w:hanging="576"/>
      </w:pPr>
    </w:lvl>
    <w:lvl w:ilvl="2">
      <w:start w:val="1"/>
      <w:numFmt w:val="decimal"/>
      <w:pStyle w:val="Heading3"/>
      <w:lvlText w:val="%1.%2.%3"/>
      <w:lvlJc w:val="left"/>
      <w:pPr>
        <w:tabs>
          <w:tab w:val="num" w:pos="0"/>
        </w:tabs>
        <w:ind w:left="720" w:hanging="720"/>
      </w:pPr>
    </w:lvl>
    <w:lvl w:ilvl="3">
      <w:start w:val="1"/>
      <w:numFmt w:val="decimal"/>
      <w:pStyle w:val="Heading4"/>
      <w:lvlText w:val="%1.%2.%3.%4"/>
      <w:lvlJc w:val="left"/>
      <w:pPr>
        <w:tabs>
          <w:tab w:val="num" w:pos="0"/>
        </w:tabs>
        <w:ind w:left="8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19">
    <w:nsid w:val="56083507"/>
    <w:multiLevelType w:val="multilevel"/>
    <w:tmpl w:val="3522A29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nsid w:val="5EE079D7"/>
    <w:multiLevelType w:val="multilevel"/>
    <w:tmpl w:val="F9E687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64735A62"/>
    <w:multiLevelType w:val="multilevel"/>
    <w:tmpl w:val="75AA8148"/>
    <w:lvl w:ilvl="0">
      <w:start w:val="1"/>
      <w:numFmt w:val="lowerLetter"/>
      <w:lvlText w:val="%1)"/>
      <w:lvlJc w:val="left"/>
      <w:pPr>
        <w:tabs>
          <w:tab w:val="num" w:pos="0"/>
        </w:tabs>
        <w:ind w:left="720" w:hanging="360"/>
      </w:pPr>
      <w:rPr>
        <w:rFonts w:eastAsia="Calibr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nsid w:val="6CAA0945"/>
    <w:multiLevelType w:val="multilevel"/>
    <w:tmpl w:val="932C94A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nsid w:val="72865519"/>
    <w:multiLevelType w:val="multilevel"/>
    <w:tmpl w:val="CDF029C8"/>
    <w:lvl w:ilvl="0">
      <w:start w:val="1"/>
      <w:numFmt w:val="bullet"/>
      <w:lvlText w:val="o"/>
      <w:lvlJc w:val="left"/>
      <w:pPr>
        <w:tabs>
          <w:tab w:val="num" w:pos="0"/>
        </w:tabs>
        <w:ind w:left="360" w:hanging="360"/>
      </w:pPr>
      <w:rPr>
        <w:rFonts w:ascii="Courier New" w:hAnsi="Courier New" w:cs="Courier New"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num w:numId="1">
    <w:abstractNumId w:val="18"/>
  </w:num>
  <w:num w:numId="2">
    <w:abstractNumId w:val="19"/>
  </w:num>
  <w:num w:numId="3">
    <w:abstractNumId w:val="21"/>
  </w:num>
  <w:num w:numId="4">
    <w:abstractNumId w:val="0"/>
  </w:num>
  <w:num w:numId="5">
    <w:abstractNumId w:val="6"/>
  </w:num>
  <w:num w:numId="6">
    <w:abstractNumId w:val="5"/>
  </w:num>
  <w:num w:numId="7">
    <w:abstractNumId w:val="22"/>
  </w:num>
  <w:num w:numId="8">
    <w:abstractNumId w:val="17"/>
  </w:num>
  <w:num w:numId="9">
    <w:abstractNumId w:val="16"/>
  </w:num>
  <w:num w:numId="10">
    <w:abstractNumId w:val="15"/>
  </w:num>
  <w:num w:numId="11">
    <w:abstractNumId w:val="13"/>
  </w:num>
  <w:num w:numId="12">
    <w:abstractNumId w:val="12"/>
  </w:num>
  <w:num w:numId="13">
    <w:abstractNumId w:val="14"/>
  </w:num>
  <w:num w:numId="14">
    <w:abstractNumId w:val="2"/>
  </w:num>
  <w:num w:numId="15">
    <w:abstractNumId w:val="1"/>
  </w:num>
  <w:num w:numId="16">
    <w:abstractNumId w:val="11"/>
  </w:num>
  <w:num w:numId="17">
    <w:abstractNumId w:val="23"/>
  </w:num>
  <w:num w:numId="18">
    <w:abstractNumId w:val="8"/>
  </w:num>
  <w:num w:numId="19">
    <w:abstractNumId w:val="9"/>
  </w:num>
  <w:num w:numId="20">
    <w:abstractNumId w:val="20"/>
  </w:num>
  <w:num w:numId="21">
    <w:abstractNumId w:val="10"/>
  </w:num>
  <w:num w:numId="22">
    <w:abstractNumId w:val="3"/>
  </w:num>
  <w:num w:numId="23">
    <w:abstractNumId w:val="4"/>
  </w:num>
  <w:num w:numId="24">
    <w:abstractNumId w:val="8"/>
    <w:lvlOverride w:ilvl="0">
      <w:startOverride w:val="1"/>
    </w:lvlOverride>
  </w:num>
  <w:num w:numId="25">
    <w:abstractNumId w:val="8"/>
  </w:num>
  <w:num w:numId="26">
    <w:abstractNumId w:val="8"/>
  </w:num>
  <w:num w:numId="27">
    <w:abstractNumId w:val="8"/>
    <w:lvlOverride w:ilvl="0">
      <w:startOverride w:val="1"/>
    </w:lvlOverride>
  </w:num>
  <w:num w:numId="28">
    <w:abstractNumId w:val="8"/>
  </w:num>
  <w:num w:numId="29">
    <w:abstractNumId w:val="8"/>
  </w:num>
  <w:num w:numId="30">
    <w:abstractNumId w:val="7"/>
  </w:num>
  <w:num w:numId="31">
    <w:abstractNumId w:val="17"/>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trackRevisions/>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BCF"/>
    <w:rsid w:val="00102BCF"/>
    <w:rsid w:val="002F4DDF"/>
    <w:rsid w:val="0033458F"/>
    <w:rsid w:val="003622D6"/>
    <w:rsid w:val="003C006D"/>
    <w:rsid w:val="004B76B9"/>
    <w:rsid w:val="004E0AE5"/>
    <w:rsid w:val="00645A0A"/>
    <w:rsid w:val="00880CE0"/>
    <w:rsid w:val="008F0147"/>
    <w:rsid w:val="008F3B9D"/>
    <w:rsid w:val="009517B6"/>
    <w:rsid w:val="00953B94"/>
    <w:rsid w:val="00971F22"/>
    <w:rsid w:val="00B5132E"/>
    <w:rsid w:val="00CB5450"/>
    <w:rsid w:val="00D61295"/>
    <w:rsid w:val="00EE1E9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6FF0AA-A3DD-4792-96C0-238831B1B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64E"/>
    <w:pPr>
      <w:spacing w:after="200" w:line="276" w:lineRule="auto"/>
    </w:pPr>
    <w:rPr>
      <w:rFonts w:ascii="Calibri" w:eastAsia="Calibri" w:hAnsi="Calibri"/>
      <w:color w:val="00000A"/>
    </w:rPr>
  </w:style>
  <w:style w:type="paragraph" w:styleId="Heading1">
    <w:name w:val="heading 1"/>
    <w:aliases w:val="1,Part,Chapter Heading,Section Heading,Attribute Heading 1,Headline 1,Titre1,h1,Hoofdstuk,A MAJOR/BOLD,t1,Titolo capitolo,level 1,Level 1 Head,H1,U1,PARA1,heading1,Titre 1-1,Level 1,Heading 1X,Heading1,Heading 1 (NN),Tempo Heading 1,A,OS1,Par"/>
    <w:basedOn w:val="Titlu"/>
    <w:autoRedefine/>
    <w:qFormat/>
    <w:rsid w:val="00B62196"/>
    <w:pPr>
      <w:numPr>
        <w:numId w:val="8"/>
      </w:numPr>
      <w:spacing w:line="240" w:lineRule="auto"/>
      <w:outlineLvl w:val="0"/>
    </w:pPr>
    <w:rPr>
      <w:rFonts w:ascii="Arial" w:hAnsi="Arial" w:cs="Arial"/>
      <w:b/>
      <w:sz w:val="24"/>
      <w:szCs w:val="24"/>
      <w:lang w:val="ro-RO"/>
    </w:rPr>
  </w:style>
  <w:style w:type="paragraph" w:styleId="Heading2">
    <w:name w:val="heading 2"/>
    <w:aliases w:val="Attribute Heading 2 Char,heading 2 Char,Heading 2 Hidden Char,Attribute Heading 2,Heading 2 Hidden,H2,Chapter Number/Appendix Letter,chn,Headline 2,h2,2,headi,heading2,h22,21,l2,kopregel 2,head 2,header2,head 21,heade,heading 2,header"/>
    <w:basedOn w:val="Normal"/>
    <w:autoRedefine/>
    <w:uiPriority w:val="9"/>
    <w:qFormat/>
    <w:rsid w:val="00F65928"/>
    <w:pPr>
      <w:widowControl w:val="0"/>
      <w:numPr>
        <w:ilvl w:val="1"/>
        <w:numId w:val="1"/>
      </w:numPr>
      <w:outlineLvl w:val="1"/>
    </w:pPr>
    <w:rPr>
      <w:b/>
      <w:sz w:val="22"/>
      <w:lang w:val="ro-RO"/>
    </w:rPr>
  </w:style>
  <w:style w:type="paragraph" w:styleId="Heading3">
    <w:name w:val="heading 3"/>
    <w:aliases w:val="Heading 3 Char1,Heading 3 Char Char,Attribute Heading,H3,0,H31,Headline 3,h3,h31,h32,3,H31 Char Char,H32,H311,H33,H312,H34,H313,H35,H314,H321,H3111,H36,H315,H322,H3112,H331,H3121,H341,H3131,H37,H316,H38,H317,H39,H318,H323,H3113,H332"/>
    <w:basedOn w:val="Normal"/>
    <w:uiPriority w:val="9"/>
    <w:qFormat/>
    <w:rsid w:val="00F65928"/>
    <w:pPr>
      <w:widowControl w:val="0"/>
      <w:numPr>
        <w:ilvl w:val="2"/>
        <w:numId w:val="1"/>
      </w:numPr>
      <w:outlineLvl w:val="2"/>
    </w:pPr>
    <w:rPr>
      <w:b/>
      <w:sz w:val="22"/>
      <w:lang w:val="ro-RO"/>
    </w:rPr>
  </w:style>
  <w:style w:type="paragraph" w:styleId="Heading4">
    <w:name w:val="heading 4"/>
    <w:aliases w:val="H4"/>
    <w:basedOn w:val="Normal"/>
    <w:next w:val="Normal"/>
    <w:link w:val="Heading4Char"/>
    <w:uiPriority w:val="9"/>
    <w:unhideWhenUsed/>
    <w:qFormat/>
    <w:rsid w:val="00C03833"/>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C03833"/>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C03833"/>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aliases w:val="Heading 7 (do not use)"/>
    <w:basedOn w:val="Normal"/>
    <w:next w:val="Normal"/>
    <w:link w:val="Heading7Char"/>
    <w:uiPriority w:val="9"/>
    <w:unhideWhenUsed/>
    <w:qFormat/>
    <w:rsid w:val="00C03833"/>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aliases w:val="Heading 8 (do not use)"/>
    <w:basedOn w:val="Normal"/>
    <w:next w:val="Normal"/>
    <w:link w:val="Heading8Char"/>
    <w:uiPriority w:val="9"/>
    <w:unhideWhenUsed/>
    <w:qFormat/>
    <w:rsid w:val="00C0383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Heading 9 (do not use)"/>
    <w:basedOn w:val="Normal"/>
    <w:next w:val="Normal"/>
    <w:link w:val="Heading9Char"/>
    <w:unhideWhenUsed/>
    <w:qFormat/>
    <w:rsid w:val="00C0383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egturInternet">
    <w:name w:val="Legătură Internet"/>
    <w:basedOn w:val="DefaultParagraphFont"/>
    <w:uiPriority w:val="99"/>
    <w:unhideWhenUsed/>
    <w:rsid w:val="007E2177"/>
    <w:rPr>
      <w:color w:val="0000FF" w:themeColor="hyperlink"/>
      <w:u w:val="single"/>
    </w:rPr>
  </w:style>
  <w:style w:type="character" w:customStyle="1" w:styleId="HeaderChar">
    <w:name w:val="Header Char"/>
    <w:basedOn w:val="DefaultParagraphFont"/>
    <w:link w:val="Header"/>
    <w:uiPriority w:val="99"/>
    <w:qFormat/>
    <w:rsid w:val="00170EB6"/>
  </w:style>
  <w:style w:type="character" w:customStyle="1" w:styleId="FooterChar">
    <w:name w:val="Footer Char"/>
    <w:basedOn w:val="DefaultParagraphFont"/>
    <w:link w:val="Footer"/>
    <w:uiPriority w:val="99"/>
    <w:qFormat/>
    <w:rsid w:val="00170EB6"/>
  </w:style>
  <w:style w:type="character" w:customStyle="1" w:styleId="BalloonTextChar">
    <w:name w:val="Balloon Text Char"/>
    <w:basedOn w:val="DefaultParagraphFont"/>
    <w:link w:val="BalloonText"/>
    <w:uiPriority w:val="99"/>
    <w:semiHidden/>
    <w:qFormat/>
    <w:rsid w:val="001D44F4"/>
    <w:rPr>
      <w:rFonts w:ascii="Tahoma" w:eastAsia="Calibri" w:hAnsi="Tahoma" w:cs="Tahoma"/>
      <w:color w:val="00000A"/>
      <w:sz w:val="16"/>
      <w:szCs w:val="16"/>
    </w:rPr>
  </w:style>
  <w:style w:type="character" w:customStyle="1" w:styleId="FootnoteTextChar">
    <w:name w:val="Footnote Text Char"/>
    <w:basedOn w:val="DefaultParagraphFont"/>
    <w:link w:val="FootnoteText"/>
    <w:qFormat/>
    <w:rsid w:val="00126E99"/>
    <w:rPr>
      <w:rFonts w:ascii="Times New Roman" w:eastAsia="Times New Roman" w:hAnsi="Times New Roman" w:cs="Times New Roman"/>
      <w:szCs w:val="20"/>
      <w:lang w:val="en-GB"/>
    </w:rPr>
  </w:style>
  <w:style w:type="character" w:styleId="CommentReference">
    <w:name w:val="annotation reference"/>
    <w:basedOn w:val="DefaultParagraphFont"/>
    <w:uiPriority w:val="99"/>
    <w:unhideWhenUsed/>
    <w:qFormat/>
    <w:rsid w:val="00CE7950"/>
    <w:rPr>
      <w:sz w:val="16"/>
      <w:szCs w:val="16"/>
    </w:rPr>
  </w:style>
  <w:style w:type="character" w:customStyle="1" w:styleId="CommentTextChar">
    <w:name w:val="Comment Text Char"/>
    <w:basedOn w:val="DefaultParagraphFont"/>
    <w:link w:val="CommentText"/>
    <w:uiPriority w:val="99"/>
    <w:semiHidden/>
    <w:qFormat/>
    <w:rsid w:val="00CE7950"/>
    <w:rPr>
      <w:rFonts w:ascii="Calibri" w:eastAsia="Calibri" w:hAnsi="Calibri"/>
      <w:color w:val="00000A"/>
      <w:szCs w:val="20"/>
    </w:rPr>
  </w:style>
  <w:style w:type="character" w:customStyle="1" w:styleId="CommentSubjectChar">
    <w:name w:val="Comment Subject Char"/>
    <w:basedOn w:val="CommentTextChar"/>
    <w:link w:val="CommentSubject"/>
    <w:uiPriority w:val="99"/>
    <w:semiHidden/>
    <w:qFormat/>
    <w:rsid w:val="00CE7950"/>
    <w:rPr>
      <w:rFonts w:ascii="Calibri" w:eastAsia="Calibri" w:hAnsi="Calibri"/>
      <w:b/>
      <w:bCs/>
      <w:color w:val="00000A"/>
      <w:szCs w:val="20"/>
    </w:rPr>
  </w:style>
  <w:style w:type="character" w:customStyle="1" w:styleId="Heading4Char">
    <w:name w:val="Heading 4 Char"/>
    <w:aliases w:val="H4 Char"/>
    <w:basedOn w:val="DefaultParagraphFont"/>
    <w:link w:val="Heading4"/>
    <w:uiPriority w:val="9"/>
    <w:qFormat/>
    <w:rsid w:val="00C03833"/>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qFormat/>
    <w:rsid w:val="00C03833"/>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qFormat/>
    <w:rsid w:val="00C03833"/>
    <w:rPr>
      <w:rFonts w:asciiTheme="majorHAnsi" w:eastAsiaTheme="majorEastAsia" w:hAnsiTheme="majorHAnsi" w:cstheme="majorBidi"/>
      <w:color w:val="243F60" w:themeColor="accent1" w:themeShade="7F"/>
    </w:rPr>
  </w:style>
  <w:style w:type="character" w:customStyle="1" w:styleId="Heading7Char">
    <w:name w:val="Heading 7 Char"/>
    <w:aliases w:val="Heading 7 (do not use) Char"/>
    <w:basedOn w:val="DefaultParagraphFont"/>
    <w:link w:val="Heading7"/>
    <w:uiPriority w:val="9"/>
    <w:semiHidden/>
    <w:qFormat/>
    <w:rsid w:val="00C03833"/>
    <w:rPr>
      <w:rFonts w:asciiTheme="majorHAnsi" w:eastAsiaTheme="majorEastAsia" w:hAnsiTheme="majorHAnsi" w:cstheme="majorBidi"/>
      <w:i/>
      <w:iCs/>
      <w:color w:val="243F60" w:themeColor="accent1" w:themeShade="7F"/>
    </w:rPr>
  </w:style>
  <w:style w:type="character" w:customStyle="1" w:styleId="Heading8Char">
    <w:name w:val="Heading 8 Char"/>
    <w:aliases w:val="Heading 8 (do not use) Char"/>
    <w:basedOn w:val="DefaultParagraphFont"/>
    <w:link w:val="Heading8"/>
    <w:uiPriority w:val="9"/>
    <w:semiHidden/>
    <w:qFormat/>
    <w:rsid w:val="00C03833"/>
    <w:rPr>
      <w:rFonts w:asciiTheme="majorHAnsi" w:eastAsiaTheme="majorEastAsia" w:hAnsiTheme="majorHAnsi" w:cstheme="majorBidi"/>
      <w:color w:val="272727" w:themeColor="text1" w:themeTint="D8"/>
      <w:sz w:val="21"/>
      <w:szCs w:val="21"/>
    </w:rPr>
  </w:style>
  <w:style w:type="character" w:customStyle="1" w:styleId="Heading9Char">
    <w:name w:val="Heading 9 Char"/>
    <w:aliases w:val="Heading 9 (do not use) Char"/>
    <w:basedOn w:val="DefaultParagraphFont"/>
    <w:link w:val="Heading9"/>
    <w:uiPriority w:val="9"/>
    <w:semiHidden/>
    <w:qFormat/>
    <w:rsid w:val="00C03833"/>
    <w:rPr>
      <w:rFonts w:asciiTheme="majorHAnsi" w:eastAsiaTheme="majorEastAsia" w:hAnsiTheme="majorHAnsi" w:cstheme="majorBidi"/>
      <w:i/>
      <w:iCs/>
      <w:color w:val="272727" w:themeColor="text1" w:themeTint="D8"/>
      <w:sz w:val="21"/>
      <w:szCs w:val="21"/>
    </w:rPr>
  </w:style>
  <w:style w:type="character" w:customStyle="1" w:styleId="Legturindex">
    <w:name w:val="Legătură index"/>
    <w:qFormat/>
  </w:style>
  <w:style w:type="character" w:customStyle="1" w:styleId="SubtitleChar">
    <w:name w:val="Subtitle Char"/>
    <w:basedOn w:val="DefaultParagraphFont"/>
    <w:link w:val="Subtitle"/>
    <w:uiPriority w:val="99"/>
    <w:qFormat/>
    <w:locked/>
    <w:rsid w:val="004F5CF6"/>
    <w:rPr>
      <w:rFonts w:ascii="Liberation Sans" w:eastAsia="Arial Unicode MS" w:hAnsi="Liberation Sans" w:cs="Arial Unicode MS"/>
      <w:color w:val="00000A"/>
      <w:sz w:val="28"/>
      <w:szCs w:val="28"/>
    </w:rPr>
  </w:style>
  <w:style w:type="character" w:customStyle="1" w:styleId="ListParagraphChar">
    <w:name w:val="List Paragraph Char"/>
    <w:link w:val="ListParagraph"/>
    <w:uiPriority w:val="34"/>
    <w:qFormat/>
    <w:locked/>
    <w:rsid w:val="004F5CF6"/>
    <w:rPr>
      <w:color w:val="00000A"/>
    </w:rPr>
  </w:style>
  <w:style w:type="character" w:customStyle="1" w:styleId="WW8Num8z8">
    <w:name w:val="WW8Num8z8"/>
    <w:qFormat/>
    <w:rsid w:val="009D6D5B"/>
  </w:style>
  <w:style w:type="paragraph" w:customStyle="1" w:styleId="Titlu">
    <w:name w:val="Titlu"/>
    <w:basedOn w:val="Normal"/>
    <w:next w:val="BodyText1"/>
    <w:qFormat/>
    <w:pPr>
      <w:keepNext/>
      <w:spacing w:before="240" w:after="120"/>
    </w:pPr>
    <w:rPr>
      <w:rFonts w:ascii="Liberation Sans" w:eastAsia="Arial Unicode MS" w:hAnsi="Liberation Sans" w:cs="Arial Unicode MS"/>
      <w:sz w:val="28"/>
      <w:szCs w:val="28"/>
    </w:rPr>
  </w:style>
  <w:style w:type="paragraph" w:styleId="BodyText">
    <w:name w:val="Body Text"/>
    <w:basedOn w:val="Normal"/>
    <w:pPr>
      <w:spacing w:after="140"/>
    </w:pPr>
  </w:style>
  <w:style w:type="paragraph" w:styleId="List">
    <w:name w:val="List"/>
    <w:basedOn w:val="BodyText1"/>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customStyle="1" w:styleId="BodyText1">
    <w:name w:val="Body Text1"/>
    <w:basedOn w:val="Normal"/>
    <w:qFormat/>
    <w:pPr>
      <w:spacing w:after="140" w:line="288" w:lineRule="auto"/>
    </w:pPr>
  </w:style>
  <w:style w:type="paragraph" w:styleId="ListParagraph">
    <w:name w:val="List Paragraph"/>
    <w:basedOn w:val="Normal"/>
    <w:link w:val="ListParagraphChar"/>
    <w:uiPriority w:val="34"/>
    <w:qFormat/>
    <w:rsid w:val="001F6A89"/>
    <w:pPr>
      <w:ind w:left="720"/>
      <w:contextualSpacing/>
    </w:pPr>
  </w:style>
  <w:style w:type="paragraph" w:styleId="NoSpacing">
    <w:name w:val="No Spacing"/>
    <w:uiPriority w:val="1"/>
    <w:qFormat/>
    <w:rsid w:val="00A52357"/>
    <w:pPr>
      <w:spacing w:before="120"/>
      <w:jc w:val="both"/>
    </w:pPr>
    <w:rPr>
      <w:rFonts w:ascii="Calibri" w:eastAsia="Calibri" w:hAnsi="Calibri"/>
      <w:color w:val="00000A"/>
      <w:sz w:val="22"/>
    </w:rPr>
  </w:style>
  <w:style w:type="paragraph" w:styleId="ListBullet2">
    <w:name w:val="List Bullet 2"/>
    <w:basedOn w:val="Normal"/>
    <w:qFormat/>
    <w:rsid w:val="006E7EA1"/>
    <w:pPr>
      <w:spacing w:after="120" w:line="240" w:lineRule="auto"/>
    </w:pPr>
    <w:rPr>
      <w:rFonts w:ascii="Arial" w:eastAsia="Times New Roman" w:hAnsi="Arial" w:cs="Arial"/>
      <w:sz w:val="24"/>
      <w:szCs w:val="24"/>
      <w:lang w:val="en-GB" w:eastAsia="zh-CN"/>
    </w:rPr>
  </w:style>
  <w:style w:type="paragraph" w:customStyle="1" w:styleId="HeaderandFooter">
    <w:name w:val="Header and Footer"/>
    <w:basedOn w:val="Normal"/>
    <w:qFormat/>
  </w:style>
  <w:style w:type="paragraph" w:styleId="Header">
    <w:name w:val="header"/>
    <w:basedOn w:val="Normal"/>
    <w:link w:val="HeaderChar"/>
    <w:uiPriority w:val="99"/>
    <w:unhideWhenUsed/>
    <w:rsid w:val="00170EB6"/>
    <w:pPr>
      <w:tabs>
        <w:tab w:val="center" w:pos="4703"/>
        <w:tab w:val="right" w:pos="9406"/>
      </w:tabs>
      <w:spacing w:after="0" w:line="240" w:lineRule="auto"/>
    </w:pPr>
  </w:style>
  <w:style w:type="paragraph" w:styleId="Footer">
    <w:name w:val="footer"/>
    <w:basedOn w:val="Normal"/>
    <w:link w:val="FooterChar"/>
    <w:uiPriority w:val="99"/>
    <w:unhideWhenUsed/>
    <w:rsid w:val="00170EB6"/>
    <w:pPr>
      <w:tabs>
        <w:tab w:val="center" w:pos="4703"/>
        <w:tab w:val="right" w:pos="9406"/>
      </w:tabs>
      <w:spacing w:after="0" w:line="240" w:lineRule="auto"/>
    </w:pPr>
  </w:style>
  <w:style w:type="paragraph" w:customStyle="1" w:styleId="Citat">
    <w:name w:val="Citat"/>
    <w:basedOn w:val="Normal"/>
    <w:qFormat/>
  </w:style>
  <w:style w:type="paragraph" w:styleId="Title">
    <w:name w:val="Title"/>
    <w:basedOn w:val="Titlu"/>
    <w:qFormat/>
  </w:style>
  <w:style w:type="paragraph" w:styleId="Subtitle">
    <w:name w:val="Subtitle"/>
    <w:basedOn w:val="Titlu"/>
    <w:link w:val="SubtitleChar"/>
    <w:uiPriority w:val="99"/>
    <w:qFormat/>
  </w:style>
  <w:style w:type="paragraph" w:styleId="BalloonText">
    <w:name w:val="Balloon Text"/>
    <w:basedOn w:val="Normal"/>
    <w:link w:val="BalloonTextChar"/>
    <w:uiPriority w:val="99"/>
    <w:semiHidden/>
    <w:unhideWhenUsed/>
    <w:qFormat/>
    <w:rsid w:val="001D44F4"/>
    <w:pPr>
      <w:spacing w:after="0" w:line="240" w:lineRule="auto"/>
    </w:pPr>
    <w:rPr>
      <w:rFonts w:ascii="Tahoma" w:hAnsi="Tahoma" w:cs="Tahoma"/>
      <w:sz w:val="16"/>
      <w:szCs w:val="16"/>
    </w:rPr>
  </w:style>
  <w:style w:type="paragraph" w:styleId="FootnoteText">
    <w:name w:val="footnote text"/>
    <w:basedOn w:val="Normal"/>
    <w:link w:val="FootnoteTextChar"/>
    <w:qFormat/>
    <w:rsid w:val="00126E99"/>
    <w:pPr>
      <w:spacing w:after="0" w:line="240" w:lineRule="auto"/>
    </w:pPr>
    <w:rPr>
      <w:rFonts w:ascii="Times New Roman" w:eastAsia="Times New Roman" w:hAnsi="Times New Roman" w:cs="Times New Roman"/>
      <w:lang w:val="en-GB"/>
    </w:rPr>
  </w:style>
  <w:style w:type="paragraph" w:customStyle="1" w:styleId="TableText">
    <w:name w:val="Table Text"/>
    <w:basedOn w:val="Normal"/>
    <w:qFormat/>
    <w:rsid w:val="00126E99"/>
    <w:pPr>
      <w:widowControl w:val="0"/>
      <w:tabs>
        <w:tab w:val="decimal" w:pos="0"/>
      </w:tabs>
      <w:snapToGrid w:val="0"/>
      <w:spacing w:after="0" w:line="240" w:lineRule="auto"/>
    </w:pPr>
    <w:rPr>
      <w:rFonts w:ascii="Times New Roman" w:eastAsia="Arial Unicode MS" w:hAnsi="Times New Roman" w:cs="Tahoma"/>
      <w:sz w:val="24"/>
    </w:rPr>
  </w:style>
  <w:style w:type="paragraph" w:styleId="CommentText">
    <w:name w:val="annotation text"/>
    <w:basedOn w:val="Normal"/>
    <w:link w:val="CommentTextChar"/>
    <w:uiPriority w:val="99"/>
    <w:unhideWhenUsed/>
    <w:qFormat/>
    <w:rsid w:val="00CE7950"/>
    <w:pPr>
      <w:spacing w:line="240" w:lineRule="auto"/>
    </w:pPr>
  </w:style>
  <w:style w:type="paragraph" w:styleId="CommentSubject">
    <w:name w:val="annotation subject"/>
    <w:basedOn w:val="CommentText"/>
    <w:link w:val="CommentSubjectChar"/>
    <w:uiPriority w:val="99"/>
    <w:semiHidden/>
    <w:unhideWhenUsed/>
    <w:qFormat/>
    <w:rsid w:val="00CE7950"/>
    <w:rPr>
      <w:b/>
      <w:bCs/>
    </w:rPr>
  </w:style>
  <w:style w:type="paragraph" w:styleId="Revision">
    <w:name w:val="Revision"/>
    <w:uiPriority w:val="99"/>
    <w:semiHidden/>
    <w:qFormat/>
    <w:rsid w:val="00CE7950"/>
    <w:rPr>
      <w:rFonts w:ascii="Calibri" w:eastAsia="Calibri" w:hAnsi="Calibri"/>
      <w:color w:val="00000A"/>
      <w:sz w:val="22"/>
    </w:rPr>
  </w:style>
  <w:style w:type="paragraph" w:styleId="IndexHeading">
    <w:name w:val="index heading"/>
    <w:basedOn w:val="Titlu"/>
  </w:style>
  <w:style w:type="paragraph" w:styleId="TOCHeading">
    <w:name w:val="TOC Heading"/>
    <w:basedOn w:val="Heading1"/>
    <w:next w:val="Normal"/>
    <w:uiPriority w:val="39"/>
    <w:unhideWhenUsed/>
    <w:qFormat/>
    <w:rsid w:val="00BD6F71"/>
    <w:pPr>
      <w:keepLines/>
      <w:numPr>
        <w:numId w:val="0"/>
      </w:numPr>
      <w:spacing w:after="0" w:line="259" w:lineRule="auto"/>
    </w:pPr>
    <w:rPr>
      <w:rFonts w:asciiTheme="majorHAnsi" w:eastAsiaTheme="majorEastAsia" w:hAnsiTheme="majorHAnsi" w:cstheme="majorBidi"/>
      <w:b w:val="0"/>
      <w:color w:val="365F91" w:themeColor="accent1" w:themeShade="BF"/>
      <w:sz w:val="32"/>
      <w:szCs w:val="32"/>
      <w:lang w:val="en-US"/>
    </w:rPr>
  </w:style>
  <w:style w:type="paragraph" w:styleId="TOC1">
    <w:name w:val="toc 1"/>
    <w:basedOn w:val="Normal"/>
    <w:next w:val="Normal"/>
    <w:autoRedefine/>
    <w:uiPriority w:val="39"/>
    <w:unhideWhenUsed/>
    <w:rsid w:val="00174B6D"/>
    <w:pPr>
      <w:tabs>
        <w:tab w:val="left" w:pos="400"/>
        <w:tab w:val="right" w:leader="dot" w:pos="9060"/>
      </w:tabs>
      <w:spacing w:after="100"/>
    </w:pPr>
  </w:style>
  <w:style w:type="paragraph" w:styleId="TOC2">
    <w:name w:val="toc 2"/>
    <w:basedOn w:val="Normal"/>
    <w:next w:val="Normal"/>
    <w:autoRedefine/>
    <w:uiPriority w:val="39"/>
    <w:unhideWhenUsed/>
    <w:rsid w:val="00BD6F71"/>
    <w:pPr>
      <w:spacing w:after="100"/>
      <w:ind w:left="200"/>
    </w:pPr>
  </w:style>
  <w:style w:type="paragraph" w:styleId="TOC3">
    <w:name w:val="toc 3"/>
    <w:basedOn w:val="Normal"/>
    <w:next w:val="Normal"/>
    <w:autoRedefine/>
    <w:uiPriority w:val="39"/>
    <w:unhideWhenUsed/>
    <w:rsid w:val="00C03833"/>
    <w:pPr>
      <w:spacing w:after="100"/>
      <w:ind w:left="400"/>
    </w:pPr>
  </w:style>
  <w:style w:type="paragraph" w:customStyle="1" w:styleId="FrameContents">
    <w:name w:val="Frame Contents"/>
    <w:basedOn w:val="Normal"/>
    <w:qFormat/>
  </w:style>
  <w:style w:type="paragraph" w:customStyle="1" w:styleId="western">
    <w:name w:val="western"/>
    <w:basedOn w:val="Normal"/>
    <w:qFormat/>
    <w:rsid w:val="00B62196"/>
    <w:pPr>
      <w:spacing w:beforeAutospacing="1" w:after="119" w:line="240" w:lineRule="auto"/>
    </w:pPr>
    <w:rPr>
      <w:rFonts w:ascii="Times New Roman" w:eastAsia="Times New Roman" w:hAnsi="Times New Roman" w:cs="Times New Roman"/>
      <w:color w:val="000000"/>
      <w:sz w:val="24"/>
      <w:szCs w:val="24"/>
      <w:lang w:val="ro-RO" w:eastAsia="ro-RO"/>
    </w:rPr>
  </w:style>
  <w:style w:type="paragraph" w:customStyle="1" w:styleId="Coninutcadru">
    <w:name w:val="Conținut cadru"/>
    <w:basedOn w:val="Normal"/>
    <w:qFormat/>
  </w:style>
  <w:style w:type="numbering" w:customStyle="1" w:styleId="Style1">
    <w:name w:val="Style1"/>
    <w:uiPriority w:val="99"/>
    <w:qFormat/>
    <w:rsid w:val="00B2726C"/>
  </w:style>
  <w:style w:type="character" w:styleId="Hyperlink">
    <w:name w:val="Hyperlink"/>
    <w:basedOn w:val="DefaultParagraphFont"/>
    <w:uiPriority w:val="99"/>
    <w:unhideWhenUsed/>
    <w:rsid w:val="00EE1E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inante.gov.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E9520-5645-428E-A180-34797752E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8136</Words>
  <Characters>47193</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dc:description/>
  <cp:lastModifiedBy>SILVIA-BIANCA NIŢĂ</cp:lastModifiedBy>
  <cp:revision>3</cp:revision>
  <cp:lastPrinted>2023-01-18T06:58:00Z</cp:lastPrinted>
  <dcterms:created xsi:type="dcterms:W3CDTF">2023-01-18T06:59:00Z</dcterms:created>
  <dcterms:modified xsi:type="dcterms:W3CDTF">2023-01-18T13:23:00Z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