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B5F6D" w14:textId="3301FC80" w:rsidR="0053137C" w:rsidRPr="00385032" w:rsidRDefault="0053137C" w:rsidP="00003BEF">
      <w:pPr>
        <w:spacing w:after="0" w:line="240" w:lineRule="auto"/>
        <w:jc w:val="center"/>
        <w:rPr>
          <w:rFonts w:cs="Times New Roman"/>
          <w:b/>
          <w:sz w:val="24"/>
          <w:szCs w:val="24"/>
        </w:rPr>
      </w:pPr>
      <w:bookmarkStart w:id="0" w:name="_GoBack"/>
      <w:r w:rsidRPr="00385032">
        <w:rPr>
          <w:rFonts w:cs="Times New Roman"/>
          <w:b/>
          <w:sz w:val="24"/>
          <w:szCs w:val="24"/>
        </w:rPr>
        <w:t>SPECIFICA</w:t>
      </w:r>
      <w:r w:rsidR="00FA239F" w:rsidRPr="00385032">
        <w:rPr>
          <w:rFonts w:cs="Times New Roman"/>
          <w:b/>
          <w:sz w:val="24"/>
          <w:szCs w:val="24"/>
        </w:rPr>
        <w:t>Ț</w:t>
      </w:r>
      <w:r w:rsidRPr="00385032">
        <w:rPr>
          <w:rFonts w:cs="Times New Roman"/>
          <w:b/>
          <w:sz w:val="24"/>
          <w:szCs w:val="24"/>
        </w:rPr>
        <w:t>II TEHNICE</w:t>
      </w:r>
      <w:bookmarkEnd w:id="0"/>
    </w:p>
    <w:p w14:paraId="2C937F93" w14:textId="77777777" w:rsidR="0053137C" w:rsidRPr="00385032" w:rsidRDefault="0053137C" w:rsidP="007E12A0">
      <w:pPr>
        <w:spacing w:after="0" w:line="240" w:lineRule="auto"/>
        <w:jc w:val="center"/>
        <w:rPr>
          <w:rFonts w:cs="Times New Roman"/>
          <w:b/>
          <w:sz w:val="24"/>
          <w:szCs w:val="24"/>
        </w:rPr>
      </w:pPr>
    </w:p>
    <w:p w14:paraId="4F2290DC" w14:textId="7C0CF9A3" w:rsidR="00991744" w:rsidRPr="00385032" w:rsidRDefault="0053137C" w:rsidP="007E12A0">
      <w:pPr>
        <w:spacing w:after="0" w:line="240" w:lineRule="auto"/>
        <w:jc w:val="center"/>
        <w:rPr>
          <w:rFonts w:cs="Times New Roman"/>
          <w:sz w:val="24"/>
          <w:szCs w:val="24"/>
        </w:rPr>
      </w:pPr>
      <w:r w:rsidRPr="00385032">
        <w:rPr>
          <w:rFonts w:cs="Times New Roman"/>
          <w:sz w:val="24"/>
          <w:szCs w:val="24"/>
        </w:rPr>
        <w:t xml:space="preserve">privind </w:t>
      </w:r>
      <w:r w:rsidRPr="00385032">
        <w:rPr>
          <w:rFonts w:cs="Times New Roman"/>
          <w:bCs/>
          <w:sz w:val="24"/>
          <w:szCs w:val="24"/>
        </w:rPr>
        <w:t xml:space="preserve">achiziționarea de servicii de asistență juridică necesare implementării Programului </w:t>
      </w:r>
      <w:r w:rsidR="00D45157" w:rsidRPr="00385032">
        <w:rPr>
          <w:rFonts w:cs="Times New Roman"/>
          <w:bCs/>
          <w:sz w:val="24"/>
          <w:szCs w:val="24"/>
        </w:rPr>
        <w:t xml:space="preserve">de emisiuni pe piețele externe </w:t>
      </w:r>
      <w:r w:rsidRPr="00385032">
        <w:rPr>
          <w:rFonts w:cs="Times New Roman"/>
          <w:bCs/>
          <w:sz w:val="24"/>
          <w:szCs w:val="24"/>
        </w:rPr>
        <w:t>M</w:t>
      </w:r>
      <w:r w:rsidR="00D45157" w:rsidRPr="00385032">
        <w:rPr>
          <w:rFonts w:cs="Times New Roman"/>
          <w:bCs/>
          <w:sz w:val="24"/>
          <w:szCs w:val="24"/>
        </w:rPr>
        <w:t xml:space="preserve">edium </w:t>
      </w:r>
      <w:r w:rsidRPr="00385032">
        <w:rPr>
          <w:rFonts w:cs="Times New Roman"/>
          <w:bCs/>
          <w:sz w:val="24"/>
          <w:szCs w:val="24"/>
        </w:rPr>
        <w:t>T</w:t>
      </w:r>
      <w:r w:rsidR="00D45157" w:rsidRPr="00385032">
        <w:rPr>
          <w:rFonts w:cs="Times New Roman"/>
          <w:bCs/>
          <w:sz w:val="24"/>
          <w:szCs w:val="24"/>
        </w:rPr>
        <w:t xml:space="preserve">erm </w:t>
      </w:r>
      <w:r w:rsidRPr="00385032">
        <w:rPr>
          <w:rFonts w:cs="Times New Roman"/>
          <w:bCs/>
          <w:sz w:val="24"/>
          <w:szCs w:val="24"/>
        </w:rPr>
        <w:t>N</w:t>
      </w:r>
      <w:r w:rsidR="00D45157" w:rsidRPr="00385032">
        <w:rPr>
          <w:rFonts w:cs="Times New Roman"/>
          <w:bCs/>
          <w:sz w:val="24"/>
          <w:szCs w:val="24"/>
        </w:rPr>
        <w:t>otes</w:t>
      </w:r>
      <w:r w:rsidRPr="00385032">
        <w:rPr>
          <w:rFonts w:cs="Times New Roman"/>
          <w:bCs/>
          <w:sz w:val="24"/>
          <w:szCs w:val="24"/>
        </w:rPr>
        <w:t xml:space="preserve"> și derulării unor operațiuni specifice </w:t>
      </w:r>
      <w:r w:rsidR="00B840C9" w:rsidRPr="00385032">
        <w:rPr>
          <w:rFonts w:cs="Times New Roman"/>
          <w:bCs/>
          <w:sz w:val="24"/>
          <w:szCs w:val="24"/>
        </w:rPr>
        <w:t>de administrare a  serviciului</w:t>
      </w:r>
      <w:r w:rsidR="00B840C9" w:rsidRPr="00385032">
        <w:rPr>
          <w:rFonts w:cs="Arial"/>
          <w:bCs/>
          <w:sz w:val="24"/>
          <w:szCs w:val="24"/>
        </w:rPr>
        <w:t xml:space="preserve"> </w:t>
      </w:r>
      <w:r w:rsidRPr="00385032">
        <w:rPr>
          <w:rFonts w:cs="Times New Roman"/>
          <w:bCs/>
          <w:sz w:val="24"/>
          <w:szCs w:val="24"/>
        </w:rPr>
        <w:t>datoriei publice guvernamentale</w:t>
      </w:r>
    </w:p>
    <w:p w14:paraId="6A1B98B6" w14:textId="1F2ECD50" w:rsidR="00BD2EC2" w:rsidRPr="00385032" w:rsidRDefault="00BD2EC2" w:rsidP="007E12A0">
      <w:pPr>
        <w:pStyle w:val="ListParagraph"/>
        <w:spacing w:after="0" w:line="240" w:lineRule="auto"/>
        <w:ind w:left="284"/>
        <w:jc w:val="both"/>
        <w:rPr>
          <w:rFonts w:cs="Times New Roman"/>
          <w:b/>
          <w:sz w:val="24"/>
          <w:szCs w:val="24"/>
          <w:u w:val="single"/>
        </w:rPr>
      </w:pPr>
    </w:p>
    <w:p w14:paraId="3FBE7122" w14:textId="77777777" w:rsidR="00BD2EC2" w:rsidRPr="00385032" w:rsidRDefault="00BD2EC2" w:rsidP="007E12A0">
      <w:pPr>
        <w:pStyle w:val="ListParagraph"/>
        <w:spacing w:after="0" w:line="240" w:lineRule="auto"/>
        <w:ind w:left="284"/>
        <w:jc w:val="both"/>
        <w:rPr>
          <w:rFonts w:cs="Times New Roman"/>
          <w:b/>
          <w:sz w:val="24"/>
          <w:szCs w:val="24"/>
          <w:u w:val="single"/>
        </w:rPr>
      </w:pPr>
    </w:p>
    <w:p w14:paraId="61B1E032" w14:textId="077FF545" w:rsidR="00991744" w:rsidRPr="00385032" w:rsidRDefault="00485769" w:rsidP="00D0342E">
      <w:pPr>
        <w:pStyle w:val="ListParagraph"/>
        <w:spacing w:after="0" w:line="240" w:lineRule="auto"/>
        <w:ind w:left="0"/>
        <w:jc w:val="both"/>
        <w:rPr>
          <w:rFonts w:cs="Times New Roman"/>
          <w:b/>
          <w:sz w:val="24"/>
          <w:szCs w:val="24"/>
          <w:u w:val="single"/>
        </w:rPr>
      </w:pPr>
      <w:r w:rsidRPr="00385032">
        <w:rPr>
          <w:rFonts w:cs="Times New Roman"/>
          <w:b/>
          <w:sz w:val="24"/>
          <w:szCs w:val="24"/>
          <w:u w:val="single"/>
        </w:rPr>
        <w:t>S</w:t>
      </w:r>
      <w:r w:rsidR="00D716E4" w:rsidRPr="00385032">
        <w:rPr>
          <w:rFonts w:cs="Times New Roman"/>
          <w:b/>
          <w:sz w:val="24"/>
          <w:szCs w:val="24"/>
          <w:u w:val="single"/>
        </w:rPr>
        <w:t xml:space="preserve">ervicii de </w:t>
      </w:r>
      <w:r w:rsidR="00B9779E" w:rsidRPr="00385032">
        <w:rPr>
          <w:rFonts w:cs="Times New Roman"/>
          <w:b/>
          <w:sz w:val="24"/>
          <w:szCs w:val="24"/>
          <w:u w:val="single"/>
        </w:rPr>
        <w:t>asistență</w:t>
      </w:r>
      <w:r w:rsidR="00D716E4" w:rsidRPr="00385032">
        <w:rPr>
          <w:rFonts w:cs="Times New Roman"/>
          <w:b/>
          <w:sz w:val="24"/>
          <w:szCs w:val="24"/>
          <w:u w:val="single"/>
        </w:rPr>
        <w:t xml:space="preserve"> juridică</w:t>
      </w:r>
      <w:r w:rsidR="00B9779E" w:rsidRPr="00385032">
        <w:rPr>
          <w:rFonts w:cs="Times New Roman"/>
          <w:b/>
          <w:sz w:val="24"/>
          <w:szCs w:val="24"/>
          <w:u w:val="single"/>
        </w:rPr>
        <w:t xml:space="preserve"> solicitate</w:t>
      </w:r>
      <w:r w:rsidR="00D716E4" w:rsidRPr="00385032">
        <w:rPr>
          <w:rFonts w:cs="Times New Roman"/>
          <w:b/>
          <w:sz w:val="24"/>
          <w:szCs w:val="24"/>
          <w:u w:val="single"/>
        </w:rPr>
        <w:t>:</w:t>
      </w:r>
    </w:p>
    <w:p w14:paraId="67513CA6" w14:textId="77777777" w:rsidR="005C3664" w:rsidRPr="00385032" w:rsidRDefault="005C3664" w:rsidP="007E12A0">
      <w:pPr>
        <w:spacing w:after="0" w:line="240" w:lineRule="auto"/>
        <w:jc w:val="both"/>
        <w:rPr>
          <w:rFonts w:cs="Times New Roman"/>
          <w:sz w:val="24"/>
          <w:szCs w:val="24"/>
        </w:rPr>
      </w:pPr>
    </w:p>
    <w:p w14:paraId="0B0147B5" w14:textId="72F73053" w:rsidR="007433E9" w:rsidRPr="00385032" w:rsidRDefault="007433E9" w:rsidP="007E12A0">
      <w:pPr>
        <w:spacing w:after="0" w:line="240" w:lineRule="auto"/>
        <w:jc w:val="both"/>
        <w:rPr>
          <w:rFonts w:cs="Times New Roman"/>
          <w:b/>
          <w:sz w:val="24"/>
          <w:szCs w:val="24"/>
          <w:u w:val="single"/>
        </w:rPr>
      </w:pPr>
      <w:r w:rsidRPr="00385032">
        <w:rPr>
          <w:rFonts w:cs="Times New Roman"/>
          <w:b/>
          <w:sz w:val="24"/>
          <w:szCs w:val="24"/>
          <w:u w:val="single"/>
        </w:rPr>
        <w:t>Descriere generală:</w:t>
      </w:r>
    </w:p>
    <w:p w14:paraId="35D3783C" w14:textId="2E36D702" w:rsidR="00D45157" w:rsidRPr="00385032" w:rsidRDefault="00D45157" w:rsidP="007D1DC0">
      <w:pPr>
        <w:spacing w:before="120" w:after="120" w:line="240" w:lineRule="auto"/>
        <w:jc w:val="both"/>
        <w:rPr>
          <w:rFonts w:cs="Times New Roman"/>
          <w:sz w:val="24"/>
          <w:szCs w:val="24"/>
        </w:rPr>
      </w:pPr>
      <w:r w:rsidRPr="00385032">
        <w:rPr>
          <w:rFonts w:cs="Times New Roman"/>
          <w:sz w:val="24"/>
          <w:szCs w:val="24"/>
        </w:rPr>
        <w:t>Î</w:t>
      </w:r>
      <w:r w:rsidR="00F96FAA" w:rsidRPr="00385032">
        <w:rPr>
          <w:rFonts w:cs="Times New Roman"/>
          <w:sz w:val="24"/>
          <w:szCs w:val="24"/>
        </w:rPr>
        <w:t>n implementarea programului de finanțare pentru p</w:t>
      </w:r>
      <w:r w:rsidR="0095176F" w:rsidRPr="00385032">
        <w:rPr>
          <w:rFonts w:cs="Times New Roman"/>
          <w:sz w:val="24"/>
          <w:szCs w:val="24"/>
        </w:rPr>
        <w:t xml:space="preserve">erioada </w:t>
      </w:r>
      <w:r w:rsidR="00C10151" w:rsidRPr="00385032">
        <w:rPr>
          <w:rFonts w:cs="Times New Roman"/>
          <w:sz w:val="24"/>
          <w:szCs w:val="24"/>
        </w:rPr>
        <w:t xml:space="preserve">2023 </w:t>
      </w:r>
      <w:r w:rsidR="0095176F" w:rsidRPr="00385032">
        <w:rPr>
          <w:rFonts w:cs="Times New Roman"/>
          <w:sz w:val="24"/>
          <w:szCs w:val="24"/>
        </w:rPr>
        <w:t>– 202</w:t>
      </w:r>
      <w:r w:rsidR="00C10151" w:rsidRPr="00385032">
        <w:rPr>
          <w:rFonts w:cs="Times New Roman"/>
          <w:sz w:val="24"/>
          <w:szCs w:val="24"/>
        </w:rPr>
        <w:t>5</w:t>
      </w:r>
      <w:r w:rsidRPr="00385032">
        <w:rPr>
          <w:rFonts w:cs="Times New Roman"/>
          <w:sz w:val="24"/>
          <w:szCs w:val="24"/>
        </w:rPr>
        <w:t xml:space="preserve">, </w:t>
      </w:r>
      <w:r w:rsidR="00CB6F26" w:rsidRPr="00385032">
        <w:rPr>
          <w:rFonts w:cs="Times New Roman"/>
          <w:sz w:val="24"/>
          <w:szCs w:val="24"/>
        </w:rPr>
        <w:t>Ministerul Finanțelor (</w:t>
      </w:r>
      <w:r w:rsidRPr="00385032">
        <w:rPr>
          <w:rFonts w:cs="Times New Roman"/>
          <w:sz w:val="24"/>
          <w:szCs w:val="24"/>
        </w:rPr>
        <w:t>MF</w:t>
      </w:r>
      <w:r w:rsidR="00A142FD" w:rsidRPr="00385032">
        <w:rPr>
          <w:rFonts w:cs="Times New Roman"/>
          <w:sz w:val="24"/>
          <w:szCs w:val="24"/>
        </w:rPr>
        <w:t>)</w:t>
      </w:r>
      <w:r w:rsidR="00F96FAA" w:rsidRPr="00385032">
        <w:rPr>
          <w:rFonts w:cs="Times New Roman"/>
          <w:sz w:val="24"/>
          <w:szCs w:val="24"/>
        </w:rPr>
        <w:t>, prin direcția de specialitate,</w:t>
      </w:r>
      <w:r w:rsidRPr="00385032">
        <w:rPr>
          <w:rFonts w:cs="Times New Roman"/>
          <w:sz w:val="24"/>
          <w:szCs w:val="24"/>
        </w:rPr>
        <w:t xml:space="preserve"> are în vedere </w:t>
      </w:r>
      <w:r w:rsidR="00F96FAA" w:rsidRPr="00385032">
        <w:rPr>
          <w:rFonts w:cs="Times New Roman"/>
          <w:sz w:val="24"/>
          <w:szCs w:val="24"/>
        </w:rPr>
        <w:t xml:space="preserve">acoperirea nevoilor de finanțare și prin </w:t>
      </w:r>
      <w:r w:rsidRPr="00385032">
        <w:rPr>
          <w:rFonts w:cs="Times New Roman"/>
          <w:sz w:val="24"/>
          <w:szCs w:val="24"/>
        </w:rPr>
        <w:t xml:space="preserve">accesarea piețelor </w:t>
      </w:r>
      <w:r w:rsidR="00F96FAA" w:rsidRPr="00385032">
        <w:rPr>
          <w:rFonts w:cs="Times New Roman"/>
          <w:sz w:val="24"/>
          <w:szCs w:val="24"/>
        </w:rPr>
        <w:t xml:space="preserve">financiare </w:t>
      </w:r>
      <w:r w:rsidRPr="00385032">
        <w:rPr>
          <w:rFonts w:cs="Times New Roman"/>
          <w:sz w:val="24"/>
          <w:szCs w:val="24"/>
        </w:rPr>
        <w:t xml:space="preserve">externe </w:t>
      </w:r>
      <w:r w:rsidR="00F96FAA" w:rsidRPr="00385032">
        <w:rPr>
          <w:rFonts w:cs="Times New Roman"/>
          <w:sz w:val="24"/>
          <w:szCs w:val="24"/>
        </w:rPr>
        <w:t xml:space="preserve">pe lângă cea internă.  În principal atragerea surselor de finanțare de pe piața externă se realizează în cadrul Programului Medium Term Notes aprobat prin HG nr. 1264/2010 cu modificările și completările ulterioare. Instrumentele utilizate sunt în principal emisiuni de euroobligațiuni în EUR și USD, </w:t>
      </w:r>
      <w:r w:rsidR="00C1022F" w:rsidRPr="00385032">
        <w:rPr>
          <w:rFonts w:cs="Times New Roman"/>
          <w:sz w:val="24"/>
          <w:szCs w:val="24"/>
        </w:rPr>
        <w:t xml:space="preserve">sau în alte valute precum </w:t>
      </w:r>
      <w:r w:rsidR="00F96FAA" w:rsidRPr="00385032">
        <w:rPr>
          <w:rFonts w:cs="Times New Roman"/>
          <w:sz w:val="24"/>
          <w:szCs w:val="24"/>
        </w:rPr>
        <w:t>și prin utilizarea instrume</w:t>
      </w:r>
      <w:r w:rsidR="00552D83" w:rsidRPr="00385032">
        <w:rPr>
          <w:rFonts w:cs="Times New Roman"/>
          <w:sz w:val="24"/>
          <w:szCs w:val="24"/>
        </w:rPr>
        <w:t>n</w:t>
      </w:r>
      <w:r w:rsidR="00F96FAA" w:rsidRPr="00385032">
        <w:rPr>
          <w:rFonts w:cs="Times New Roman"/>
          <w:sz w:val="24"/>
          <w:szCs w:val="24"/>
        </w:rPr>
        <w:t>telor de tipul plasamentelor private. De asemenea, p</w:t>
      </w:r>
      <w:r w:rsidRPr="00385032">
        <w:rPr>
          <w:rFonts w:cs="Times New Roman"/>
          <w:sz w:val="24"/>
          <w:szCs w:val="24"/>
        </w:rPr>
        <w:t>rogramul de emisiuni externe poate include și operațiuni de rambursare anticipată/preschimbare</w:t>
      </w:r>
      <w:r w:rsidR="00F96FAA" w:rsidRPr="00385032">
        <w:rPr>
          <w:rFonts w:cs="Times New Roman"/>
          <w:sz w:val="24"/>
          <w:szCs w:val="24"/>
        </w:rPr>
        <w:t xml:space="preserve"> (buy-back și exchange)</w:t>
      </w:r>
      <w:r w:rsidRPr="00385032">
        <w:rPr>
          <w:rFonts w:cs="Times New Roman"/>
          <w:sz w:val="24"/>
          <w:szCs w:val="24"/>
        </w:rPr>
        <w:t xml:space="preserve">, </w:t>
      </w:r>
      <w:r w:rsidR="00F96FAA" w:rsidRPr="00385032">
        <w:rPr>
          <w:rFonts w:cs="Times New Roman"/>
          <w:sz w:val="24"/>
          <w:szCs w:val="24"/>
        </w:rPr>
        <w:t xml:space="preserve">realizate </w:t>
      </w:r>
      <w:r w:rsidRPr="00385032">
        <w:rPr>
          <w:rFonts w:cs="Times New Roman"/>
          <w:sz w:val="24"/>
          <w:szCs w:val="24"/>
        </w:rPr>
        <w:t xml:space="preserve">în conexiune cu </w:t>
      </w:r>
      <w:r w:rsidR="00F96FAA" w:rsidRPr="00385032">
        <w:rPr>
          <w:rFonts w:cs="Times New Roman"/>
          <w:sz w:val="24"/>
          <w:szCs w:val="24"/>
        </w:rPr>
        <w:t xml:space="preserve">tranzacții </w:t>
      </w:r>
      <w:r w:rsidRPr="00385032">
        <w:rPr>
          <w:rFonts w:cs="Times New Roman"/>
          <w:sz w:val="24"/>
          <w:szCs w:val="24"/>
        </w:rPr>
        <w:t xml:space="preserve"> individuale de euroobligațiuni. </w:t>
      </w:r>
    </w:p>
    <w:p w14:paraId="374E5CA2" w14:textId="0E3F117A" w:rsidR="00F72FD7" w:rsidRPr="00385032" w:rsidRDefault="00F96FAA" w:rsidP="007D1DC0">
      <w:pPr>
        <w:spacing w:before="120" w:after="120" w:line="240" w:lineRule="auto"/>
        <w:jc w:val="both"/>
        <w:rPr>
          <w:rFonts w:cs="Times New Roman"/>
          <w:sz w:val="24"/>
          <w:szCs w:val="24"/>
        </w:rPr>
      </w:pPr>
      <w:r w:rsidRPr="00385032">
        <w:rPr>
          <w:rFonts w:cs="Times New Roman"/>
          <w:sz w:val="24"/>
          <w:szCs w:val="24"/>
        </w:rPr>
        <w:t>În prezent, conform nevoilor de finanțare estimate pentru perioada 202</w:t>
      </w:r>
      <w:r w:rsidR="00FA252C" w:rsidRPr="00385032">
        <w:rPr>
          <w:rFonts w:cs="Times New Roman"/>
          <w:sz w:val="24"/>
          <w:szCs w:val="24"/>
        </w:rPr>
        <w:t>3</w:t>
      </w:r>
      <w:r w:rsidRPr="00385032">
        <w:rPr>
          <w:rFonts w:cs="Times New Roman"/>
          <w:sz w:val="24"/>
          <w:szCs w:val="24"/>
        </w:rPr>
        <w:t>-202</w:t>
      </w:r>
      <w:r w:rsidR="00FA252C" w:rsidRPr="00385032">
        <w:rPr>
          <w:rFonts w:cs="Times New Roman"/>
          <w:sz w:val="24"/>
          <w:szCs w:val="24"/>
        </w:rPr>
        <w:t>5</w:t>
      </w:r>
      <w:r w:rsidRPr="00385032">
        <w:rPr>
          <w:rFonts w:cs="Times New Roman"/>
          <w:sz w:val="24"/>
          <w:szCs w:val="24"/>
        </w:rPr>
        <w:t xml:space="preserve"> </w:t>
      </w:r>
      <w:r w:rsidR="00C1022F" w:rsidRPr="00385032">
        <w:rPr>
          <w:rFonts w:cs="Times New Roman"/>
          <w:sz w:val="24"/>
          <w:szCs w:val="24"/>
        </w:rPr>
        <w:t>în baza actualelor asump</w:t>
      </w:r>
      <w:r w:rsidR="00CB6F26" w:rsidRPr="00385032">
        <w:rPr>
          <w:rFonts w:cs="Times New Roman"/>
          <w:sz w:val="24"/>
          <w:szCs w:val="24"/>
        </w:rPr>
        <w:t>ț</w:t>
      </w:r>
      <w:r w:rsidR="00C1022F" w:rsidRPr="00385032">
        <w:rPr>
          <w:rFonts w:cs="Times New Roman"/>
          <w:sz w:val="24"/>
          <w:szCs w:val="24"/>
        </w:rPr>
        <w:t>ii se au</w:t>
      </w:r>
      <w:r w:rsidR="00F72FD7" w:rsidRPr="00385032">
        <w:rPr>
          <w:rFonts w:cs="Times New Roman"/>
          <w:sz w:val="24"/>
          <w:szCs w:val="24"/>
        </w:rPr>
        <w:t xml:space="preserve"> în vedere </w:t>
      </w:r>
      <w:r w:rsidR="00C1022F" w:rsidRPr="00385032">
        <w:rPr>
          <w:rFonts w:cs="Times New Roman"/>
          <w:sz w:val="24"/>
          <w:szCs w:val="24"/>
        </w:rPr>
        <w:t>emisiuni de euroobliga</w:t>
      </w:r>
      <w:r w:rsidR="00CB6F26" w:rsidRPr="00385032">
        <w:rPr>
          <w:rFonts w:cs="Times New Roman"/>
          <w:sz w:val="24"/>
          <w:szCs w:val="24"/>
        </w:rPr>
        <w:t>ț</w:t>
      </w:r>
      <w:r w:rsidR="00C1022F" w:rsidRPr="00385032">
        <w:rPr>
          <w:rFonts w:cs="Times New Roman"/>
          <w:sz w:val="24"/>
          <w:szCs w:val="24"/>
        </w:rPr>
        <w:t>iuni de aprox</w:t>
      </w:r>
      <w:r w:rsidR="00942FB5" w:rsidRPr="00385032">
        <w:rPr>
          <w:rFonts w:cs="Times New Roman"/>
          <w:sz w:val="24"/>
          <w:szCs w:val="24"/>
        </w:rPr>
        <w:t>imativ</w:t>
      </w:r>
      <w:r w:rsidR="00F54550" w:rsidRPr="00385032">
        <w:rPr>
          <w:rFonts w:cs="Times New Roman"/>
          <w:sz w:val="24"/>
          <w:szCs w:val="24"/>
        </w:rPr>
        <w:t xml:space="preserve"> </w:t>
      </w:r>
      <w:r w:rsidR="00C1022F" w:rsidRPr="00385032">
        <w:rPr>
          <w:rFonts w:cs="Times New Roman"/>
          <w:sz w:val="24"/>
          <w:szCs w:val="24"/>
        </w:rPr>
        <w:t xml:space="preserve">6-7 </w:t>
      </w:r>
      <w:r w:rsidR="00F72FD7" w:rsidRPr="00385032">
        <w:rPr>
          <w:rFonts w:cs="Times New Roman"/>
          <w:sz w:val="24"/>
          <w:szCs w:val="24"/>
        </w:rPr>
        <w:t xml:space="preserve">mld. EUR/an, cu o frecvență de </w:t>
      </w:r>
      <w:r w:rsidR="00C1022F" w:rsidRPr="00385032">
        <w:rPr>
          <w:rFonts w:cs="Times New Roman"/>
          <w:sz w:val="24"/>
          <w:szCs w:val="24"/>
        </w:rPr>
        <w:t>3-4</w:t>
      </w:r>
      <w:r w:rsidR="00F72FD7" w:rsidRPr="00385032">
        <w:rPr>
          <w:rFonts w:cs="Times New Roman"/>
          <w:sz w:val="24"/>
          <w:szCs w:val="24"/>
        </w:rPr>
        <w:t xml:space="preserve"> emisiuni/an, în funcție de </w:t>
      </w:r>
      <w:r w:rsidRPr="00385032">
        <w:rPr>
          <w:rFonts w:cs="Times New Roman"/>
          <w:sz w:val="24"/>
          <w:szCs w:val="24"/>
        </w:rPr>
        <w:t>evoluția necesităților</w:t>
      </w:r>
      <w:r w:rsidR="00F72FD7" w:rsidRPr="00385032">
        <w:rPr>
          <w:rFonts w:cs="Times New Roman"/>
          <w:sz w:val="24"/>
          <w:szCs w:val="24"/>
        </w:rPr>
        <w:t xml:space="preserve"> de finanțare. Programul de emisiuni externe include </w:t>
      </w:r>
      <w:r w:rsidR="00552D83" w:rsidRPr="00385032">
        <w:rPr>
          <w:rFonts w:cs="Times New Roman"/>
          <w:sz w:val="24"/>
          <w:szCs w:val="24"/>
        </w:rPr>
        <w:t xml:space="preserve">și realizarea de </w:t>
      </w:r>
      <w:r w:rsidR="00F72FD7" w:rsidRPr="00385032">
        <w:rPr>
          <w:rFonts w:cs="Times New Roman"/>
          <w:sz w:val="24"/>
          <w:szCs w:val="24"/>
        </w:rPr>
        <w:t xml:space="preserve">operațiuni de rambursare anticipată/preschimbare în conexiune cu emisiuni individuale descrise la subpunctul 3. </w:t>
      </w:r>
    </w:p>
    <w:p w14:paraId="6AD9F1B8" w14:textId="033A7AA9" w:rsidR="00D45157" w:rsidRPr="00385032" w:rsidRDefault="00D45157" w:rsidP="007D1DC0">
      <w:pPr>
        <w:spacing w:before="120" w:after="120" w:line="240" w:lineRule="auto"/>
        <w:jc w:val="both"/>
        <w:rPr>
          <w:rFonts w:cs="Times New Roman"/>
          <w:sz w:val="24"/>
          <w:szCs w:val="24"/>
        </w:rPr>
      </w:pPr>
      <w:r w:rsidRPr="00385032">
        <w:rPr>
          <w:rFonts w:cs="Times New Roman"/>
          <w:sz w:val="24"/>
          <w:szCs w:val="24"/>
        </w:rPr>
        <w:t>Prestarea serviciilor de asistență juridică se va realiza pe parcursul a 3 ani</w:t>
      </w:r>
      <w:r w:rsidR="000C5DA0" w:rsidRPr="00385032">
        <w:rPr>
          <w:rFonts w:cs="Times New Roman"/>
          <w:sz w:val="24"/>
          <w:szCs w:val="24"/>
        </w:rPr>
        <w:t xml:space="preserve">, prin încheierea unui </w:t>
      </w:r>
      <w:r w:rsidR="00A142FD" w:rsidRPr="00385032">
        <w:rPr>
          <w:rFonts w:cs="Times New Roman"/>
          <w:sz w:val="24"/>
          <w:szCs w:val="24"/>
        </w:rPr>
        <w:t>acord</w:t>
      </w:r>
      <w:r w:rsidRPr="00385032">
        <w:rPr>
          <w:rFonts w:cs="Times New Roman"/>
          <w:sz w:val="24"/>
          <w:szCs w:val="24"/>
        </w:rPr>
        <w:t>-cadru</w:t>
      </w:r>
      <w:r w:rsidR="000C5DA0" w:rsidRPr="00385032">
        <w:rPr>
          <w:rFonts w:cs="Times New Roman"/>
          <w:sz w:val="24"/>
          <w:szCs w:val="24"/>
        </w:rPr>
        <w:t xml:space="preserve"> cu firma/consorțiul câștigător</w:t>
      </w:r>
      <w:r w:rsidR="00F54550" w:rsidRPr="00385032">
        <w:rPr>
          <w:rFonts w:cs="Times New Roman"/>
          <w:sz w:val="24"/>
          <w:szCs w:val="24"/>
        </w:rPr>
        <w:t>. P</w:t>
      </w:r>
      <w:r w:rsidR="000C5DA0" w:rsidRPr="00385032">
        <w:rPr>
          <w:rFonts w:cs="Times New Roman"/>
          <w:sz w:val="24"/>
          <w:szCs w:val="24"/>
        </w:rPr>
        <w:t>entru fiecare tranzacție</w:t>
      </w:r>
      <w:r w:rsidR="00F54550" w:rsidRPr="00385032">
        <w:rPr>
          <w:rFonts w:cs="Times New Roman"/>
          <w:sz w:val="24"/>
          <w:szCs w:val="24"/>
        </w:rPr>
        <w:t>,</w:t>
      </w:r>
      <w:r w:rsidR="000C5DA0" w:rsidRPr="00385032">
        <w:rPr>
          <w:rFonts w:cs="Times New Roman"/>
          <w:sz w:val="24"/>
          <w:szCs w:val="24"/>
        </w:rPr>
        <w:t xml:space="preserve"> </w:t>
      </w:r>
      <w:r w:rsidR="00F54550" w:rsidRPr="00385032">
        <w:rPr>
          <w:rFonts w:cs="Times New Roman"/>
          <w:sz w:val="24"/>
          <w:szCs w:val="24"/>
        </w:rPr>
        <w:t xml:space="preserve">MF, prin direcția de specialitate, va </w:t>
      </w:r>
      <w:r w:rsidR="000C5DA0" w:rsidRPr="00385032">
        <w:rPr>
          <w:rFonts w:cs="Times New Roman"/>
          <w:sz w:val="24"/>
          <w:szCs w:val="24"/>
        </w:rPr>
        <w:t>acord</w:t>
      </w:r>
      <w:r w:rsidR="00F54550" w:rsidRPr="00385032">
        <w:rPr>
          <w:rFonts w:cs="Times New Roman"/>
          <w:sz w:val="24"/>
          <w:szCs w:val="24"/>
        </w:rPr>
        <w:t>a</w:t>
      </w:r>
      <w:r w:rsidR="00B729D5" w:rsidRPr="00385032">
        <w:rPr>
          <w:rFonts w:cs="Times New Roman"/>
          <w:sz w:val="24"/>
          <w:szCs w:val="24"/>
        </w:rPr>
        <w:t xml:space="preserve"> </w:t>
      </w:r>
      <w:r w:rsidR="00F54550" w:rsidRPr="00385032">
        <w:rPr>
          <w:rFonts w:cs="Times New Roman"/>
          <w:sz w:val="24"/>
          <w:szCs w:val="24"/>
        </w:rPr>
        <w:t xml:space="preserve">acesteia un </w:t>
      </w:r>
      <w:r w:rsidR="00B729D5" w:rsidRPr="00385032">
        <w:rPr>
          <w:rFonts w:cs="Times New Roman"/>
          <w:sz w:val="24"/>
          <w:szCs w:val="24"/>
        </w:rPr>
        <w:t>mandat specific</w:t>
      </w:r>
      <w:r w:rsidRPr="00385032">
        <w:rPr>
          <w:rFonts w:cs="Times New Roman"/>
          <w:sz w:val="24"/>
          <w:szCs w:val="24"/>
        </w:rPr>
        <w:t xml:space="preserve"> </w:t>
      </w:r>
      <w:r w:rsidR="00F54550" w:rsidRPr="00385032">
        <w:rPr>
          <w:rFonts w:cs="Times New Roman"/>
          <w:sz w:val="24"/>
          <w:szCs w:val="24"/>
        </w:rPr>
        <w:t xml:space="preserve">privind serviciile care urmează a fi prestate. </w:t>
      </w:r>
    </w:p>
    <w:p w14:paraId="38BF4BAE" w14:textId="77777777" w:rsidR="000A22AB" w:rsidRPr="00385032" w:rsidRDefault="000A22AB" w:rsidP="007433E9">
      <w:pPr>
        <w:spacing w:after="0" w:line="240" w:lineRule="auto"/>
        <w:jc w:val="both"/>
        <w:rPr>
          <w:rFonts w:cs="Times New Roman"/>
          <w:sz w:val="24"/>
          <w:szCs w:val="24"/>
        </w:rPr>
      </w:pPr>
    </w:p>
    <w:p w14:paraId="67CF0C2A" w14:textId="41C6E213" w:rsidR="007433E9" w:rsidRPr="00385032" w:rsidRDefault="007433E9" w:rsidP="00DE64CB">
      <w:pPr>
        <w:pStyle w:val="ListParagraph"/>
        <w:numPr>
          <w:ilvl w:val="0"/>
          <w:numId w:val="7"/>
        </w:numPr>
        <w:spacing w:after="0" w:line="240" w:lineRule="auto"/>
        <w:ind w:left="284" w:hanging="284"/>
        <w:jc w:val="both"/>
        <w:rPr>
          <w:rFonts w:cs="Times New Roman"/>
          <w:b/>
          <w:sz w:val="24"/>
          <w:szCs w:val="24"/>
          <w:u w:val="single"/>
        </w:rPr>
      </w:pPr>
      <w:r w:rsidRPr="00385032">
        <w:rPr>
          <w:rFonts w:cs="Times New Roman"/>
          <w:b/>
          <w:sz w:val="24"/>
          <w:szCs w:val="24"/>
          <w:u w:val="single"/>
        </w:rPr>
        <w:t>Tipuri de servicii</w:t>
      </w:r>
      <w:r w:rsidR="008260C7" w:rsidRPr="00385032">
        <w:rPr>
          <w:rFonts w:cs="Times New Roman"/>
          <w:b/>
          <w:sz w:val="24"/>
          <w:szCs w:val="24"/>
          <w:u w:val="single"/>
        </w:rPr>
        <w:t xml:space="preserve"> solicitate</w:t>
      </w:r>
      <w:r w:rsidRPr="00385032">
        <w:rPr>
          <w:rFonts w:cs="Times New Roman"/>
          <w:b/>
          <w:sz w:val="24"/>
          <w:szCs w:val="24"/>
          <w:u w:val="single"/>
        </w:rPr>
        <w:t>:</w:t>
      </w:r>
    </w:p>
    <w:p w14:paraId="34246AE1" w14:textId="77777777" w:rsidR="005C3664" w:rsidRPr="00385032" w:rsidRDefault="005C3664" w:rsidP="005C3664">
      <w:pPr>
        <w:pStyle w:val="ListParagraph"/>
        <w:spacing w:after="0" w:line="240" w:lineRule="auto"/>
        <w:jc w:val="both"/>
        <w:rPr>
          <w:rFonts w:cs="Times New Roman"/>
          <w:sz w:val="24"/>
          <w:szCs w:val="24"/>
        </w:rPr>
      </w:pPr>
    </w:p>
    <w:p w14:paraId="7FF2C4E3" w14:textId="47502044" w:rsidR="00991744" w:rsidRPr="00385032" w:rsidRDefault="004B792A" w:rsidP="00DE64CB">
      <w:pPr>
        <w:pStyle w:val="ListParagraph"/>
        <w:numPr>
          <w:ilvl w:val="0"/>
          <w:numId w:val="1"/>
        </w:numPr>
        <w:spacing w:after="0" w:line="240" w:lineRule="auto"/>
        <w:jc w:val="both"/>
        <w:rPr>
          <w:rFonts w:cs="Times New Roman"/>
          <w:sz w:val="24"/>
          <w:szCs w:val="24"/>
        </w:rPr>
      </w:pPr>
      <w:r w:rsidRPr="00385032">
        <w:rPr>
          <w:rFonts w:cs="Times New Roman"/>
          <w:sz w:val="24"/>
          <w:szCs w:val="24"/>
        </w:rPr>
        <w:t>R</w:t>
      </w:r>
      <w:r w:rsidR="00D716E4" w:rsidRPr="00385032">
        <w:rPr>
          <w:rFonts w:cs="Times New Roman"/>
          <w:sz w:val="24"/>
          <w:szCs w:val="24"/>
        </w:rPr>
        <w:t xml:space="preserve">evizuirea </w:t>
      </w:r>
      <w:r w:rsidR="00FA48B6" w:rsidRPr="00385032">
        <w:rPr>
          <w:rFonts w:cs="Times New Roman"/>
          <w:sz w:val="24"/>
          <w:szCs w:val="24"/>
        </w:rPr>
        <w:t>anuală sau la solicitarea MF</w:t>
      </w:r>
      <w:r w:rsidR="00D716E4" w:rsidRPr="00385032">
        <w:rPr>
          <w:rFonts w:cs="Times New Roman"/>
          <w:sz w:val="24"/>
          <w:szCs w:val="24"/>
        </w:rPr>
        <w:t xml:space="preserve"> a documentaţiei Programului MTN </w:t>
      </w:r>
      <w:r w:rsidR="00A75245" w:rsidRPr="00385032">
        <w:rPr>
          <w:rFonts w:cs="Times New Roman"/>
          <w:sz w:val="24"/>
          <w:szCs w:val="24"/>
        </w:rPr>
        <w:t>î</w:t>
      </w:r>
      <w:r w:rsidR="00D716E4" w:rsidRPr="00385032">
        <w:rPr>
          <w:rFonts w:cs="Times New Roman"/>
          <w:sz w:val="24"/>
          <w:szCs w:val="24"/>
        </w:rPr>
        <w:t>n vederea efectu</w:t>
      </w:r>
      <w:r w:rsidR="00B27096" w:rsidRPr="00385032">
        <w:rPr>
          <w:rFonts w:cs="Times New Roman"/>
          <w:sz w:val="24"/>
          <w:szCs w:val="24"/>
        </w:rPr>
        <w:t>ă</w:t>
      </w:r>
      <w:r w:rsidR="00D716E4" w:rsidRPr="00385032">
        <w:rPr>
          <w:rFonts w:cs="Times New Roman"/>
          <w:sz w:val="24"/>
          <w:szCs w:val="24"/>
        </w:rPr>
        <w:t xml:space="preserve">rii emisiunilor de titluri de stat  sub Regulamentul S și/sau Regula 144A din Legea valorilor mobiliare din SUA din 1933, cu amendamentele ulterioare, care </w:t>
      </w:r>
      <w:r w:rsidR="006931CB" w:rsidRPr="00385032">
        <w:rPr>
          <w:rFonts w:cs="Times New Roman"/>
          <w:sz w:val="24"/>
          <w:szCs w:val="24"/>
        </w:rPr>
        <w:t xml:space="preserve">poate </w:t>
      </w:r>
      <w:r w:rsidR="00D716E4" w:rsidRPr="00385032">
        <w:rPr>
          <w:rFonts w:cs="Times New Roman"/>
          <w:sz w:val="24"/>
          <w:szCs w:val="24"/>
        </w:rPr>
        <w:t>include, fără a se limita la, următoarele activit</w:t>
      </w:r>
      <w:r w:rsidR="00B27096" w:rsidRPr="00385032">
        <w:rPr>
          <w:rFonts w:cs="Times New Roman"/>
          <w:sz w:val="24"/>
          <w:szCs w:val="24"/>
        </w:rPr>
        <w:t>ăț</w:t>
      </w:r>
      <w:r w:rsidR="00D716E4" w:rsidRPr="00385032">
        <w:rPr>
          <w:rFonts w:cs="Times New Roman"/>
          <w:sz w:val="24"/>
          <w:szCs w:val="24"/>
        </w:rPr>
        <w:t>i:</w:t>
      </w:r>
    </w:p>
    <w:p w14:paraId="1F7839CB" w14:textId="67F2B4E1" w:rsidR="00991744" w:rsidRPr="00385032" w:rsidRDefault="00D716E4" w:rsidP="00C663D2">
      <w:pPr>
        <w:pStyle w:val="ListParagraph"/>
        <w:numPr>
          <w:ilvl w:val="0"/>
          <w:numId w:val="18"/>
        </w:numPr>
        <w:spacing w:after="0" w:line="240" w:lineRule="auto"/>
        <w:jc w:val="both"/>
        <w:rPr>
          <w:rFonts w:cs="Times New Roman"/>
          <w:sz w:val="24"/>
          <w:szCs w:val="24"/>
        </w:rPr>
      </w:pPr>
      <w:r w:rsidRPr="00385032">
        <w:rPr>
          <w:rFonts w:cs="Times New Roman"/>
          <w:sz w:val="24"/>
          <w:szCs w:val="24"/>
        </w:rPr>
        <w:t>actualizarea, revizuirea şi negocierea în numele emitentului</w:t>
      </w:r>
      <w:r w:rsidR="00B27096" w:rsidRPr="00385032">
        <w:rPr>
          <w:rFonts w:cs="Times New Roman"/>
          <w:sz w:val="24"/>
          <w:szCs w:val="24"/>
        </w:rPr>
        <w:t xml:space="preserve"> (Ministerul Finanțelor)</w:t>
      </w:r>
      <w:r w:rsidRPr="00385032">
        <w:rPr>
          <w:rFonts w:cs="Times New Roman"/>
          <w:sz w:val="24"/>
          <w:szCs w:val="24"/>
        </w:rPr>
        <w:t xml:space="preserve"> a tuturor documentelor juridice </w:t>
      </w:r>
      <w:r w:rsidR="005737C8" w:rsidRPr="00385032">
        <w:rPr>
          <w:rFonts w:cs="Times New Roman"/>
          <w:sz w:val="24"/>
          <w:szCs w:val="24"/>
        </w:rPr>
        <w:t xml:space="preserve">specifice </w:t>
      </w:r>
      <w:r w:rsidRPr="00385032">
        <w:rPr>
          <w:rFonts w:cs="Times New Roman"/>
          <w:sz w:val="24"/>
          <w:szCs w:val="24"/>
        </w:rPr>
        <w:t>Programului MTN</w:t>
      </w:r>
      <w:r w:rsidR="005737C8" w:rsidRPr="00385032">
        <w:rPr>
          <w:rFonts w:cs="Times New Roman"/>
          <w:sz w:val="24"/>
          <w:szCs w:val="24"/>
        </w:rPr>
        <w:t xml:space="preserve"> și listarea acestuia la bursă (cum ar fi, Programme M</w:t>
      </w:r>
      <w:r w:rsidR="00144E7B" w:rsidRPr="00385032">
        <w:rPr>
          <w:rFonts w:cs="Times New Roman"/>
          <w:sz w:val="24"/>
          <w:szCs w:val="24"/>
        </w:rPr>
        <w:t>anual, Dealer Agreement</w:t>
      </w:r>
      <w:r w:rsidR="005737C8" w:rsidRPr="00385032">
        <w:rPr>
          <w:rFonts w:cs="Times New Roman"/>
          <w:sz w:val="24"/>
          <w:szCs w:val="24"/>
        </w:rPr>
        <w:t>, Restricted and Unrestricted Global Note Certificates, Global Notes, process agent letters)</w:t>
      </w:r>
      <w:r w:rsidR="00B27096" w:rsidRPr="00385032">
        <w:rPr>
          <w:rFonts w:cs="Times New Roman"/>
          <w:sz w:val="24"/>
          <w:szCs w:val="24"/>
        </w:rPr>
        <w:t>;</w:t>
      </w:r>
    </w:p>
    <w:p w14:paraId="624DE800" w14:textId="5DA9BFA5" w:rsidR="00991744" w:rsidRPr="00385032" w:rsidRDefault="00D716E4" w:rsidP="00C663D2">
      <w:pPr>
        <w:pStyle w:val="ListParagraph"/>
        <w:numPr>
          <w:ilvl w:val="0"/>
          <w:numId w:val="18"/>
        </w:numPr>
        <w:spacing w:after="0" w:line="240" w:lineRule="auto"/>
        <w:jc w:val="both"/>
        <w:rPr>
          <w:rFonts w:cs="Times New Roman"/>
          <w:sz w:val="24"/>
          <w:szCs w:val="24"/>
        </w:rPr>
      </w:pPr>
      <w:r w:rsidRPr="00385032">
        <w:rPr>
          <w:rFonts w:cs="Times New Roman"/>
          <w:sz w:val="24"/>
          <w:szCs w:val="24"/>
        </w:rPr>
        <w:t xml:space="preserve">redactarea și revizuirea </w:t>
      </w:r>
      <w:r w:rsidR="00144E7B" w:rsidRPr="00385032">
        <w:rPr>
          <w:rFonts w:cs="Times New Roman"/>
          <w:sz w:val="24"/>
          <w:szCs w:val="24"/>
        </w:rPr>
        <w:t xml:space="preserve">anuală a </w:t>
      </w:r>
      <w:r w:rsidR="00D5197B" w:rsidRPr="00385032">
        <w:rPr>
          <w:rFonts w:cs="Times New Roman"/>
          <w:sz w:val="24"/>
          <w:szCs w:val="24"/>
        </w:rPr>
        <w:t>P</w:t>
      </w:r>
      <w:r w:rsidRPr="00385032">
        <w:rPr>
          <w:rFonts w:cs="Times New Roman"/>
          <w:sz w:val="24"/>
          <w:szCs w:val="24"/>
        </w:rPr>
        <w:t xml:space="preserve">rospectului de </w:t>
      </w:r>
      <w:r w:rsidR="00B27096" w:rsidRPr="00385032">
        <w:rPr>
          <w:rFonts w:cs="Times New Roman"/>
          <w:sz w:val="24"/>
          <w:szCs w:val="24"/>
        </w:rPr>
        <w:t>ț</w:t>
      </w:r>
      <w:r w:rsidRPr="00385032">
        <w:rPr>
          <w:rFonts w:cs="Times New Roman"/>
          <w:sz w:val="24"/>
          <w:szCs w:val="24"/>
        </w:rPr>
        <w:t>ar</w:t>
      </w:r>
      <w:r w:rsidR="00B27096" w:rsidRPr="00385032">
        <w:rPr>
          <w:rFonts w:cs="Times New Roman"/>
          <w:sz w:val="24"/>
          <w:szCs w:val="24"/>
        </w:rPr>
        <w:t>ă</w:t>
      </w:r>
      <w:r w:rsidRPr="00385032">
        <w:rPr>
          <w:rFonts w:cs="Times New Roman"/>
          <w:sz w:val="24"/>
          <w:szCs w:val="24"/>
        </w:rPr>
        <w:t>;</w:t>
      </w:r>
    </w:p>
    <w:p w14:paraId="61CA3E3C" w14:textId="67D61735" w:rsidR="00991744" w:rsidRPr="00385032" w:rsidRDefault="00D716E4" w:rsidP="00C663D2">
      <w:pPr>
        <w:pStyle w:val="ListParagraph"/>
        <w:numPr>
          <w:ilvl w:val="0"/>
          <w:numId w:val="18"/>
        </w:numPr>
        <w:spacing w:after="0" w:line="240" w:lineRule="auto"/>
        <w:jc w:val="both"/>
        <w:rPr>
          <w:rFonts w:cs="Times New Roman"/>
          <w:sz w:val="24"/>
          <w:szCs w:val="24"/>
        </w:rPr>
      </w:pPr>
      <w:r w:rsidRPr="00385032">
        <w:rPr>
          <w:rFonts w:cs="Times New Roman"/>
          <w:sz w:val="24"/>
          <w:szCs w:val="24"/>
        </w:rPr>
        <w:t>pregătirea şi organizarea procesului de due diligence</w:t>
      </w:r>
      <w:r w:rsidR="00B27096" w:rsidRPr="00385032">
        <w:rPr>
          <w:rFonts w:cs="Times New Roman"/>
          <w:sz w:val="24"/>
          <w:szCs w:val="24"/>
        </w:rPr>
        <w:t>;</w:t>
      </w:r>
    </w:p>
    <w:p w14:paraId="26C275C4" w14:textId="1B453934" w:rsidR="00991744" w:rsidRPr="00385032" w:rsidRDefault="00D716E4" w:rsidP="00C663D2">
      <w:pPr>
        <w:pStyle w:val="ListParagraph"/>
        <w:numPr>
          <w:ilvl w:val="0"/>
          <w:numId w:val="18"/>
        </w:numPr>
        <w:spacing w:after="0" w:line="240" w:lineRule="auto"/>
        <w:jc w:val="both"/>
        <w:rPr>
          <w:rFonts w:cs="Times New Roman"/>
          <w:sz w:val="24"/>
          <w:szCs w:val="24"/>
        </w:rPr>
      </w:pPr>
      <w:r w:rsidRPr="00385032">
        <w:rPr>
          <w:rFonts w:cs="Times New Roman"/>
          <w:sz w:val="24"/>
          <w:szCs w:val="24"/>
        </w:rPr>
        <w:t>emiterea opiniei legale 10b-5 în baza Legii valorilor mobiliare din SUA din 1933, cu amendamentele ulterioare, precum şi a altor opinii legale în numele şi pe seama emitentului;</w:t>
      </w:r>
    </w:p>
    <w:p w14:paraId="096C6EF2" w14:textId="084AA7D7" w:rsidR="003E2074" w:rsidRPr="00385032" w:rsidRDefault="00D716E4" w:rsidP="00C663D2">
      <w:pPr>
        <w:pStyle w:val="ListParagraph"/>
        <w:numPr>
          <w:ilvl w:val="0"/>
          <w:numId w:val="18"/>
        </w:numPr>
        <w:spacing w:after="0" w:line="240" w:lineRule="auto"/>
        <w:jc w:val="both"/>
        <w:rPr>
          <w:rFonts w:cs="Times New Roman"/>
          <w:sz w:val="24"/>
          <w:szCs w:val="24"/>
        </w:rPr>
      </w:pPr>
      <w:r w:rsidRPr="00385032">
        <w:rPr>
          <w:rFonts w:cs="Times New Roman"/>
          <w:sz w:val="24"/>
          <w:szCs w:val="24"/>
        </w:rPr>
        <w:t>analiza şi consilierea emitentului cu privire la aspecte de natur</w:t>
      </w:r>
      <w:r w:rsidR="00B27096" w:rsidRPr="00385032">
        <w:rPr>
          <w:rFonts w:cs="Times New Roman"/>
          <w:sz w:val="24"/>
          <w:szCs w:val="24"/>
        </w:rPr>
        <w:t>ă</w:t>
      </w:r>
      <w:r w:rsidRPr="00385032">
        <w:rPr>
          <w:rFonts w:cs="Times New Roman"/>
          <w:sz w:val="24"/>
          <w:szCs w:val="24"/>
        </w:rPr>
        <w:t xml:space="preserve"> juridic</w:t>
      </w:r>
      <w:r w:rsidR="00B27096" w:rsidRPr="00385032">
        <w:rPr>
          <w:rFonts w:cs="Times New Roman"/>
          <w:sz w:val="24"/>
          <w:szCs w:val="24"/>
        </w:rPr>
        <w:t>ă</w:t>
      </w:r>
      <w:r w:rsidRPr="00385032">
        <w:rPr>
          <w:rFonts w:cs="Times New Roman"/>
          <w:sz w:val="24"/>
          <w:szCs w:val="24"/>
        </w:rPr>
        <w:t xml:space="preserve"> sau reglementări specifice care ar putea avea impact asupra documentaţiei Programului MTN.</w:t>
      </w:r>
    </w:p>
    <w:p w14:paraId="68764913" w14:textId="5F529762" w:rsidR="00991744" w:rsidRPr="00385032" w:rsidRDefault="009755F0" w:rsidP="00DE64CB">
      <w:pPr>
        <w:pStyle w:val="ListParagraph"/>
        <w:numPr>
          <w:ilvl w:val="0"/>
          <w:numId w:val="1"/>
        </w:numPr>
        <w:spacing w:after="0" w:line="240" w:lineRule="auto"/>
        <w:jc w:val="both"/>
        <w:rPr>
          <w:rFonts w:cs="Times New Roman"/>
          <w:sz w:val="24"/>
          <w:szCs w:val="24"/>
        </w:rPr>
      </w:pPr>
      <w:r w:rsidRPr="00385032">
        <w:rPr>
          <w:rFonts w:cs="Times New Roman"/>
          <w:sz w:val="24"/>
          <w:szCs w:val="24"/>
        </w:rPr>
        <w:lastRenderedPageBreak/>
        <w:t xml:space="preserve">Realizarea </w:t>
      </w:r>
      <w:r w:rsidR="00D716E4" w:rsidRPr="00385032">
        <w:rPr>
          <w:rFonts w:cs="Times New Roman"/>
          <w:sz w:val="24"/>
          <w:szCs w:val="24"/>
        </w:rPr>
        <w:t>de tranzacţii individuale în cadrul Programului MTN sub Regulamentul S și/sau Regula 144A, care includ, fără a se limita la, următoarele activit</w:t>
      </w:r>
      <w:r w:rsidR="006B2551" w:rsidRPr="00385032">
        <w:rPr>
          <w:rFonts w:cs="Times New Roman"/>
          <w:sz w:val="24"/>
          <w:szCs w:val="24"/>
        </w:rPr>
        <w:t>ăț</w:t>
      </w:r>
      <w:r w:rsidR="00D716E4" w:rsidRPr="00385032">
        <w:rPr>
          <w:rFonts w:cs="Times New Roman"/>
          <w:sz w:val="24"/>
          <w:szCs w:val="24"/>
        </w:rPr>
        <w:t>i:</w:t>
      </w:r>
    </w:p>
    <w:p w14:paraId="1CDE3A97" w14:textId="2AFD818C" w:rsidR="00991744" w:rsidRPr="00385032" w:rsidRDefault="00D716E4" w:rsidP="00C663D2">
      <w:pPr>
        <w:pStyle w:val="ListParagraph"/>
        <w:numPr>
          <w:ilvl w:val="0"/>
          <w:numId w:val="19"/>
        </w:numPr>
        <w:spacing w:after="0" w:line="240" w:lineRule="auto"/>
        <w:jc w:val="both"/>
        <w:rPr>
          <w:rFonts w:cs="Times New Roman"/>
          <w:sz w:val="24"/>
          <w:szCs w:val="24"/>
        </w:rPr>
      </w:pPr>
      <w:r w:rsidRPr="00385032">
        <w:rPr>
          <w:rFonts w:cs="Times New Roman"/>
          <w:sz w:val="24"/>
          <w:szCs w:val="24"/>
        </w:rPr>
        <w:t>asistenţă în structurarea tranzacţiei, precum şi în procesul de due diligence;</w:t>
      </w:r>
    </w:p>
    <w:p w14:paraId="147A80C9" w14:textId="460CB0D7" w:rsidR="00991744" w:rsidRPr="00385032" w:rsidRDefault="00D716E4" w:rsidP="00C663D2">
      <w:pPr>
        <w:pStyle w:val="ListParagraph"/>
        <w:numPr>
          <w:ilvl w:val="0"/>
          <w:numId w:val="19"/>
        </w:numPr>
        <w:spacing w:after="0" w:line="240" w:lineRule="auto"/>
        <w:jc w:val="both"/>
        <w:rPr>
          <w:rFonts w:cs="Times New Roman"/>
          <w:sz w:val="24"/>
          <w:szCs w:val="24"/>
        </w:rPr>
      </w:pPr>
      <w:r w:rsidRPr="00385032">
        <w:rPr>
          <w:rFonts w:cs="Times New Roman"/>
          <w:sz w:val="24"/>
          <w:szCs w:val="24"/>
        </w:rPr>
        <w:t>pregătirea şi/sau revizuirea document</w:t>
      </w:r>
      <w:r w:rsidR="005737C8" w:rsidRPr="00385032">
        <w:rPr>
          <w:rFonts w:cs="Times New Roman"/>
          <w:sz w:val="24"/>
          <w:szCs w:val="24"/>
        </w:rPr>
        <w:t xml:space="preserve">ației contractuale </w:t>
      </w:r>
      <w:r w:rsidRPr="00385032">
        <w:rPr>
          <w:rFonts w:cs="Times New Roman"/>
          <w:sz w:val="24"/>
          <w:szCs w:val="24"/>
        </w:rPr>
        <w:t>necesar</w:t>
      </w:r>
      <w:r w:rsidR="005737C8" w:rsidRPr="00385032">
        <w:rPr>
          <w:rFonts w:cs="Times New Roman"/>
          <w:sz w:val="24"/>
          <w:szCs w:val="24"/>
        </w:rPr>
        <w:t>ă</w:t>
      </w:r>
      <w:r w:rsidRPr="00385032">
        <w:rPr>
          <w:rFonts w:cs="Times New Roman"/>
          <w:sz w:val="24"/>
          <w:szCs w:val="24"/>
        </w:rPr>
        <w:t xml:space="preserve"> pentru </w:t>
      </w:r>
      <w:r w:rsidR="005737C8" w:rsidRPr="00385032">
        <w:rPr>
          <w:rFonts w:cs="Times New Roman"/>
          <w:sz w:val="24"/>
          <w:szCs w:val="24"/>
        </w:rPr>
        <w:t xml:space="preserve">mandatarea intermediarilor tranzacției, </w:t>
      </w:r>
      <w:r w:rsidRPr="00385032">
        <w:rPr>
          <w:rFonts w:cs="Times New Roman"/>
          <w:sz w:val="24"/>
          <w:szCs w:val="24"/>
        </w:rPr>
        <w:t xml:space="preserve">aprobarea, emiterea, vânzarea </w:t>
      </w:r>
      <w:r w:rsidR="005737C8" w:rsidRPr="00385032">
        <w:rPr>
          <w:rFonts w:cs="Times New Roman"/>
          <w:sz w:val="24"/>
          <w:szCs w:val="24"/>
        </w:rPr>
        <w:t xml:space="preserve">și listarea la bursă a </w:t>
      </w:r>
      <w:r w:rsidRPr="00385032">
        <w:rPr>
          <w:rFonts w:cs="Times New Roman"/>
          <w:sz w:val="24"/>
          <w:szCs w:val="24"/>
        </w:rPr>
        <w:t xml:space="preserve">titlurilor de stat  </w:t>
      </w:r>
      <w:r w:rsidR="005737C8" w:rsidRPr="00385032">
        <w:rPr>
          <w:rFonts w:cs="Times New Roman"/>
          <w:sz w:val="24"/>
          <w:szCs w:val="24"/>
        </w:rPr>
        <w:t>emise (cum ar fi Engagement Letter, Subscription Agreement, Final terms, Pricing Supplement</w:t>
      </w:r>
      <w:r w:rsidR="00C1022F" w:rsidRPr="00385032">
        <w:rPr>
          <w:rFonts w:cs="Times New Roman"/>
          <w:sz w:val="24"/>
          <w:szCs w:val="24"/>
        </w:rPr>
        <w:t>)</w:t>
      </w:r>
      <w:r w:rsidR="006B2551" w:rsidRPr="00385032">
        <w:rPr>
          <w:rFonts w:cs="Times New Roman"/>
          <w:sz w:val="24"/>
          <w:szCs w:val="24"/>
        </w:rPr>
        <w:t>;</w:t>
      </w:r>
    </w:p>
    <w:p w14:paraId="3AAB4EE6" w14:textId="578CDFF7" w:rsidR="00991744" w:rsidRPr="00385032" w:rsidRDefault="00D716E4" w:rsidP="00C663D2">
      <w:pPr>
        <w:pStyle w:val="ListParagraph"/>
        <w:numPr>
          <w:ilvl w:val="0"/>
          <w:numId w:val="19"/>
        </w:numPr>
        <w:spacing w:after="0" w:line="240" w:lineRule="auto"/>
        <w:jc w:val="both"/>
        <w:rPr>
          <w:rFonts w:cs="Times New Roman"/>
          <w:sz w:val="24"/>
          <w:szCs w:val="24"/>
        </w:rPr>
      </w:pPr>
      <w:r w:rsidRPr="00385032">
        <w:rPr>
          <w:rFonts w:cs="Times New Roman"/>
          <w:sz w:val="24"/>
          <w:szCs w:val="24"/>
        </w:rPr>
        <w:t>redactarea și revizuirea  prospectului de țar</w:t>
      </w:r>
      <w:r w:rsidR="00B27096" w:rsidRPr="00385032">
        <w:rPr>
          <w:rFonts w:cs="Times New Roman"/>
          <w:sz w:val="24"/>
          <w:szCs w:val="24"/>
        </w:rPr>
        <w:t>ă</w:t>
      </w:r>
      <w:r w:rsidRPr="00385032">
        <w:rPr>
          <w:rFonts w:cs="Times New Roman"/>
          <w:sz w:val="24"/>
          <w:szCs w:val="24"/>
        </w:rPr>
        <w:t xml:space="preserve"> și a oric</w:t>
      </w:r>
      <w:r w:rsidR="00B27096" w:rsidRPr="00385032">
        <w:rPr>
          <w:rFonts w:cs="Times New Roman"/>
          <w:sz w:val="24"/>
          <w:szCs w:val="24"/>
        </w:rPr>
        <w:t>ă</w:t>
      </w:r>
      <w:r w:rsidRPr="00385032">
        <w:rPr>
          <w:rFonts w:cs="Times New Roman"/>
          <w:sz w:val="24"/>
          <w:szCs w:val="24"/>
        </w:rPr>
        <w:t>rui supliment la acesta;</w:t>
      </w:r>
    </w:p>
    <w:p w14:paraId="58FEAA04" w14:textId="4E45E8A9" w:rsidR="00991744" w:rsidRPr="00385032" w:rsidRDefault="00D716E4" w:rsidP="00C663D2">
      <w:pPr>
        <w:pStyle w:val="ListParagraph"/>
        <w:numPr>
          <w:ilvl w:val="0"/>
          <w:numId w:val="19"/>
        </w:numPr>
        <w:spacing w:after="0" w:line="240" w:lineRule="auto"/>
        <w:jc w:val="both"/>
        <w:rPr>
          <w:rFonts w:cs="Times New Roman"/>
          <w:sz w:val="24"/>
          <w:szCs w:val="24"/>
        </w:rPr>
      </w:pPr>
      <w:r w:rsidRPr="00385032">
        <w:rPr>
          <w:rFonts w:cs="Times New Roman"/>
          <w:sz w:val="24"/>
          <w:szCs w:val="24"/>
        </w:rPr>
        <w:t>pregătirea şi emiterea de opinii legale, în numele şi pe seama emitentului, pentru fiecare tranzacţie individuală;</w:t>
      </w:r>
    </w:p>
    <w:p w14:paraId="02BCD9D7" w14:textId="7626821E" w:rsidR="005C3664" w:rsidRPr="00385032" w:rsidRDefault="00D716E4" w:rsidP="00C663D2">
      <w:pPr>
        <w:pStyle w:val="ListParagraph"/>
        <w:numPr>
          <w:ilvl w:val="0"/>
          <w:numId w:val="19"/>
        </w:numPr>
        <w:spacing w:after="0" w:line="240" w:lineRule="auto"/>
        <w:jc w:val="both"/>
        <w:rPr>
          <w:rFonts w:cs="Times New Roman"/>
          <w:sz w:val="24"/>
          <w:szCs w:val="24"/>
        </w:rPr>
      </w:pPr>
      <w:r w:rsidRPr="00385032">
        <w:rPr>
          <w:rFonts w:cs="Times New Roman"/>
          <w:sz w:val="24"/>
          <w:szCs w:val="24"/>
        </w:rPr>
        <w:t>analiza şi consilierea emitentului cu privire la aspecte de natura juridic</w:t>
      </w:r>
      <w:r w:rsidR="006B2551" w:rsidRPr="00385032">
        <w:rPr>
          <w:rFonts w:cs="Times New Roman"/>
          <w:sz w:val="24"/>
          <w:szCs w:val="24"/>
        </w:rPr>
        <w:t>ă</w:t>
      </w:r>
      <w:r w:rsidRPr="00385032">
        <w:rPr>
          <w:rFonts w:cs="Times New Roman"/>
          <w:sz w:val="24"/>
          <w:szCs w:val="24"/>
        </w:rPr>
        <w:t xml:space="preserve"> sau reglementări specifice care ar putea avea impact asupra documentaţiei tranzactiei</w:t>
      </w:r>
      <w:r w:rsidR="006B2551" w:rsidRPr="00385032">
        <w:rPr>
          <w:rFonts w:cs="Times New Roman"/>
          <w:sz w:val="24"/>
          <w:szCs w:val="24"/>
        </w:rPr>
        <w:t>.</w:t>
      </w:r>
    </w:p>
    <w:p w14:paraId="3E5AB9B3" w14:textId="77777777" w:rsidR="00DE4C2D" w:rsidRPr="00385032" w:rsidRDefault="00DE4C2D" w:rsidP="00DE4C2D">
      <w:pPr>
        <w:pStyle w:val="ListParagraph"/>
        <w:spacing w:after="0" w:line="240" w:lineRule="auto"/>
        <w:jc w:val="both"/>
        <w:rPr>
          <w:rFonts w:cs="Times New Roman"/>
          <w:sz w:val="24"/>
          <w:szCs w:val="24"/>
        </w:rPr>
      </w:pPr>
    </w:p>
    <w:p w14:paraId="28570659" w14:textId="245088D8" w:rsidR="00991744" w:rsidRPr="00385032" w:rsidRDefault="00D716E4" w:rsidP="00DE64CB">
      <w:pPr>
        <w:pStyle w:val="ListParagraph"/>
        <w:numPr>
          <w:ilvl w:val="0"/>
          <w:numId w:val="1"/>
        </w:numPr>
        <w:spacing w:after="0" w:line="240" w:lineRule="auto"/>
        <w:jc w:val="both"/>
        <w:rPr>
          <w:rFonts w:cs="Times New Roman"/>
          <w:sz w:val="24"/>
          <w:szCs w:val="24"/>
        </w:rPr>
      </w:pPr>
      <w:r w:rsidRPr="00385032">
        <w:rPr>
          <w:rFonts w:cs="Times New Roman"/>
          <w:sz w:val="24"/>
          <w:szCs w:val="24"/>
        </w:rPr>
        <w:t>Operaţiuni de rambursare anticipată și/sau preschimbare a titlurilor de stat emise pe piețele externe</w:t>
      </w:r>
      <w:r w:rsidR="00650EE0" w:rsidRPr="00385032">
        <w:rPr>
          <w:rFonts w:cs="Times New Roman"/>
          <w:sz w:val="24"/>
          <w:szCs w:val="24"/>
        </w:rPr>
        <w:t xml:space="preserve"> de capital (buy-back, exchange</w:t>
      </w:r>
      <w:r w:rsidRPr="00385032">
        <w:rPr>
          <w:rFonts w:cs="Times New Roman"/>
          <w:sz w:val="24"/>
          <w:szCs w:val="24"/>
        </w:rPr>
        <w:t>) în conexiune cu o tranzacție individuală, care include fără a se limita la, următoarele activit</w:t>
      </w:r>
      <w:r w:rsidR="00B27096" w:rsidRPr="00385032">
        <w:rPr>
          <w:rFonts w:cs="Times New Roman"/>
          <w:sz w:val="24"/>
          <w:szCs w:val="24"/>
        </w:rPr>
        <w:t>ăț</w:t>
      </w:r>
      <w:r w:rsidRPr="00385032">
        <w:rPr>
          <w:rFonts w:cs="Times New Roman"/>
          <w:sz w:val="24"/>
          <w:szCs w:val="24"/>
        </w:rPr>
        <w:t>i:</w:t>
      </w:r>
    </w:p>
    <w:p w14:paraId="2D9B5FAC" w14:textId="51543E35" w:rsidR="00991744" w:rsidRPr="00385032" w:rsidRDefault="00D716E4" w:rsidP="00C663D2">
      <w:pPr>
        <w:pStyle w:val="ListParagraph"/>
        <w:numPr>
          <w:ilvl w:val="0"/>
          <w:numId w:val="20"/>
        </w:numPr>
        <w:spacing w:after="0" w:line="240" w:lineRule="auto"/>
        <w:jc w:val="both"/>
        <w:rPr>
          <w:rFonts w:cs="Times New Roman"/>
          <w:sz w:val="24"/>
          <w:szCs w:val="24"/>
        </w:rPr>
      </w:pPr>
      <w:r w:rsidRPr="00385032">
        <w:rPr>
          <w:rFonts w:cs="Times New Roman"/>
          <w:sz w:val="24"/>
          <w:szCs w:val="24"/>
        </w:rPr>
        <w:t>pregătirea documentației specifice opera</w:t>
      </w:r>
      <w:r w:rsidR="00B27096" w:rsidRPr="00385032">
        <w:rPr>
          <w:rFonts w:cs="Times New Roman"/>
          <w:sz w:val="24"/>
          <w:szCs w:val="24"/>
        </w:rPr>
        <w:t>ț</w:t>
      </w:r>
      <w:r w:rsidRPr="00385032">
        <w:rPr>
          <w:rFonts w:cs="Times New Roman"/>
          <w:sz w:val="24"/>
          <w:szCs w:val="24"/>
        </w:rPr>
        <w:t xml:space="preserve">iunii: </w:t>
      </w:r>
      <w:r w:rsidR="00B27096" w:rsidRPr="00385032">
        <w:rPr>
          <w:rFonts w:cs="Times New Roman"/>
          <w:sz w:val="24"/>
          <w:szCs w:val="24"/>
        </w:rPr>
        <w:t>T</w:t>
      </w:r>
      <w:r w:rsidRPr="00385032">
        <w:rPr>
          <w:rFonts w:cs="Times New Roman"/>
          <w:sz w:val="24"/>
          <w:szCs w:val="24"/>
        </w:rPr>
        <w:t xml:space="preserve">ender offer memorandum, </w:t>
      </w:r>
      <w:r w:rsidR="00B27096" w:rsidRPr="00385032">
        <w:rPr>
          <w:rFonts w:cs="Times New Roman"/>
          <w:sz w:val="24"/>
          <w:szCs w:val="24"/>
        </w:rPr>
        <w:t>D</w:t>
      </w:r>
      <w:r w:rsidRPr="00385032">
        <w:rPr>
          <w:rFonts w:cs="Times New Roman"/>
          <w:sz w:val="24"/>
          <w:szCs w:val="24"/>
        </w:rPr>
        <w:t>ealer manager agreement/</w:t>
      </w:r>
      <w:r w:rsidR="00B27096" w:rsidRPr="00385032">
        <w:rPr>
          <w:rFonts w:cs="Times New Roman"/>
          <w:sz w:val="24"/>
          <w:szCs w:val="24"/>
        </w:rPr>
        <w:t>S</w:t>
      </w:r>
      <w:r w:rsidRPr="00385032">
        <w:rPr>
          <w:rFonts w:cs="Times New Roman"/>
          <w:sz w:val="24"/>
          <w:szCs w:val="24"/>
        </w:rPr>
        <w:t xml:space="preserve">ettlement agreement, </w:t>
      </w:r>
      <w:r w:rsidR="00B27096" w:rsidRPr="00385032">
        <w:rPr>
          <w:rFonts w:cs="Times New Roman"/>
          <w:sz w:val="24"/>
          <w:szCs w:val="24"/>
        </w:rPr>
        <w:t>A</w:t>
      </w:r>
      <w:r w:rsidRPr="00385032">
        <w:rPr>
          <w:rFonts w:cs="Times New Roman"/>
          <w:sz w:val="24"/>
          <w:szCs w:val="24"/>
        </w:rPr>
        <w:t>gent agreement</w:t>
      </w:r>
      <w:r w:rsidR="00B27096" w:rsidRPr="00385032">
        <w:rPr>
          <w:rFonts w:cs="Times New Roman"/>
          <w:sz w:val="24"/>
          <w:szCs w:val="24"/>
        </w:rPr>
        <w:t>,</w:t>
      </w:r>
      <w:r w:rsidRPr="00385032">
        <w:rPr>
          <w:rFonts w:cs="Times New Roman"/>
          <w:sz w:val="24"/>
          <w:szCs w:val="24"/>
        </w:rPr>
        <w:t xml:space="preserve"> etc.</w:t>
      </w:r>
      <w:r w:rsidR="006B2551" w:rsidRPr="00385032">
        <w:rPr>
          <w:rFonts w:cs="Times New Roman"/>
          <w:sz w:val="24"/>
          <w:szCs w:val="24"/>
        </w:rPr>
        <w:t>;</w:t>
      </w:r>
    </w:p>
    <w:p w14:paraId="64086C66" w14:textId="144F5CE5" w:rsidR="005C3664" w:rsidRPr="00385032" w:rsidRDefault="006B2551" w:rsidP="00C663D2">
      <w:pPr>
        <w:pStyle w:val="ListParagraph"/>
        <w:numPr>
          <w:ilvl w:val="0"/>
          <w:numId w:val="20"/>
        </w:numPr>
        <w:spacing w:after="0" w:line="240" w:lineRule="auto"/>
        <w:jc w:val="both"/>
        <w:rPr>
          <w:rFonts w:cs="Times New Roman"/>
          <w:sz w:val="24"/>
          <w:szCs w:val="24"/>
        </w:rPr>
      </w:pPr>
      <w:r w:rsidRPr="00385032">
        <w:rPr>
          <w:rFonts w:cs="Times New Roman"/>
          <w:sz w:val="24"/>
          <w:szCs w:val="24"/>
        </w:rPr>
        <w:t xml:space="preserve">activitățile prevăzute la </w:t>
      </w:r>
      <w:r w:rsidR="003E23EB" w:rsidRPr="00385032">
        <w:rPr>
          <w:rFonts w:cs="Times New Roman"/>
          <w:sz w:val="24"/>
          <w:szCs w:val="24"/>
        </w:rPr>
        <w:t>sub</w:t>
      </w:r>
      <w:r w:rsidRPr="00385032">
        <w:rPr>
          <w:rFonts w:cs="Times New Roman"/>
          <w:sz w:val="24"/>
          <w:szCs w:val="24"/>
        </w:rPr>
        <w:t>p</w:t>
      </w:r>
      <w:r w:rsidR="003E23EB" w:rsidRPr="00385032">
        <w:rPr>
          <w:rFonts w:cs="Times New Roman"/>
          <w:sz w:val="24"/>
          <w:szCs w:val="24"/>
        </w:rPr>
        <w:t>un</w:t>
      </w:r>
      <w:r w:rsidRPr="00385032">
        <w:rPr>
          <w:rFonts w:cs="Times New Roman"/>
          <w:sz w:val="24"/>
          <w:szCs w:val="24"/>
        </w:rPr>
        <w:t>ct</w:t>
      </w:r>
      <w:r w:rsidR="003E23EB" w:rsidRPr="00385032">
        <w:rPr>
          <w:rFonts w:cs="Times New Roman"/>
          <w:sz w:val="24"/>
          <w:szCs w:val="24"/>
        </w:rPr>
        <w:t>ul</w:t>
      </w:r>
      <w:r w:rsidRPr="00385032">
        <w:rPr>
          <w:rFonts w:cs="Times New Roman"/>
          <w:sz w:val="24"/>
          <w:szCs w:val="24"/>
        </w:rPr>
        <w:t xml:space="preserve"> </w:t>
      </w:r>
      <w:r w:rsidR="00F63D66" w:rsidRPr="00385032">
        <w:rPr>
          <w:rFonts w:cs="Times New Roman"/>
          <w:sz w:val="24"/>
          <w:szCs w:val="24"/>
        </w:rPr>
        <w:t>2</w:t>
      </w:r>
      <w:r w:rsidR="007C2871" w:rsidRPr="00385032">
        <w:rPr>
          <w:rFonts w:cs="Times New Roman"/>
          <w:sz w:val="24"/>
          <w:szCs w:val="24"/>
        </w:rPr>
        <w:t>.</w:t>
      </w:r>
    </w:p>
    <w:p w14:paraId="43AB759D" w14:textId="77777777" w:rsidR="00B729D5" w:rsidRPr="00385032" w:rsidRDefault="00B729D5" w:rsidP="00B729D5">
      <w:pPr>
        <w:pStyle w:val="ListParagraph"/>
        <w:spacing w:after="0" w:line="240" w:lineRule="auto"/>
        <w:jc w:val="both"/>
        <w:rPr>
          <w:rFonts w:cs="Times New Roman"/>
          <w:sz w:val="24"/>
          <w:szCs w:val="24"/>
        </w:rPr>
      </w:pPr>
    </w:p>
    <w:p w14:paraId="2FC7BA18" w14:textId="226FE369" w:rsidR="00B729D5" w:rsidRPr="00385032" w:rsidRDefault="00B729D5" w:rsidP="00B729D5">
      <w:pPr>
        <w:pStyle w:val="ListParagraph"/>
        <w:numPr>
          <w:ilvl w:val="0"/>
          <w:numId w:val="1"/>
        </w:numPr>
        <w:spacing w:after="0" w:line="240" w:lineRule="auto"/>
        <w:jc w:val="both"/>
        <w:rPr>
          <w:rFonts w:cs="Times New Roman"/>
          <w:sz w:val="24"/>
          <w:szCs w:val="24"/>
        </w:rPr>
      </w:pPr>
      <w:r w:rsidRPr="00385032">
        <w:rPr>
          <w:rFonts w:ascii="Calibri" w:hAnsi="Calibri" w:cs="Calibri"/>
          <w:bCs/>
          <w:sz w:val="24"/>
          <w:szCs w:val="24"/>
        </w:rPr>
        <w:t>Realizarea de împrumuturi prin plasamente private</w:t>
      </w:r>
      <w:r w:rsidR="008C488B" w:rsidRPr="00385032">
        <w:rPr>
          <w:rFonts w:ascii="Calibri" w:hAnsi="Calibri" w:cs="Calibri"/>
          <w:bCs/>
          <w:sz w:val="24"/>
          <w:szCs w:val="24"/>
        </w:rPr>
        <w:t>, care include fără a se limita la, următoarele activități:</w:t>
      </w:r>
    </w:p>
    <w:p w14:paraId="563E3381" w14:textId="4185E6F3" w:rsidR="008C488B" w:rsidRPr="00385032" w:rsidRDefault="008C488B" w:rsidP="00C663D2">
      <w:pPr>
        <w:pStyle w:val="ListParagraph"/>
        <w:numPr>
          <w:ilvl w:val="0"/>
          <w:numId w:val="21"/>
        </w:numPr>
        <w:spacing w:after="0" w:line="240" w:lineRule="auto"/>
        <w:jc w:val="both"/>
        <w:rPr>
          <w:rFonts w:cs="Times New Roman"/>
          <w:sz w:val="24"/>
          <w:szCs w:val="24"/>
        </w:rPr>
      </w:pPr>
      <w:r w:rsidRPr="00385032">
        <w:rPr>
          <w:rFonts w:cs="Times New Roman"/>
          <w:sz w:val="24"/>
          <w:szCs w:val="24"/>
        </w:rPr>
        <w:t>asistenţă în structurarea tranzacţiei, precum şi în procesul de due diligence</w:t>
      </w:r>
      <w:r w:rsidR="00D5197B" w:rsidRPr="00385032">
        <w:rPr>
          <w:rFonts w:cs="Times New Roman"/>
          <w:sz w:val="24"/>
          <w:szCs w:val="24"/>
        </w:rPr>
        <w:t xml:space="preserve"> </w:t>
      </w:r>
      <w:r w:rsidRPr="00385032">
        <w:rPr>
          <w:rFonts w:cs="Times New Roman"/>
          <w:sz w:val="24"/>
          <w:szCs w:val="24"/>
        </w:rPr>
        <w:t>(dacă va fi cazul);</w:t>
      </w:r>
    </w:p>
    <w:p w14:paraId="1A299356" w14:textId="2A702D18" w:rsidR="006A3E79" w:rsidRPr="00385032" w:rsidRDefault="006A3E79" w:rsidP="00C663D2">
      <w:pPr>
        <w:pStyle w:val="ListParagraph"/>
        <w:numPr>
          <w:ilvl w:val="0"/>
          <w:numId w:val="21"/>
        </w:numPr>
        <w:spacing w:after="0" w:line="240" w:lineRule="auto"/>
        <w:jc w:val="both"/>
        <w:rPr>
          <w:rFonts w:cs="Times New Roman"/>
          <w:sz w:val="24"/>
          <w:szCs w:val="24"/>
        </w:rPr>
      </w:pPr>
      <w:r w:rsidRPr="00385032">
        <w:rPr>
          <w:rFonts w:cs="Times New Roman"/>
          <w:sz w:val="24"/>
          <w:szCs w:val="24"/>
        </w:rPr>
        <w:t>pregătirea şi emiterea de opinii legale, în numele şi pe seama emitentului;</w:t>
      </w:r>
    </w:p>
    <w:p w14:paraId="2C7EC783" w14:textId="6BCC6EC4" w:rsidR="006A3E79" w:rsidRPr="00385032" w:rsidRDefault="006A3E79" w:rsidP="00C663D2">
      <w:pPr>
        <w:pStyle w:val="ListParagraph"/>
        <w:numPr>
          <w:ilvl w:val="0"/>
          <w:numId w:val="21"/>
        </w:numPr>
        <w:spacing w:after="0" w:line="240" w:lineRule="auto"/>
        <w:jc w:val="both"/>
        <w:rPr>
          <w:rFonts w:cs="Times New Roman"/>
          <w:sz w:val="24"/>
          <w:szCs w:val="24"/>
        </w:rPr>
      </w:pPr>
      <w:r w:rsidRPr="00385032">
        <w:rPr>
          <w:rFonts w:cs="Times New Roman"/>
          <w:sz w:val="24"/>
          <w:szCs w:val="24"/>
        </w:rPr>
        <w:t>analiza şi consilierea emitentului cu privire la aspecte de natura juridică sau reglementări specifice care ar putea avea impact asupra documentaţiei tranzactiei</w:t>
      </w:r>
      <w:r w:rsidR="004B792A" w:rsidRPr="00385032">
        <w:rPr>
          <w:rFonts w:cs="Times New Roman"/>
          <w:sz w:val="24"/>
          <w:szCs w:val="24"/>
        </w:rPr>
        <w:t>.</w:t>
      </w:r>
    </w:p>
    <w:p w14:paraId="2FE6A431" w14:textId="77777777" w:rsidR="008C488B" w:rsidRPr="00385032" w:rsidRDefault="008C488B" w:rsidP="008C488B">
      <w:pPr>
        <w:pStyle w:val="ListParagraph"/>
        <w:spacing w:after="0" w:line="240" w:lineRule="auto"/>
        <w:ind w:left="360"/>
        <w:jc w:val="both"/>
        <w:rPr>
          <w:rFonts w:cs="Times New Roman"/>
          <w:sz w:val="24"/>
          <w:szCs w:val="24"/>
        </w:rPr>
      </w:pPr>
    </w:p>
    <w:p w14:paraId="214384B2" w14:textId="1DAD7E2C" w:rsidR="00A84259" w:rsidRPr="00385032" w:rsidRDefault="005F669A" w:rsidP="00AE06E2">
      <w:pPr>
        <w:shd w:val="clear" w:color="auto" w:fill="FFFFFF" w:themeFill="background1"/>
        <w:suppressAutoHyphens w:val="0"/>
        <w:autoSpaceDE w:val="0"/>
        <w:autoSpaceDN w:val="0"/>
        <w:adjustRightInd w:val="0"/>
        <w:spacing w:after="0" w:line="240" w:lineRule="auto"/>
        <w:rPr>
          <w:rFonts w:cs="Times New Roman"/>
          <w:b/>
          <w:sz w:val="24"/>
          <w:szCs w:val="24"/>
          <w:u w:val="single"/>
        </w:rPr>
      </w:pPr>
      <w:r w:rsidRPr="00385032">
        <w:rPr>
          <w:rFonts w:cs="Times New Roman"/>
          <w:color w:val="000000"/>
          <w:sz w:val="24"/>
          <w:szCs w:val="24"/>
        </w:rPr>
        <w:t xml:space="preserve">  </w:t>
      </w:r>
      <w:r w:rsidRPr="00385032">
        <w:rPr>
          <w:rFonts w:cs="Times New Roman"/>
          <w:b/>
          <w:bCs/>
          <w:color w:val="000000"/>
          <w:sz w:val="24"/>
          <w:szCs w:val="24"/>
        </w:rPr>
        <w:br/>
      </w:r>
      <w:r w:rsidR="00B9779E" w:rsidRPr="00385032">
        <w:rPr>
          <w:rFonts w:cs="Times New Roman"/>
          <w:b/>
          <w:sz w:val="24"/>
          <w:szCs w:val="24"/>
          <w:u w:val="single"/>
        </w:rPr>
        <w:t>Cerințe</w:t>
      </w:r>
      <w:r w:rsidR="00A84259" w:rsidRPr="00385032">
        <w:rPr>
          <w:rFonts w:cs="Times New Roman"/>
          <w:b/>
          <w:sz w:val="24"/>
          <w:szCs w:val="24"/>
          <w:u w:val="single"/>
        </w:rPr>
        <w:t xml:space="preserve"> specifice</w:t>
      </w:r>
      <w:r w:rsidR="003D49A6" w:rsidRPr="00385032">
        <w:rPr>
          <w:rFonts w:cs="Times New Roman"/>
          <w:b/>
          <w:sz w:val="24"/>
          <w:szCs w:val="24"/>
          <w:u w:val="single"/>
        </w:rPr>
        <w:t xml:space="preserve"> </w:t>
      </w:r>
      <w:r w:rsidR="00C17A3E" w:rsidRPr="00385032">
        <w:rPr>
          <w:rFonts w:cs="Times New Roman"/>
          <w:b/>
          <w:sz w:val="24"/>
          <w:szCs w:val="24"/>
          <w:u w:val="single"/>
        </w:rPr>
        <w:t xml:space="preserve">pentru </w:t>
      </w:r>
      <w:r w:rsidR="007433E9" w:rsidRPr="00385032">
        <w:rPr>
          <w:rFonts w:cs="Times New Roman"/>
          <w:b/>
          <w:sz w:val="24"/>
          <w:szCs w:val="24"/>
          <w:u w:val="single"/>
        </w:rPr>
        <w:t>prezentarea ofertelor de servicii</w:t>
      </w:r>
      <w:r w:rsidR="00C17A3E" w:rsidRPr="00385032">
        <w:rPr>
          <w:rFonts w:cs="Times New Roman"/>
          <w:b/>
          <w:sz w:val="24"/>
          <w:szCs w:val="24"/>
          <w:u w:val="single"/>
        </w:rPr>
        <w:t xml:space="preserve"> juridice</w:t>
      </w:r>
      <w:r w:rsidR="00A84259" w:rsidRPr="00385032">
        <w:rPr>
          <w:rFonts w:cs="Times New Roman"/>
          <w:b/>
          <w:sz w:val="24"/>
          <w:szCs w:val="24"/>
          <w:u w:val="single"/>
        </w:rPr>
        <w:t>:</w:t>
      </w:r>
    </w:p>
    <w:p w14:paraId="5E197CB6" w14:textId="77777777" w:rsidR="00C17A3E" w:rsidRPr="00385032" w:rsidRDefault="00D716E4" w:rsidP="00DE64CB">
      <w:pPr>
        <w:pStyle w:val="ListParagraph"/>
        <w:numPr>
          <w:ilvl w:val="0"/>
          <w:numId w:val="3"/>
        </w:numPr>
        <w:spacing w:after="0" w:line="240" w:lineRule="auto"/>
        <w:ind w:left="360"/>
        <w:jc w:val="both"/>
        <w:rPr>
          <w:rFonts w:cs="Times New Roman"/>
          <w:sz w:val="24"/>
          <w:szCs w:val="24"/>
        </w:rPr>
      </w:pPr>
      <w:r w:rsidRPr="00385032">
        <w:rPr>
          <w:rFonts w:cs="Times New Roman"/>
          <w:sz w:val="24"/>
          <w:szCs w:val="24"/>
        </w:rPr>
        <w:t>Forma de asociere se demonstrează prin convenţii scrise intervenite între membrii asocierii/consorţiului.</w:t>
      </w:r>
    </w:p>
    <w:p w14:paraId="79489C9E" w14:textId="1A82C4B3" w:rsidR="003D49A6" w:rsidRPr="00385032" w:rsidRDefault="00D716E4" w:rsidP="00DE64CB">
      <w:pPr>
        <w:pStyle w:val="ListParagraph"/>
        <w:numPr>
          <w:ilvl w:val="0"/>
          <w:numId w:val="3"/>
        </w:numPr>
        <w:spacing w:after="0" w:line="240" w:lineRule="auto"/>
        <w:ind w:left="360"/>
        <w:jc w:val="both"/>
        <w:rPr>
          <w:rFonts w:cs="Times New Roman"/>
          <w:sz w:val="24"/>
          <w:szCs w:val="24"/>
        </w:rPr>
      </w:pPr>
      <w:r w:rsidRPr="00385032">
        <w:rPr>
          <w:rFonts w:cs="Times New Roman"/>
          <w:sz w:val="24"/>
          <w:szCs w:val="24"/>
        </w:rPr>
        <w:t xml:space="preserve"> În urma aplicării proceduri</w:t>
      </w:r>
      <w:r w:rsidR="00A84259" w:rsidRPr="00385032">
        <w:rPr>
          <w:rFonts w:cs="Times New Roman"/>
          <w:sz w:val="24"/>
          <w:szCs w:val="24"/>
        </w:rPr>
        <w:t xml:space="preserve">i de </w:t>
      </w:r>
      <w:r w:rsidR="00A142FD" w:rsidRPr="00385032">
        <w:rPr>
          <w:rFonts w:cs="Times New Roman"/>
          <w:sz w:val="24"/>
          <w:szCs w:val="24"/>
        </w:rPr>
        <w:t>atribuire</w:t>
      </w:r>
      <w:r w:rsidRPr="00385032">
        <w:rPr>
          <w:rFonts w:cs="Times New Roman"/>
          <w:sz w:val="24"/>
          <w:szCs w:val="24"/>
        </w:rPr>
        <w:t xml:space="preserve"> </w:t>
      </w:r>
      <w:r w:rsidR="009F30FD" w:rsidRPr="00385032">
        <w:rPr>
          <w:rFonts w:cs="Times New Roman"/>
          <w:sz w:val="24"/>
          <w:szCs w:val="24"/>
        </w:rPr>
        <w:t xml:space="preserve">va </w:t>
      </w:r>
      <w:r w:rsidRPr="00385032">
        <w:rPr>
          <w:rFonts w:cs="Times New Roman"/>
          <w:sz w:val="24"/>
          <w:szCs w:val="24"/>
        </w:rPr>
        <w:t xml:space="preserve">fi </w:t>
      </w:r>
      <w:r w:rsidR="009F30FD" w:rsidRPr="00385032">
        <w:rPr>
          <w:rFonts w:cs="Times New Roman"/>
          <w:sz w:val="24"/>
          <w:szCs w:val="24"/>
        </w:rPr>
        <w:t>selectat</w:t>
      </w:r>
      <w:r w:rsidR="00F45569" w:rsidRPr="00385032">
        <w:rPr>
          <w:rFonts w:cs="Times New Roman"/>
          <w:sz w:val="24"/>
          <w:szCs w:val="24"/>
        </w:rPr>
        <w:t>ă</w:t>
      </w:r>
      <w:r w:rsidR="009F30FD" w:rsidRPr="00385032">
        <w:rPr>
          <w:rFonts w:cs="Times New Roman"/>
          <w:sz w:val="24"/>
          <w:szCs w:val="24"/>
        </w:rPr>
        <w:t xml:space="preserve"> o societate </w:t>
      </w:r>
      <w:r w:rsidRPr="00385032">
        <w:rPr>
          <w:rFonts w:cs="Times New Roman"/>
          <w:sz w:val="24"/>
          <w:szCs w:val="24"/>
        </w:rPr>
        <w:t>de avocaţi, respectiv asocier</w:t>
      </w:r>
      <w:r w:rsidR="008772D8" w:rsidRPr="00385032">
        <w:rPr>
          <w:rFonts w:cs="Times New Roman"/>
          <w:sz w:val="24"/>
          <w:szCs w:val="24"/>
        </w:rPr>
        <w:t>e</w:t>
      </w:r>
      <w:r w:rsidRPr="00385032">
        <w:rPr>
          <w:rFonts w:cs="Times New Roman"/>
          <w:sz w:val="24"/>
          <w:szCs w:val="24"/>
        </w:rPr>
        <w:t>/consorţi</w:t>
      </w:r>
      <w:r w:rsidR="008772D8" w:rsidRPr="00385032">
        <w:rPr>
          <w:rFonts w:cs="Times New Roman"/>
          <w:sz w:val="24"/>
          <w:szCs w:val="24"/>
        </w:rPr>
        <w:t>u</w:t>
      </w:r>
      <w:r w:rsidRPr="00385032">
        <w:rPr>
          <w:rFonts w:cs="Times New Roman"/>
          <w:sz w:val="24"/>
          <w:szCs w:val="24"/>
        </w:rPr>
        <w:t>, cu care MF  va încheia</w:t>
      </w:r>
      <w:r w:rsidR="003D49A6" w:rsidRPr="00385032">
        <w:rPr>
          <w:rFonts w:cs="Times New Roman"/>
          <w:sz w:val="24"/>
          <w:szCs w:val="24"/>
        </w:rPr>
        <w:t xml:space="preserve"> </w:t>
      </w:r>
      <w:r w:rsidRPr="00385032">
        <w:rPr>
          <w:rFonts w:cs="Times New Roman"/>
          <w:sz w:val="24"/>
          <w:szCs w:val="24"/>
        </w:rPr>
        <w:t xml:space="preserve"> un </w:t>
      </w:r>
      <w:r w:rsidR="00F00D0D" w:rsidRPr="00385032">
        <w:rPr>
          <w:rFonts w:cs="Times New Roman"/>
          <w:sz w:val="24"/>
          <w:szCs w:val="24"/>
        </w:rPr>
        <w:t>acord</w:t>
      </w:r>
      <w:r w:rsidRPr="00385032">
        <w:rPr>
          <w:rFonts w:cs="Times New Roman"/>
          <w:sz w:val="24"/>
          <w:szCs w:val="24"/>
        </w:rPr>
        <w:t xml:space="preserve">-cadru de prestări de </w:t>
      </w:r>
      <w:r w:rsidR="00C17A3E" w:rsidRPr="00385032">
        <w:rPr>
          <w:rFonts w:cs="Times New Roman"/>
          <w:sz w:val="24"/>
          <w:szCs w:val="24"/>
        </w:rPr>
        <w:t>servicii de asistenţă juridică;</w:t>
      </w:r>
    </w:p>
    <w:p w14:paraId="5F406752" w14:textId="35A82BBE" w:rsidR="009F30FD" w:rsidRPr="00385032" w:rsidRDefault="009F30FD" w:rsidP="00DE64CB">
      <w:pPr>
        <w:pStyle w:val="ListParagraph"/>
        <w:numPr>
          <w:ilvl w:val="0"/>
          <w:numId w:val="3"/>
        </w:numPr>
        <w:spacing w:after="0" w:line="240" w:lineRule="auto"/>
        <w:ind w:left="360"/>
        <w:jc w:val="both"/>
        <w:rPr>
          <w:rFonts w:cs="Times New Roman"/>
          <w:sz w:val="24"/>
          <w:szCs w:val="24"/>
        </w:rPr>
      </w:pPr>
      <w:r w:rsidRPr="00385032">
        <w:rPr>
          <w:rFonts w:cs="Times New Roman"/>
          <w:sz w:val="24"/>
          <w:szCs w:val="24"/>
        </w:rPr>
        <w:t xml:space="preserve">Durata </w:t>
      </w:r>
      <w:r w:rsidR="00F00D0D" w:rsidRPr="00385032">
        <w:rPr>
          <w:rFonts w:cs="Times New Roman"/>
          <w:sz w:val="24"/>
          <w:szCs w:val="24"/>
        </w:rPr>
        <w:t xml:space="preserve">acordului </w:t>
      </w:r>
      <w:r w:rsidRPr="00385032">
        <w:rPr>
          <w:rFonts w:cs="Times New Roman"/>
          <w:sz w:val="24"/>
          <w:szCs w:val="24"/>
        </w:rPr>
        <w:t>– cadru: 3 (trei) ani de la data semnării</w:t>
      </w:r>
      <w:r w:rsidR="00650EE0" w:rsidRPr="00385032">
        <w:rPr>
          <w:rFonts w:cs="Times New Roman"/>
          <w:sz w:val="24"/>
          <w:szCs w:val="24"/>
        </w:rPr>
        <w:t xml:space="preserve"> sau până la atingerea</w:t>
      </w:r>
      <w:r w:rsidR="007E085E" w:rsidRPr="00385032">
        <w:rPr>
          <w:rFonts w:cs="Times New Roman"/>
          <w:sz w:val="24"/>
          <w:szCs w:val="24"/>
        </w:rPr>
        <w:t xml:space="preserve"> valorii maxime a acordului-cadru</w:t>
      </w:r>
      <w:r w:rsidRPr="00385032">
        <w:rPr>
          <w:rFonts w:cs="Times New Roman"/>
          <w:sz w:val="24"/>
          <w:szCs w:val="24"/>
        </w:rPr>
        <w:t>;</w:t>
      </w:r>
    </w:p>
    <w:p w14:paraId="795E378D" w14:textId="214AA511" w:rsidR="00991744" w:rsidRPr="00385032" w:rsidRDefault="00D716E4" w:rsidP="00DE64CB">
      <w:pPr>
        <w:pStyle w:val="ListParagraph"/>
        <w:numPr>
          <w:ilvl w:val="0"/>
          <w:numId w:val="3"/>
        </w:numPr>
        <w:spacing w:after="0" w:line="240" w:lineRule="auto"/>
        <w:ind w:left="360"/>
        <w:jc w:val="both"/>
        <w:rPr>
          <w:rFonts w:cs="Times New Roman"/>
          <w:sz w:val="24"/>
          <w:szCs w:val="24"/>
        </w:rPr>
      </w:pPr>
      <w:r w:rsidRPr="00385032">
        <w:rPr>
          <w:rFonts w:cs="Times New Roman"/>
          <w:sz w:val="24"/>
          <w:szCs w:val="24"/>
        </w:rPr>
        <w:t xml:space="preserve">Pentru prestarea serviciilor de </w:t>
      </w:r>
      <w:r w:rsidR="007E085E" w:rsidRPr="00385032">
        <w:rPr>
          <w:rFonts w:cs="Times New Roman"/>
          <w:sz w:val="24"/>
          <w:szCs w:val="24"/>
        </w:rPr>
        <w:t>asistență</w:t>
      </w:r>
      <w:r w:rsidRPr="00385032">
        <w:rPr>
          <w:rFonts w:cs="Times New Roman"/>
          <w:sz w:val="24"/>
          <w:szCs w:val="24"/>
        </w:rPr>
        <w:t xml:space="preserve"> juridică </w:t>
      </w:r>
      <w:r w:rsidR="003D49A6" w:rsidRPr="00385032">
        <w:rPr>
          <w:rFonts w:cs="Times New Roman"/>
          <w:sz w:val="24"/>
          <w:szCs w:val="24"/>
        </w:rPr>
        <w:t>men</w:t>
      </w:r>
      <w:r w:rsidR="007E085E" w:rsidRPr="00385032">
        <w:rPr>
          <w:rFonts w:cs="Times New Roman"/>
          <w:sz w:val="24"/>
          <w:szCs w:val="24"/>
        </w:rPr>
        <w:t>ț</w:t>
      </w:r>
      <w:r w:rsidR="003D49A6" w:rsidRPr="00385032">
        <w:rPr>
          <w:rFonts w:cs="Times New Roman"/>
          <w:sz w:val="24"/>
          <w:szCs w:val="24"/>
        </w:rPr>
        <w:t>ionate</w:t>
      </w:r>
      <w:r w:rsidR="009F30FD" w:rsidRPr="00385032">
        <w:rPr>
          <w:rFonts w:cs="Times New Roman"/>
          <w:sz w:val="24"/>
          <w:szCs w:val="24"/>
        </w:rPr>
        <w:t xml:space="preserve"> în </w:t>
      </w:r>
      <w:r w:rsidR="00F00D0D" w:rsidRPr="00385032">
        <w:rPr>
          <w:rFonts w:cs="Times New Roman"/>
          <w:sz w:val="24"/>
          <w:szCs w:val="24"/>
        </w:rPr>
        <w:t>acordul</w:t>
      </w:r>
      <w:r w:rsidR="009F30FD" w:rsidRPr="00385032">
        <w:rPr>
          <w:rFonts w:cs="Times New Roman"/>
          <w:sz w:val="24"/>
          <w:szCs w:val="24"/>
        </w:rPr>
        <w:t>-cadru</w:t>
      </w:r>
      <w:r w:rsidRPr="00385032">
        <w:rPr>
          <w:rFonts w:cs="Times New Roman"/>
          <w:sz w:val="24"/>
          <w:szCs w:val="24"/>
        </w:rPr>
        <w:t>, MF</w:t>
      </w:r>
      <w:r w:rsidR="00650EE0" w:rsidRPr="00385032">
        <w:rPr>
          <w:rFonts w:cs="Times New Roman"/>
          <w:sz w:val="24"/>
          <w:szCs w:val="24"/>
        </w:rPr>
        <w:t>, prin direcția de specialitate,</w:t>
      </w:r>
      <w:r w:rsidRPr="00385032">
        <w:rPr>
          <w:rFonts w:cs="Times New Roman"/>
          <w:sz w:val="24"/>
          <w:szCs w:val="24"/>
        </w:rPr>
        <w:t xml:space="preserve"> </w:t>
      </w:r>
      <w:r w:rsidR="009F30FD" w:rsidRPr="00385032">
        <w:rPr>
          <w:rFonts w:cs="Times New Roman"/>
          <w:sz w:val="24"/>
          <w:szCs w:val="24"/>
        </w:rPr>
        <w:t xml:space="preserve">va </w:t>
      </w:r>
      <w:r w:rsidR="006A3E79" w:rsidRPr="00385032">
        <w:rPr>
          <w:rFonts w:cs="Times New Roman"/>
          <w:sz w:val="24"/>
          <w:szCs w:val="24"/>
        </w:rPr>
        <w:t>acorda mandate specifice în care vor fi precizate</w:t>
      </w:r>
      <w:r w:rsidR="00F45569" w:rsidRPr="00385032">
        <w:rPr>
          <w:rFonts w:cs="Times New Roman"/>
          <w:sz w:val="24"/>
          <w:szCs w:val="24"/>
        </w:rPr>
        <w:t xml:space="preserve"> </w:t>
      </w:r>
      <w:r w:rsidR="006A3E79" w:rsidRPr="00385032">
        <w:rPr>
          <w:rFonts w:cs="Times New Roman"/>
          <w:sz w:val="24"/>
          <w:szCs w:val="24"/>
        </w:rPr>
        <w:t>serviciile</w:t>
      </w:r>
      <w:r w:rsidR="009F30FD" w:rsidRPr="00385032">
        <w:rPr>
          <w:rFonts w:cs="Times New Roman"/>
          <w:sz w:val="24"/>
          <w:szCs w:val="24"/>
        </w:rPr>
        <w:t xml:space="preserve"> care urmează a fi prestate </w:t>
      </w:r>
      <w:r w:rsidR="00F45569" w:rsidRPr="00385032">
        <w:rPr>
          <w:rFonts w:cs="Times New Roman"/>
          <w:sz w:val="24"/>
          <w:szCs w:val="24"/>
        </w:rPr>
        <w:t xml:space="preserve">pentru fiecare tranzacție/operațiune în parte, </w:t>
      </w:r>
      <w:r w:rsidR="009F30FD" w:rsidRPr="00385032">
        <w:rPr>
          <w:rFonts w:cs="Times New Roman"/>
          <w:sz w:val="24"/>
          <w:szCs w:val="24"/>
        </w:rPr>
        <w:t>în funcție de necesități și de strategia de administrare a datoriei publice guvernamentale,</w:t>
      </w:r>
    </w:p>
    <w:p w14:paraId="7D990B00" w14:textId="47AB4974" w:rsidR="00991744" w:rsidRPr="00385032" w:rsidRDefault="008E2980" w:rsidP="00DE64CB">
      <w:pPr>
        <w:pStyle w:val="ListParagraph"/>
        <w:numPr>
          <w:ilvl w:val="0"/>
          <w:numId w:val="3"/>
        </w:numPr>
        <w:spacing w:after="0" w:line="240" w:lineRule="auto"/>
        <w:ind w:left="360"/>
        <w:jc w:val="both"/>
        <w:rPr>
          <w:rFonts w:cs="Times New Roman"/>
          <w:sz w:val="24"/>
          <w:szCs w:val="24"/>
        </w:rPr>
      </w:pPr>
      <w:r w:rsidRPr="00385032">
        <w:rPr>
          <w:rFonts w:cs="Times New Roman"/>
          <w:sz w:val="24"/>
          <w:szCs w:val="24"/>
        </w:rPr>
        <w:t xml:space="preserve">În vederea participării la procedura de </w:t>
      </w:r>
      <w:r w:rsidR="007E085E" w:rsidRPr="00385032">
        <w:rPr>
          <w:rFonts w:cs="Times New Roman"/>
          <w:sz w:val="24"/>
          <w:szCs w:val="24"/>
        </w:rPr>
        <w:t xml:space="preserve">atribuire </w:t>
      </w:r>
      <w:r w:rsidRPr="00385032">
        <w:rPr>
          <w:rFonts w:cs="Times New Roman"/>
          <w:iCs/>
          <w:sz w:val="24"/>
          <w:szCs w:val="24"/>
        </w:rPr>
        <w:t xml:space="preserve">pentru acordarea de </w:t>
      </w:r>
      <w:r w:rsidR="005C0B57" w:rsidRPr="00385032">
        <w:rPr>
          <w:rFonts w:cs="Times New Roman"/>
          <w:iCs/>
          <w:sz w:val="24"/>
          <w:szCs w:val="24"/>
        </w:rPr>
        <w:t>asistență</w:t>
      </w:r>
      <w:r w:rsidRPr="00385032">
        <w:rPr>
          <w:rFonts w:cs="Times New Roman"/>
          <w:iCs/>
          <w:sz w:val="24"/>
          <w:szCs w:val="24"/>
        </w:rPr>
        <w:t xml:space="preserve"> juridică</w:t>
      </w:r>
      <w:r w:rsidRPr="00385032">
        <w:rPr>
          <w:rFonts w:cs="Times New Roman"/>
          <w:sz w:val="24"/>
          <w:szCs w:val="24"/>
        </w:rPr>
        <w:t>, este necesar ca ofertanţii să prezinte următoarele</w:t>
      </w:r>
      <w:r w:rsidR="00D853BA" w:rsidRPr="00385032">
        <w:rPr>
          <w:rFonts w:cs="Times New Roman"/>
          <w:sz w:val="24"/>
          <w:szCs w:val="24"/>
        </w:rPr>
        <w:t>:</w:t>
      </w:r>
    </w:p>
    <w:p w14:paraId="5F2F2E5A" w14:textId="571CF787" w:rsidR="00991744" w:rsidRPr="00385032" w:rsidRDefault="00D716E4" w:rsidP="00DE64CB">
      <w:pPr>
        <w:pStyle w:val="ListParagraph"/>
        <w:numPr>
          <w:ilvl w:val="0"/>
          <w:numId w:val="4"/>
        </w:numPr>
        <w:spacing w:after="0" w:line="240" w:lineRule="auto"/>
        <w:jc w:val="both"/>
        <w:rPr>
          <w:rFonts w:cs="Times New Roman"/>
          <w:sz w:val="24"/>
          <w:szCs w:val="24"/>
        </w:rPr>
      </w:pPr>
      <w:r w:rsidRPr="00385032">
        <w:rPr>
          <w:rFonts w:cs="Times New Roman"/>
          <w:sz w:val="24"/>
          <w:szCs w:val="24"/>
        </w:rPr>
        <w:t>oferta tehnică</w:t>
      </w:r>
      <w:r w:rsidR="00F45569" w:rsidRPr="00385032">
        <w:rPr>
          <w:rFonts w:cs="Times New Roman"/>
          <w:sz w:val="24"/>
          <w:szCs w:val="24"/>
        </w:rPr>
        <w:t>;</w:t>
      </w:r>
      <w:r w:rsidRPr="00385032">
        <w:rPr>
          <w:rFonts w:cs="Times New Roman"/>
          <w:sz w:val="24"/>
          <w:szCs w:val="24"/>
        </w:rPr>
        <w:t xml:space="preserve"> </w:t>
      </w:r>
    </w:p>
    <w:p w14:paraId="30122603" w14:textId="0D50E2C4" w:rsidR="00991744" w:rsidRPr="00385032" w:rsidRDefault="008E2980" w:rsidP="00DE64CB">
      <w:pPr>
        <w:pStyle w:val="ListParagraph"/>
        <w:numPr>
          <w:ilvl w:val="0"/>
          <w:numId w:val="4"/>
        </w:numPr>
        <w:spacing w:after="0" w:line="240" w:lineRule="auto"/>
        <w:jc w:val="both"/>
        <w:rPr>
          <w:rFonts w:cs="Times New Roman"/>
          <w:sz w:val="24"/>
          <w:szCs w:val="24"/>
        </w:rPr>
      </w:pPr>
      <w:r w:rsidRPr="00385032">
        <w:rPr>
          <w:rFonts w:cs="Times New Roman"/>
          <w:sz w:val="24"/>
          <w:szCs w:val="24"/>
        </w:rPr>
        <w:t>oferta financiară</w:t>
      </w:r>
      <w:r w:rsidR="00F45569" w:rsidRPr="00385032">
        <w:rPr>
          <w:rFonts w:cs="Times New Roman"/>
          <w:sz w:val="24"/>
          <w:szCs w:val="24"/>
        </w:rPr>
        <w:t>;</w:t>
      </w:r>
    </w:p>
    <w:p w14:paraId="63FD2C44" w14:textId="7318422E" w:rsidR="00991744" w:rsidRPr="00385032" w:rsidRDefault="00D716E4" w:rsidP="00DE64CB">
      <w:pPr>
        <w:pStyle w:val="ListParagraph"/>
        <w:numPr>
          <w:ilvl w:val="0"/>
          <w:numId w:val="4"/>
        </w:numPr>
        <w:spacing w:after="0" w:line="240" w:lineRule="auto"/>
        <w:jc w:val="both"/>
        <w:rPr>
          <w:rFonts w:cs="Times New Roman"/>
          <w:sz w:val="24"/>
          <w:szCs w:val="24"/>
        </w:rPr>
      </w:pPr>
      <w:r w:rsidRPr="00385032">
        <w:rPr>
          <w:rFonts w:cs="Times New Roman"/>
          <w:sz w:val="24"/>
          <w:szCs w:val="24"/>
        </w:rPr>
        <w:t>curriculum vitae al m</w:t>
      </w:r>
      <w:r w:rsidR="008E2980" w:rsidRPr="00385032">
        <w:rPr>
          <w:rFonts w:cs="Times New Roman"/>
          <w:sz w:val="24"/>
          <w:szCs w:val="24"/>
        </w:rPr>
        <w:t>embrilor echipei propuse</w:t>
      </w:r>
      <w:r w:rsidR="00F45569" w:rsidRPr="00385032">
        <w:rPr>
          <w:rFonts w:cs="Times New Roman"/>
          <w:sz w:val="24"/>
          <w:szCs w:val="24"/>
        </w:rPr>
        <w:t>;</w:t>
      </w:r>
    </w:p>
    <w:p w14:paraId="1D59B302" w14:textId="77777777" w:rsidR="00991744" w:rsidRPr="00385032" w:rsidRDefault="00D716E4" w:rsidP="00DE64CB">
      <w:pPr>
        <w:pStyle w:val="ListParagraph"/>
        <w:numPr>
          <w:ilvl w:val="0"/>
          <w:numId w:val="4"/>
        </w:numPr>
        <w:spacing w:after="0" w:line="240" w:lineRule="auto"/>
        <w:jc w:val="both"/>
        <w:rPr>
          <w:rFonts w:cs="Times New Roman"/>
          <w:sz w:val="24"/>
          <w:szCs w:val="24"/>
        </w:rPr>
      </w:pPr>
      <w:r w:rsidRPr="00385032">
        <w:rPr>
          <w:rFonts w:cs="Times New Roman"/>
          <w:sz w:val="24"/>
          <w:szCs w:val="24"/>
        </w:rPr>
        <w:t>convenţiile de asociere intervenite între membrii asocierii/consorţiului prin care este desemnat reprezentantul consorțiului.</w:t>
      </w:r>
    </w:p>
    <w:p w14:paraId="1F744F1B" w14:textId="55935295" w:rsidR="00991744" w:rsidRPr="00385032" w:rsidRDefault="00F45569" w:rsidP="00DE64CB">
      <w:pPr>
        <w:pStyle w:val="ListParagraph"/>
        <w:numPr>
          <w:ilvl w:val="0"/>
          <w:numId w:val="3"/>
        </w:numPr>
        <w:spacing w:after="0" w:line="240" w:lineRule="auto"/>
        <w:ind w:left="360"/>
        <w:jc w:val="both"/>
        <w:rPr>
          <w:rFonts w:cs="Times New Roman"/>
          <w:sz w:val="24"/>
          <w:szCs w:val="24"/>
        </w:rPr>
      </w:pPr>
      <w:r w:rsidRPr="00385032">
        <w:rPr>
          <w:rFonts w:cs="Times New Roman"/>
          <w:sz w:val="24"/>
          <w:szCs w:val="24"/>
        </w:rPr>
        <w:lastRenderedPageBreak/>
        <w:t>O</w:t>
      </w:r>
      <w:r w:rsidR="00D716E4" w:rsidRPr="00385032">
        <w:rPr>
          <w:rFonts w:cs="Times New Roman"/>
          <w:sz w:val="24"/>
          <w:szCs w:val="24"/>
        </w:rPr>
        <w:t>fert</w:t>
      </w:r>
      <w:r w:rsidRPr="00385032">
        <w:rPr>
          <w:rFonts w:cs="Times New Roman"/>
          <w:sz w:val="24"/>
          <w:szCs w:val="24"/>
        </w:rPr>
        <w:t>a</w:t>
      </w:r>
      <w:r w:rsidR="00D716E4" w:rsidRPr="00385032">
        <w:rPr>
          <w:rFonts w:cs="Times New Roman"/>
          <w:sz w:val="24"/>
          <w:szCs w:val="24"/>
        </w:rPr>
        <w:t xml:space="preserve"> tehnic</w:t>
      </w:r>
      <w:r w:rsidRPr="00385032">
        <w:rPr>
          <w:rFonts w:cs="Times New Roman"/>
          <w:sz w:val="24"/>
          <w:szCs w:val="24"/>
        </w:rPr>
        <w:t>ă</w:t>
      </w:r>
    </w:p>
    <w:p w14:paraId="4C0B8444" w14:textId="22CCF4CE" w:rsidR="00991744" w:rsidRPr="00385032" w:rsidRDefault="003363AC" w:rsidP="00DE64CB">
      <w:pPr>
        <w:pStyle w:val="ListParagraph"/>
        <w:numPr>
          <w:ilvl w:val="0"/>
          <w:numId w:val="5"/>
        </w:numPr>
        <w:spacing w:after="0" w:line="240" w:lineRule="auto"/>
        <w:jc w:val="both"/>
        <w:rPr>
          <w:rFonts w:cs="Times New Roman"/>
          <w:sz w:val="24"/>
          <w:szCs w:val="24"/>
        </w:rPr>
      </w:pPr>
      <w:r w:rsidRPr="00385032">
        <w:rPr>
          <w:rFonts w:cs="Times New Roman"/>
          <w:sz w:val="24"/>
          <w:szCs w:val="24"/>
        </w:rPr>
        <w:t>factori tehnici</w:t>
      </w:r>
      <w:r w:rsidR="00776A5B" w:rsidRPr="00385032">
        <w:rPr>
          <w:rFonts w:cs="Times New Roman"/>
          <w:sz w:val="24"/>
          <w:szCs w:val="24"/>
        </w:rPr>
        <w:t xml:space="preserve"> </w:t>
      </w:r>
      <w:r w:rsidR="00D716E4" w:rsidRPr="00385032">
        <w:rPr>
          <w:rFonts w:cs="Times New Roman"/>
          <w:sz w:val="24"/>
          <w:szCs w:val="24"/>
        </w:rPr>
        <w:t>și punctaje acordate</w:t>
      </w:r>
      <w:r w:rsidR="00F45569" w:rsidRPr="00385032">
        <w:rPr>
          <w:rFonts w:cs="Times New Roman"/>
          <w:sz w:val="24"/>
          <w:szCs w:val="24"/>
        </w:rPr>
        <w:t>:</w:t>
      </w:r>
    </w:p>
    <w:p w14:paraId="70DE0D27" w14:textId="77777777" w:rsidR="00991744" w:rsidRPr="00385032" w:rsidRDefault="00D716E4">
      <w:pPr>
        <w:spacing w:after="0" w:line="240" w:lineRule="auto"/>
        <w:jc w:val="both"/>
        <w:rPr>
          <w:rFonts w:cs="Times New Roman"/>
          <w:sz w:val="24"/>
          <w:szCs w:val="24"/>
        </w:rPr>
      </w:pPr>
      <w:r w:rsidRPr="00385032">
        <w:rPr>
          <w:rFonts w:cs="Times New Roman"/>
          <w:sz w:val="24"/>
          <w:szCs w:val="24"/>
        </w:rPr>
        <w:t xml:space="preserve">    </w:t>
      </w:r>
    </w:p>
    <w:tbl>
      <w:tblPr>
        <w:tblStyle w:val="TableGrid"/>
        <w:tblW w:w="5000" w:type="pct"/>
        <w:tblLook w:val="04A0" w:firstRow="1" w:lastRow="0" w:firstColumn="1" w:lastColumn="0" w:noHBand="0" w:noVBand="1"/>
      </w:tblPr>
      <w:tblGrid>
        <w:gridCol w:w="4455"/>
        <w:gridCol w:w="2184"/>
        <w:gridCol w:w="2423"/>
      </w:tblGrid>
      <w:tr w:rsidR="009E75F1" w:rsidRPr="00385032" w14:paraId="30A58206" w14:textId="77777777" w:rsidTr="009E75F1">
        <w:trPr>
          <w:trHeight w:val="452"/>
        </w:trPr>
        <w:tc>
          <w:tcPr>
            <w:tcW w:w="2458" w:type="pct"/>
            <w:shd w:val="clear" w:color="auto" w:fill="auto"/>
            <w:tcMar>
              <w:left w:w="108" w:type="dxa"/>
            </w:tcMar>
          </w:tcPr>
          <w:p w14:paraId="11AB72F4" w14:textId="7241CD5E" w:rsidR="009E75F1" w:rsidRPr="00385032" w:rsidRDefault="009E75F1" w:rsidP="007E12A0">
            <w:pPr>
              <w:pStyle w:val="ListParagraph"/>
              <w:spacing w:after="0"/>
              <w:ind w:left="0"/>
              <w:jc w:val="center"/>
              <w:rPr>
                <w:rFonts w:cs="Times New Roman"/>
                <w:sz w:val="24"/>
                <w:szCs w:val="24"/>
              </w:rPr>
            </w:pPr>
            <w:r w:rsidRPr="00385032">
              <w:rPr>
                <w:rFonts w:cs="Times New Roman"/>
                <w:sz w:val="24"/>
                <w:szCs w:val="24"/>
              </w:rPr>
              <w:t>Tip serviciu</w:t>
            </w:r>
          </w:p>
        </w:tc>
        <w:tc>
          <w:tcPr>
            <w:tcW w:w="2542" w:type="pct"/>
            <w:gridSpan w:val="2"/>
            <w:shd w:val="clear" w:color="auto" w:fill="auto"/>
            <w:tcMar>
              <w:left w:w="108" w:type="dxa"/>
            </w:tcMar>
          </w:tcPr>
          <w:p w14:paraId="4D14C3BA" w14:textId="77777777" w:rsidR="009E75F1" w:rsidRPr="00385032" w:rsidRDefault="009E75F1">
            <w:pPr>
              <w:spacing w:after="0"/>
              <w:jc w:val="center"/>
              <w:rPr>
                <w:rFonts w:cs="Times New Roman"/>
                <w:sz w:val="24"/>
                <w:szCs w:val="24"/>
              </w:rPr>
            </w:pPr>
            <w:r w:rsidRPr="00385032">
              <w:rPr>
                <w:rFonts w:cs="Times New Roman"/>
                <w:sz w:val="24"/>
                <w:szCs w:val="24"/>
              </w:rPr>
              <w:t>Punctaj</w:t>
            </w:r>
          </w:p>
        </w:tc>
      </w:tr>
      <w:tr w:rsidR="009E75F1" w:rsidRPr="00385032" w14:paraId="545054D8" w14:textId="77777777" w:rsidTr="009E75F1">
        <w:tc>
          <w:tcPr>
            <w:tcW w:w="2458" w:type="pct"/>
            <w:shd w:val="clear" w:color="auto" w:fill="auto"/>
            <w:tcMar>
              <w:left w:w="108" w:type="dxa"/>
            </w:tcMar>
          </w:tcPr>
          <w:p w14:paraId="5879F6A5" w14:textId="034D25A5" w:rsidR="009E75F1" w:rsidRPr="00385032" w:rsidRDefault="009E75F1" w:rsidP="00C1022F">
            <w:pPr>
              <w:spacing w:after="0"/>
              <w:jc w:val="both"/>
              <w:rPr>
                <w:rFonts w:cs="Times New Roman"/>
                <w:sz w:val="24"/>
                <w:szCs w:val="24"/>
              </w:rPr>
            </w:pPr>
            <w:r w:rsidRPr="00385032">
              <w:rPr>
                <w:rFonts w:cs="Times New Roman"/>
                <w:sz w:val="24"/>
                <w:szCs w:val="24"/>
              </w:rPr>
              <w:t>i) asistență juri</w:t>
            </w:r>
            <w:r w:rsidR="00650EE0" w:rsidRPr="00385032">
              <w:rPr>
                <w:rFonts w:cs="Times New Roman"/>
                <w:sz w:val="24"/>
                <w:szCs w:val="24"/>
              </w:rPr>
              <w:t xml:space="preserve">dică </w:t>
            </w:r>
            <w:r w:rsidR="00CB520D" w:rsidRPr="00385032">
              <w:rPr>
                <w:rFonts w:cs="Times New Roman"/>
                <w:sz w:val="24"/>
                <w:szCs w:val="24"/>
              </w:rPr>
              <w:t xml:space="preserve">în cazul tranzacțiilor realizate de </w:t>
            </w:r>
            <w:r w:rsidR="00650EE0" w:rsidRPr="00385032">
              <w:rPr>
                <w:rFonts w:cs="Times New Roman"/>
                <w:sz w:val="24"/>
                <w:szCs w:val="24"/>
              </w:rPr>
              <w:t>emitenţi suverani, di</w:t>
            </w:r>
            <w:r w:rsidRPr="00385032">
              <w:rPr>
                <w:rFonts w:cs="Times New Roman"/>
                <w:sz w:val="24"/>
                <w:szCs w:val="24"/>
              </w:rPr>
              <w:t>n categoria de rating investment grade* (recomandate investițiilor),</w:t>
            </w:r>
            <w:r w:rsidRPr="00385032">
              <w:rPr>
                <w:sz w:val="24"/>
                <w:szCs w:val="24"/>
              </w:rPr>
              <w:t xml:space="preserve"> </w:t>
            </w:r>
            <w:r w:rsidRPr="00385032">
              <w:rPr>
                <w:rFonts w:cs="Times New Roman"/>
                <w:sz w:val="24"/>
                <w:szCs w:val="24"/>
              </w:rPr>
              <w:t>în procesul de revizuire</w:t>
            </w:r>
            <w:r w:rsidR="004B792A" w:rsidRPr="00385032">
              <w:rPr>
                <w:rFonts w:cs="Times New Roman"/>
                <w:sz w:val="24"/>
                <w:szCs w:val="24"/>
              </w:rPr>
              <w:t>/actualizare</w:t>
            </w:r>
            <w:r w:rsidRPr="00385032">
              <w:rPr>
                <w:rFonts w:cs="Times New Roman"/>
                <w:sz w:val="24"/>
                <w:szCs w:val="24"/>
              </w:rPr>
              <w:t xml:space="preserve"> a documentelor Programului MTN</w:t>
            </w:r>
            <w:r w:rsidR="00DB496B" w:rsidRPr="00385032">
              <w:rPr>
                <w:rFonts w:cs="Times New Roman"/>
                <w:sz w:val="24"/>
                <w:szCs w:val="24"/>
              </w:rPr>
              <w:t>**</w:t>
            </w:r>
            <w:r w:rsidRPr="00385032">
              <w:rPr>
                <w:rFonts w:cs="Times New Roman"/>
                <w:sz w:val="24"/>
                <w:szCs w:val="24"/>
              </w:rPr>
              <w:t>, la care ofertantul a acordat asi</w:t>
            </w:r>
            <w:r w:rsidR="006A3E79" w:rsidRPr="00385032">
              <w:rPr>
                <w:rFonts w:cs="Times New Roman"/>
                <w:sz w:val="24"/>
                <w:szCs w:val="24"/>
              </w:rPr>
              <w:t xml:space="preserve">stenţă juridică în perioada </w:t>
            </w:r>
            <w:r w:rsidR="00C8293C" w:rsidRPr="00385032">
              <w:rPr>
                <w:rFonts w:cs="Times New Roman"/>
                <w:sz w:val="24"/>
                <w:szCs w:val="24"/>
              </w:rPr>
              <w:t>1 ianuarie</w:t>
            </w:r>
            <w:r w:rsidR="0095176F" w:rsidRPr="00385032">
              <w:rPr>
                <w:rFonts w:cs="Times New Roman"/>
                <w:sz w:val="24"/>
                <w:szCs w:val="24"/>
              </w:rPr>
              <w:t xml:space="preserve"> 2020</w:t>
            </w:r>
            <w:r w:rsidR="00650EE0" w:rsidRPr="00385032">
              <w:rPr>
                <w:rFonts w:cs="Times New Roman"/>
                <w:sz w:val="24"/>
                <w:szCs w:val="24"/>
              </w:rPr>
              <w:t xml:space="preserve"> </w:t>
            </w:r>
            <w:r w:rsidR="00C8293C" w:rsidRPr="00385032">
              <w:rPr>
                <w:rFonts w:cs="Times New Roman"/>
                <w:sz w:val="24"/>
                <w:szCs w:val="24"/>
              </w:rPr>
              <w:t>– 3</w:t>
            </w:r>
            <w:r w:rsidR="003363AC" w:rsidRPr="00385032">
              <w:rPr>
                <w:rFonts w:cs="Times New Roman"/>
                <w:sz w:val="24"/>
                <w:szCs w:val="24"/>
              </w:rPr>
              <w:t>1</w:t>
            </w:r>
            <w:r w:rsidR="00C8293C" w:rsidRPr="00385032">
              <w:rPr>
                <w:rFonts w:cs="Times New Roman"/>
                <w:sz w:val="24"/>
                <w:szCs w:val="24"/>
              </w:rPr>
              <w:t xml:space="preserve"> </w:t>
            </w:r>
            <w:r w:rsidR="003363AC" w:rsidRPr="00385032">
              <w:rPr>
                <w:rFonts w:cs="Times New Roman"/>
                <w:sz w:val="24"/>
                <w:szCs w:val="24"/>
              </w:rPr>
              <w:t>decembrie</w:t>
            </w:r>
            <w:r w:rsidR="00650EE0" w:rsidRPr="00385032">
              <w:rPr>
                <w:rFonts w:cs="Times New Roman"/>
                <w:sz w:val="24"/>
                <w:szCs w:val="24"/>
              </w:rPr>
              <w:t xml:space="preserve"> </w:t>
            </w:r>
            <w:r w:rsidR="006A3E79" w:rsidRPr="00385032">
              <w:rPr>
                <w:rFonts w:cs="Times New Roman"/>
                <w:sz w:val="24"/>
                <w:szCs w:val="24"/>
              </w:rPr>
              <w:t>20</w:t>
            </w:r>
            <w:r w:rsidR="0095176F" w:rsidRPr="00385032">
              <w:rPr>
                <w:rFonts w:cs="Times New Roman"/>
                <w:sz w:val="24"/>
                <w:szCs w:val="24"/>
              </w:rPr>
              <w:t>2</w:t>
            </w:r>
            <w:r w:rsidR="00C8293C" w:rsidRPr="00385032">
              <w:rPr>
                <w:rFonts w:cs="Times New Roman"/>
                <w:sz w:val="24"/>
                <w:szCs w:val="24"/>
              </w:rPr>
              <w:t>2</w:t>
            </w:r>
          </w:p>
        </w:tc>
        <w:tc>
          <w:tcPr>
            <w:tcW w:w="1205" w:type="pct"/>
            <w:tcBorders>
              <w:right w:val="nil"/>
            </w:tcBorders>
            <w:shd w:val="clear" w:color="auto" w:fill="auto"/>
            <w:tcMar>
              <w:left w:w="108" w:type="dxa"/>
            </w:tcMar>
          </w:tcPr>
          <w:p w14:paraId="1597EC94" w14:textId="592BCAA9" w:rsidR="009E75F1" w:rsidRPr="00385032" w:rsidRDefault="009E75F1" w:rsidP="00AB3E5C">
            <w:pPr>
              <w:spacing w:after="0"/>
              <w:rPr>
                <w:rFonts w:cs="Times New Roman"/>
                <w:sz w:val="24"/>
                <w:szCs w:val="24"/>
              </w:rPr>
            </w:pPr>
            <w:r w:rsidRPr="00385032">
              <w:rPr>
                <w:rFonts w:cs="Times New Roman"/>
                <w:sz w:val="24"/>
                <w:szCs w:val="24"/>
              </w:rPr>
              <w:t>5 puncte pentru fiecare lansare/revizuire de Program MTN</w:t>
            </w:r>
          </w:p>
        </w:tc>
        <w:tc>
          <w:tcPr>
            <w:tcW w:w="1337" w:type="pct"/>
            <w:shd w:val="clear" w:color="auto" w:fill="auto"/>
            <w:tcMar>
              <w:left w:w="108" w:type="dxa"/>
            </w:tcMar>
          </w:tcPr>
          <w:p w14:paraId="005B942E" w14:textId="31DD5945" w:rsidR="009E75F1" w:rsidRPr="00385032" w:rsidRDefault="009E75F1">
            <w:pPr>
              <w:spacing w:after="0"/>
              <w:jc w:val="both"/>
              <w:rPr>
                <w:rFonts w:cs="Times New Roman"/>
                <w:sz w:val="24"/>
                <w:szCs w:val="24"/>
              </w:rPr>
            </w:pPr>
            <w:r w:rsidRPr="00385032">
              <w:rPr>
                <w:rFonts w:cs="Times New Roman"/>
                <w:sz w:val="24"/>
                <w:szCs w:val="24"/>
              </w:rPr>
              <w:t>maxim 40 puncte</w:t>
            </w:r>
          </w:p>
        </w:tc>
      </w:tr>
      <w:tr w:rsidR="009E75F1" w:rsidRPr="00385032" w14:paraId="0A2B178C" w14:textId="77777777" w:rsidTr="009E75F1">
        <w:tc>
          <w:tcPr>
            <w:tcW w:w="2458" w:type="pct"/>
            <w:shd w:val="clear" w:color="auto" w:fill="auto"/>
            <w:tcMar>
              <w:left w:w="108" w:type="dxa"/>
            </w:tcMar>
          </w:tcPr>
          <w:p w14:paraId="28D3BBC9" w14:textId="75A917E0" w:rsidR="009E75F1" w:rsidRPr="00385032" w:rsidRDefault="009E75F1" w:rsidP="0069259A">
            <w:pPr>
              <w:spacing w:after="0"/>
              <w:jc w:val="both"/>
              <w:rPr>
                <w:rFonts w:cs="Times New Roman"/>
                <w:sz w:val="24"/>
                <w:szCs w:val="24"/>
              </w:rPr>
            </w:pPr>
            <w:r w:rsidRPr="00385032">
              <w:rPr>
                <w:rFonts w:cs="Times New Roman"/>
                <w:sz w:val="24"/>
                <w:szCs w:val="24"/>
              </w:rPr>
              <w:t xml:space="preserve">ii) asistență juridică </w:t>
            </w:r>
            <w:r w:rsidR="00CB520D" w:rsidRPr="00385032">
              <w:rPr>
                <w:rFonts w:cs="Times New Roman"/>
                <w:sz w:val="24"/>
                <w:szCs w:val="24"/>
              </w:rPr>
              <w:t>în cazul tranzacțiilor realizate de</w:t>
            </w:r>
            <w:r w:rsidRPr="00385032">
              <w:rPr>
                <w:rFonts w:cs="Times New Roman"/>
                <w:sz w:val="24"/>
                <w:szCs w:val="24"/>
              </w:rPr>
              <w:t xml:space="preserve"> emitenţi suverani </w:t>
            </w:r>
            <w:r w:rsidR="00CB520D" w:rsidRPr="00385032">
              <w:rPr>
                <w:rFonts w:cs="Times New Roman"/>
                <w:sz w:val="24"/>
                <w:szCs w:val="24"/>
              </w:rPr>
              <w:t xml:space="preserve">din </w:t>
            </w:r>
            <w:r w:rsidRPr="00385032">
              <w:rPr>
                <w:rFonts w:cs="Times New Roman"/>
                <w:sz w:val="24"/>
                <w:szCs w:val="24"/>
              </w:rPr>
              <w:t>categoria de rating investment grade* (recomandate investițiilor), în procesul de executare a emisiunilor de obligațiuni în format Reg S</w:t>
            </w:r>
            <w:r w:rsidR="00C07985" w:rsidRPr="00385032">
              <w:rPr>
                <w:rFonts w:cs="Times New Roman"/>
                <w:sz w:val="24"/>
                <w:szCs w:val="24"/>
              </w:rPr>
              <w:t xml:space="preserve"> și/sau</w:t>
            </w:r>
            <w:r w:rsidRPr="00385032">
              <w:rPr>
                <w:rFonts w:cs="Times New Roman"/>
                <w:sz w:val="24"/>
                <w:szCs w:val="24"/>
              </w:rPr>
              <w:t>144A,</w:t>
            </w:r>
            <w:r w:rsidR="004B792A" w:rsidRPr="00385032">
              <w:rPr>
                <w:rFonts w:cs="Times New Roman"/>
                <w:sz w:val="24"/>
                <w:szCs w:val="24"/>
              </w:rPr>
              <w:t xml:space="preserve"> </w:t>
            </w:r>
            <w:r w:rsidRPr="00385032">
              <w:rPr>
                <w:rFonts w:cs="Times New Roman"/>
                <w:sz w:val="24"/>
                <w:szCs w:val="24"/>
              </w:rPr>
              <w:t>realizate în cadrul un</w:t>
            </w:r>
            <w:r w:rsidR="00641D02" w:rsidRPr="00385032">
              <w:rPr>
                <w:rFonts w:cs="Times New Roman"/>
                <w:sz w:val="24"/>
                <w:szCs w:val="24"/>
              </w:rPr>
              <w:t xml:space="preserve">ui Program MTN, în perioada </w:t>
            </w:r>
            <w:r w:rsidR="00C8293C" w:rsidRPr="00385032">
              <w:rPr>
                <w:rFonts w:cs="Times New Roman"/>
                <w:sz w:val="24"/>
                <w:szCs w:val="24"/>
              </w:rPr>
              <w:t>1 ianuarie</w:t>
            </w:r>
            <w:r w:rsidR="0095176F" w:rsidRPr="00385032">
              <w:rPr>
                <w:rFonts w:cs="Times New Roman"/>
                <w:sz w:val="24"/>
                <w:szCs w:val="24"/>
              </w:rPr>
              <w:t xml:space="preserve"> </w:t>
            </w:r>
            <w:r w:rsidR="00650EE0" w:rsidRPr="00385032">
              <w:rPr>
                <w:rFonts w:cs="Times New Roman"/>
                <w:sz w:val="24"/>
                <w:szCs w:val="24"/>
              </w:rPr>
              <w:t>20</w:t>
            </w:r>
            <w:r w:rsidR="0095176F" w:rsidRPr="00385032">
              <w:rPr>
                <w:rFonts w:cs="Times New Roman"/>
                <w:sz w:val="24"/>
                <w:szCs w:val="24"/>
              </w:rPr>
              <w:t>20</w:t>
            </w:r>
            <w:r w:rsidR="003363AC" w:rsidRPr="00385032">
              <w:rPr>
                <w:rFonts w:cs="Times New Roman"/>
                <w:sz w:val="24"/>
                <w:szCs w:val="24"/>
              </w:rPr>
              <w:t xml:space="preserve"> </w:t>
            </w:r>
            <w:r w:rsidR="00641D02" w:rsidRPr="00385032">
              <w:rPr>
                <w:rFonts w:cs="Times New Roman"/>
                <w:sz w:val="24"/>
                <w:szCs w:val="24"/>
              </w:rPr>
              <w:t>-</w:t>
            </w:r>
            <w:r w:rsidR="00650EE0" w:rsidRPr="00385032">
              <w:rPr>
                <w:rFonts w:cs="Times New Roman"/>
                <w:sz w:val="24"/>
                <w:szCs w:val="24"/>
              </w:rPr>
              <w:t xml:space="preserve"> </w:t>
            </w:r>
            <w:r w:rsidR="00C8293C" w:rsidRPr="00385032">
              <w:rPr>
                <w:rFonts w:cs="Times New Roman"/>
                <w:sz w:val="24"/>
                <w:szCs w:val="24"/>
              </w:rPr>
              <w:t>3</w:t>
            </w:r>
            <w:r w:rsidR="003363AC" w:rsidRPr="00385032">
              <w:rPr>
                <w:rFonts w:cs="Times New Roman"/>
                <w:sz w:val="24"/>
                <w:szCs w:val="24"/>
              </w:rPr>
              <w:t>1</w:t>
            </w:r>
            <w:r w:rsidR="00C8293C" w:rsidRPr="00385032">
              <w:rPr>
                <w:rFonts w:cs="Times New Roman"/>
                <w:sz w:val="24"/>
                <w:szCs w:val="24"/>
              </w:rPr>
              <w:t xml:space="preserve"> </w:t>
            </w:r>
            <w:r w:rsidR="003363AC" w:rsidRPr="00385032">
              <w:rPr>
                <w:rFonts w:cs="Times New Roman"/>
                <w:sz w:val="24"/>
                <w:szCs w:val="24"/>
              </w:rPr>
              <w:t>decembrie</w:t>
            </w:r>
            <w:r w:rsidR="00C8293C" w:rsidRPr="00385032">
              <w:rPr>
                <w:rFonts w:cs="Times New Roman"/>
                <w:sz w:val="24"/>
                <w:szCs w:val="24"/>
              </w:rPr>
              <w:t xml:space="preserve"> </w:t>
            </w:r>
            <w:r w:rsidR="00650EE0" w:rsidRPr="00385032">
              <w:rPr>
                <w:rFonts w:cs="Times New Roman"/>
                <w:sz w:val="24"/>
                <w:szCs w:val="24"/>
              </w:rPr>
              <w:t>20</w:t>
            </w:r>
            <w:r w:rsidR="0095176F" w:rsidRPr="00385032">
              <w:rPr>
                <w:rFonts w:cs="Times New Roman"/>
                <w:sz w:val="24"/>
                <w:szCs w:val="24"/>
              </w:rPr>
              <w:t>2</w:t>
            </w:r>
            <w:r w:rsidR="00C8293C" w:rsidRPr="00385032">
              <w:rPr>
                <w:rFonts w:cs="Times New Roman"/>
                <w:sz w:val="24"/>
                <w:szCs w:val="24"/>
              </w:rPr>
              <w:t>2</w:t>
            </w:r>
          </w:p>
        </w:tc>
        <w:tc>
          <w:tcPr>
            <w:tcW w:w="1205" w:type="pct"/>
            <w:tcBorders>
              <w:right w:val="nil"/>
            </w:tcBorders>
            <w:shd w:val="clear" w:color="auto" w:fill="auto"/>
            <w:tcMar>
              <w:left w:w="108" w:type="dxa"/>
            </w:tcMar>
          </w:tcPr>
          <w:p w14:paraId="3E45BBD6" w14:textId="74ABE17C" w:rsidR="009E75F1" w:rsidRPr="00385032" w:rsidRDefault="009E75F1" w:rsidP="00AB3E5C">
            <w:pPr>
              <w:spacing w:after="0"/>
              <w:rPr>
                <w:rFonts w:cs="Times New Roman"/>
                <w:sz w:val="24"/>
                <w:szCs w:val="24"/>
              </w:rPr>
            </w:pPr>
            <w:r w:rsidRPr="00385032">
              <w:rPr>
                <w:rFonts w:cs="Times New Roman"/>
                <w:sz w:val="24"/>
                <w:szCs w:val="24"/>
              </w:rPr>
              <w:t xml:space="preserve">5 puncte pentru fiecare  tranzacție </w:t>
            </w:r>
          </w:p>
        </w:tc>
        <w:tc>
          <w:tcPr>
            <w:tcW w:w="1337" w:type="pct"/>
            <w:shd w:val="clear" w:color="auto" w:fill="auto"/>
            <w:tcMar>
              <w:left w:w="108" w:type="dxa"/>
            </w:tcMar>
          </w:tcPr>
          <w:p w14:paraId="1443DABC" w14:textId="70279EF0" w:rsidR="009E75F1" w:rsidRPr="00385032" w:rsidRDefault="009E75F1" w:rsidP="00F73721">
            <w:pPr>
              <w:spacing w:after="0"/>
              <w:jc w:val="both"/>
              <w:rPr>
                <w:rFonts w:cs="Times New Roman"/>
                <w:sz w:val="24"/>
                <w:szCs w:val="24"/>
              </w:rPr>
            </w:pPr>
            <w:r w:rsidRPr="00385032">
              <w:rPr>
                <w:rFonts w:cs="Times New Roman"/>
                <w:sz w:val="24"/>
                <w:szCs w:val="24"/>
              </w:rPr>
              <w:t xml:space="preserve">maxim </w:t>
            </w:r>
            <w:r w:rsidR="002B29B7" w:rsidRPr="00385032">
              <w:rPr>
                <w:rFonts w:cs="Times New Roman"/>
                <w:sz w:val="24"/>
                <w:szCs w:val="24"/>
              </w:rPr>
              <w:t>4</w:t>
            </w:r>
            <w:r w:rsidR="00F73721" w:rsidRPr="00385032">
              <w:rPr>
                <w:rFonts w:cs="Times New Roman"/>
                <w:sz w:val="24"/>
                <w:szCs w:val="24"/>
              </w:rPr>
              <w:t>5</w:t>
            </w:r>
            <w:r w:rsidR="002B29B7" w:rsidRPr="00385032">
              <w:rPr>
                <w:rFonts w:cs="Times New Roman"/>
                <w:sz w:val="24"/>
                <w:szCs w:val="24"/>
              </w:rPr>
              <w:t xml:space="preserve"> </w:t>
            </w:r>
            <w:r w:rsidRPr="00385032">
              <w:rPr>
                <w:rFonts w:cs="Times New Roman"/>
                <w:sz w:val="24"/>
                <w:szCs w:val="24"/>
              </w:rPr>
              <w:t>puncte</w:t>
            </w:r>
          </w:p>
        </w:tc>
      </w:tr>
      <w:tr w:rsidR="009E75F1" w:rsidRPr="00385032" w14:paraId="3194708D" w14:textId="77777777" w:rsidTr="009E75F1">
        <w:tc>
          <w:tcPr>
            <w:tcW w:w="2458" w:type="pct"/>
            <w:shd w:val="clear" w:color="auto" w:fill="auto"/>
            <w:tcMar>
              <w:left w:w="108" w:type="dxa"/>
            </w:tcMar>
          </w:tcPr>
          <w:p w14:paraId="323300A5" w14:textId="41E7E2D4" w:rsidR="009E75F1" w:rsidRPr="00385032" w:rsidRDefault="009E75F1" w:rsidP="0069259A">
            <w:pPr>
              <w:spacing w:after="0"/>
              <w:rPr>
                <w:rFonts w:cs="Times New Roman"/>
                <w:sz w:val="24"/>
                <w:szCs w:val="24"/>
              </w:rPr>
            </w:pPr>
            <w:r w:rsidRPr="00385032">
              <w:rPr>
                <w:rFonts w:cs="Times New Roman"/>
                <w:sz w:val="24"/>
                <w:szCs w:val="24"/>
              </w:rPr>
              <w:t xml:space="preserve">iii) asistență juridică </w:t>
            </w:r>
            <w:r w:rsidR="00CB520D" w:rsidRPr="00385032">
              <w:rPr>
                <w:rFonts w:cs="Times New Roman"/>
                <w:sz w:val="24"/>
                <w:szCs w:val="24"/>
              </w:rPr>
              <w:t>în cazul tranzacțiilor realizate de</w:t>
            </w:r>
            <w:r w:rsidRPr="00385032">
              <w:rPr>
                <w:rFonts w:cs="Times New Roman"/>
                <w:sz w:val="24"/>
                <w:szCs w:val="24"/>
              </w:rPr>
              <w:t xml:space="preserve"> emitenţi suverani </w:t>
            </w:r>
            <w:r w:rsidR="00CB520D" w:rsidRPr="00385032">
              <w:rPr>
                <w:rFonts w:cs="Times New Roman"/>
                <w:sz w:val="24"/>
                <w:szCs w:val="24"/>
              </w:rPr>
              <w:t xml:space="preserve">din </w:t>
            </w:r>
            <w:r w:rsidRPr="00385032">
              <w:rPr>
                <w:rFonts w:cs="Times New Roman"/>
                <w:sz w:val="24"/>
                <w:szCs w:val="24"/>
              </w:rPr>
              <w:t>categoria de rating investment grade* (recomandate investițiilor), pentru realizarea de operațiuni de rascumpărare anticipată și preschimbare a titlurilor de stat (buy-back/ exchanges</w:t>
            </w:r>
            <w:r w:rsidR="00650EE0" w:rsidRPr="00385032">
              <w:rPr>
                <w:rFonts w:cs="Times New Roman"/>
                <w:sz w:val="24"/>
                <w:szCs w:val="24"/>
              </w:rPr>
              <w:t xml:space="preserve">) în perioada </w:t>
            </w:r>
            <w:r w:rsidR="00C8293C" w:rsidRPr="00385032">
              <w:rPr>
                <w:rFonts w:cs="Times New Roman"/>
                <w:sz w:val="24"/>
                <w:szCs w:val="24"/>
              </w:rPr>
              <w:t>1 ianuarie</w:t>
            </w:r>
            <w:r w:rsidR="0095176F" w:rsidRPr="00385032">
              <w:rPr>
                <w:rFonts w:cs="Times New Roman"/>
                <w:sz w:val="24"/>
                <w:szCs w:val="24"/>
              </w:rPr>
              <w:t xml:space="preserve"> 2020</w:t>
            </w:r>
            <w:r w:rsidR="003363AC" w:rsidRPr="00385032">
              <w:rPr>
                <w:rFonts w:cs="Times New Roman"/>
                <w:sz w:val="24"/>
                <w:szCs w:val="24"/>
              </w:rPr>
              <w:t xml:space="preserve"> –</w:t>
            </w:r>
            <w:r w:rsidRPr="00385032">
              <w:rPr>
                <w:rFonts w:cs="Times New Roman"/>
                <w:sz w:val="24"/>
                <w:szCs w:val="24"/>
              </w:rPr>
              <w:t xml:space="preserve"> </w:t>
            </w:r>
            <w:r w:rsidR="003363AC" w:rsidRPr="00385032">
              <w:rPr>
                <w:rFonts w:cs="Times New Roman"/>
                <w:sz w:val="24"/>
                <w:szCs w:val="24"/>
              </w:rPr>
              <w:t>31 decembrie</w:t>
            </w:r>
            <w:r w:rsidR="00C8293C" w:rsidRPr="00385032">
              <w:rPr>
                <w:rFonts w:cs="Times New Roman"/>
                <w:sz w:val="24"/>
                <w:szCs w:val="24"/>
              </w:rPr>
              <w:t xml:space="preserve"> </w:t>
            </w:r>
            <w:r w:rsidRPr="00385032">
              <w:rPr>
                <w:rFonts w:cs="Times New Roman"/>
                <w:sz w:val="24"/>
                <w:szCs w:val="24"/>
              </w:rPr>
              <w:t>20</w:t>
            </w:r>
            <w:r w:rsidR="0095176F" w:rsidRPr="00385032">
              <w:rPr>
                <w:rFonts w:cs="Times New Roman"/>
                <w:sz w:val="24"/>
                <w:szCs w:val="24"/>
              </w:rPr>
              <w:t>2</w:t>
            </w:r>
            <w:r w:rsidR="00C8293C" w:rsidRPr="00385032">
              <w:rPr>
                <w:rFonts w:cs="Times New Roman"/>
                <w:sz w:val="24"/>
                <w:szCs w:val="24"/>
              </w:rPr>
              <w:t>2</w:t>
            </w:r>
          </w:p>
        </w:tc>
        <w:tc>
          <w:tcPr>
            <w:tcW w:w="1205" w:type="pct"/>
            <w:tcBorders>
              <w:right w:val="nil"/>
            </w:tcBorders>
            <w:shd w:val="clear" w:color="auto" w:fill="auto"/>
            <w:tcMar>
              <w:left w:w="108" w:type="dxa"/>
            </w:tcMar>
          </w:tcPr>
          <w:p w14:paraId="1B0D6415" w14:textId="03065F85" w:rsidR="009E75F1" w:rsidRPr="00385032" w:rsidRDefault="009E75F1" w:rsidP="00AB3E5C">
            <w:pPr>
              <w:spacing w:after="0"/>
              <w:rPr>
                <w:rFonts w:cs="Times New Roman"/>
                <w:sz w:val="24"/>
                <w:szCs w:val="24"/>
              </w:rPr>
            </w:pPr>
            <w:r w:rsidRPr="00385032">
              <w:rPr>
                <w:rFonts w:cs="Times New Roman"/>
                <w:sz w:val="24"/>
                <w:szCs w:val="24"/>
              </w:rPr>
              <w:t>5 puncte pentru fiecare</w:t>
            </w:r>
          </w:p>
          <w:p w14:paraId="6BC542C2" w14:textId="41DF6C77" w:rsidR="009E75F1" w:rsidRPr="00385032" w:rsidRDefault="009E75F1" w:rsidP="00AB3E5C">
            <w:pPr>
              <w:spacing w:after="0"/>
              <w:rPr>
                <w:rFonts w:cs="Times New Roman"/>
                <w:sz w:val="24"/>
                <w:szCs w:val="24"/>
              </w:rPr>
            </w:pPr>
            <w:r w:rsidRPr="00385032">
              <w:rPr>
                <w:rFonts w:cs="Times New Roman"/>
                <w:sz w:val="24"/>
                <w:szCs w:val="24"/>
              </w:rPr>
              <w:t xml:space="preserve">operațiune </w:t>
            </w:r>
          </w:p>
        </w:tc>
        <w:tc>
          <w:tcPr>
            <w:tcW w:w="1337" w:type="pct"/>
            <w:shd w:val="clear" w:color="auto" w:fill="auto"/>
            <w:tcMar>
              <w:left w:w="108" w:type="dxa"/>
            </w:tcMar>
          </w:tcPr>
          <w:p w14:paraId="099EF11C" w14:textId="71D389C9" w:rsidR="009E75F1" w:rsidRPr="00385032" w:rsidRDefault="009E75F1" w:rsidP="00F73721">
            <w:pPr>
              <w:spacing w:after="0"/>
              <w:jc w:val="both"/>
              <w:rPr>
                <w:rFonts w:cs="Times New Roman"/>
                <w:sz w:val="24"/>
                <w:szCs w:val="24"/>
              </w:rPr>
            </w:pPr>
            <w:r w:rsidRPr="00385032">
              <w:rPr>
                <w:rFonts w:cs="Times New Roman"/>
                <w:sz w:val="24"/>
                <w:szCs w:val="24"/>
              </w:rPr>
              <w:t xml:space="preserve">maxim </w:t>
            </w:r>
            <w:r w:rsidR="00F73721" w:rsidRPr="00385032">
              <w:rPr>
                <w:rFonts w:cs="Times New Roman"/>
                <w:sz w:val="24"/>
                <w:szCs w:val="24"/>
              </w:rPr>
              <w:t>15</w:t>
            </w:r>
            <w:r w:rsidR="002B29B7" w:rsidRPr="00385032">
              <w:rPr>
                <w:rFonts w:cs="Times New Roman"/>
                <w:sz w:val="24"/>
                <w:szCs w:val="24"/>
              </w:rPr>
              <w:t xml:space="preserve"> </w:t>
            </w:r>
            <w:r w:rsidRPr="00385032">
              <w:rPr>
                <w:rFonts w:cs="Times New Roman"/>
                <w:sz w:val="24"/>
                <w:szCs w:val="24"/>
              </w:rPr>
              <w:t>puncte</w:t>
            </w:r>
          </w:p>
        </w:tc>
      </w:tr>
      <w:tr w:rsidR="009E75F1" w:rsidRPr="00385032" w14:paraId="0C57B3A5" w14:textId="77777777" w:rsidTr="009E75F1">
        <w:tc>
          <w:tcPr>
            <w:tcW w:w="2458" w:type="pct"/>
            <w:shd w:val="clear" w:color="auto" w:fill="auto"/>
            <w:tcMar>
              <w:left w:w="108" w:type="dxa"/>
            </w:tcMar>
          </w:tcPr>
          <w:p w14:paraId="4B1622AF" w14:textId="6229D8AE" w:rsidR="009E75F1" w:rsidRPr="00385032" w:rsidRDefault="009E75F1" w:rsidP="009E75F1">
            <w:pPr>
              <w:spacing w:after="0"/>
              <w:jc w:val="center"/>
              <w:rPr>
                <w:rFonts w:cs="Times New Roman"/>
                <w:sz w:val="24"/>
                <w:szCs w:val="24"/>
              </w:rPr>
            </w:pPr>
            <w:r w:rsidRPr="00385032">
              <w:rPr>
                <w:rFonts w:cs="Times New Roman"/>
                <w:sz w:val="24"/>
                <w:szCs w:val="24"/>
              </w:rPr>
              <w:t>Total</w:t>
            </w:r>
          </w:p>
        </w:tc>
        <w:tc>
          <w:tcPr>
            <w:tcW w:w="1205" w:type="pct"/>
            <w:tcBorders>
              <w:right w:val="nil"/>
            </w:tcBorders>
            <w:shd w:val="clear" w:color="auto" w:fill="auto"/>
            <w:tcMar>
              <w:left w:w="108" w:type="dxa"/>
            </w:tcMar>
          </w:tcPr>
          <w:p w14:paraId="2B3D6373" w14:textId="77777777" w:rsidR="009E75F1" w:rsidRPr="00385032" w:rsidRDefault="009E75F1" w:rsidP="00AB3E5C">
            <w:pPr>
              <w:spacing w:after="0"/>
              <w:rPr>
                <w:rFonts w:cs="Times New Roman"/>
                <w:sz w:val="24"/>
                <w:szCs w:val="24"/>
              </w:rPr>
            </w:pPr>
          </w:p>
        </w:tc>
        <w:tc>
          <w:tcPr>
            <w:tcW w:w="1337" w:type="pct"/>
            <w:shd w:val="clear" w:color="auto" w:fill="auto"/>
            <w:tcMar>
              <w:left w:w="108" w:type="dxa"/>
            </w:tcMar>
          </w:tcPr>
          <w:p w14:paraId="6D1CFE61" w14:textId="40FE3974" w:rsidR="009E75F1" w:rsidRPr="00385032" w:rsidRDefault="009E75F1" w:rsidP="009E75F1">
            <w:pPr>
              <w:spacing w:after="0"/>
              <w:jc w:val="center"/>
              <w:rPr>
                <w:rFonts w:cs="Times New Roman"/>
                <w:sz w:val="24"/>
                <w:szCs w:val="24"/>
              </w:rPr>
            </w:pPr>
            <w:r w:rsidRPr="00385032">
              <w:rPr>
                <w:rFonts w:cs="Times New Roman"/>
                <w:sz w:val="24"/>
                <w:szCs w:val="24"/>
              </w:rPr>
              <w:t>100 puncte</w:t>
            </w:r>
          </w:p>
        </w:tc>
      </w:tr>
    </w:tbl>
    <w:p w14:paraId="0E00CBE3" w14:textId="77777777" w:rsidR="009E75F1" w:rsidRPr="00385032" w:rsidRDefault="009E75F1">
      <w:pPr>
        <w:spacing w:after="0" w:line="240" w:lineRule="auto"/>
        <w:jc w:val="both"/>
        <w:rPr>
          <w:rFonts w:cs="Times New Roman"/>
          <w:i/>
          <w:iCs/>
          <w:sz w:val="12"/>
          <w:szCs w:val="12"/>
        </w:rPr>
      </w:pPr>
    </w:p>
    <w:p w14:paraId="16FCD188" w14:textId="396CF998" w:rsidR="00650EE0" w:rsidRPr="00385032" w:rsidRDefault="004D66A9">
      <w:pPr>
        <w:spacing w:after="0" w:line="240" w:lineRule="auto"/>
        <w:jc w:val="both"/>
        <w:rPr>
          <w:rFonts w:cs="Times New Roman"/>
          <w:i/>
          <w:iCs/>
          <w:sz w:val="24"/>
          <w:szCs w:val="24"/>
        </w:rPr>
      </w:pPr>
      <w:r w:rsidRPr="00385032">
        <w:rPr>
          <w:rFonts w:cs="Times New Roman"/>
          <w:i/>
          <w:iCs/>
          <w:sz w:val="24"/>
          <w:szCs w:val="24"/>
        </w:rPr>
        <w:t>*</w:t>
      </w:r>
      <w:r w:rsidR="009A1E2E" w:rsidRPr="00385032">
        <w:rPr>
          <w:rFonts w:cs="Times New Roman"/>
          <w:i/>
          <w:iCs/>
          <w:sz w:val="24"/>
          <w:szCs w:val="24"/>
        </w:rPr>
        <w:tab/>
      </w:r>
      <w:r w:rsidR="00650EE0" w:rsidRPr="00385032">
        <w:rPr>
          <w:rFonts w:cs="Times New Roman"/>
          <w:i/>
          <w:iCs/>
          <w:sz w:val="24"/>
          <w:szCs w:val="24"/>
        </w:rPr>
        <w:t>rating suveran din partea a cel puțin 2 agen</w:t>
      </w:r>
      <w:r w:rsidR="00810B7B" w:rsidRPr="00385032">
        <w:rPr>
          <w:rFonts w:cs="Times New Roman"/>
          <w:i/>
          <w:iCs/>
          <w:sz w:val="24"/>
          <w:szCs w:val="24"/>
        </w:rPr>
        <w:t>ț</w:t>
      </w:r>
      <w:r w:rsidR="00650EE0" w:rsidRPr="00385032">
        <w:rPr>
          <w:rFonts w:cs="Times New Roman"/>
          <w:i/>
          <w:iCs/>
          <w:sz w:val="24"/>
          <w:szCs w:val="24"/>
        </w:rPr>
        <w:t>ii de rating</w:t>
      </w:r>
      <w:r w:rsidR="00882D5F" w:rsidRPr="00385032">
        <w:rPr>
          <w:rFonts w:cs="Times New Roman"/>
          <w:i/>
          <w:iCs/>
          <w:sz w:val="24"/>
          <w:szCs w:val="24"/>
        </w:rPr>
        <w:t xml:space="preserve"> la data acord</w:t>
      </w:r>
      <w:r w:rsidR="00810B7B" w:rsidRPr="00385032">
        <w:rPr>
          <w:rFonts w:cs="Times New Roman"/>
          <w:i/>
          <w:iCs/>
          <w:sz w:val="24"/>
          <w:szCs w:val="24"/>
        </w:rPr>
        <w:t>ă</w:t>
      </w:r>
      <w:r w:rsidR="00882D5F" w:rsidRPr="00385032">
        <w:rPr>
          <w:rFonts w:cs="Times New Roman"/>
          <w:i/>
          <w:iCs/>
          <w:sz w:val="24"/>
          <w:szCs w:val="24"/>
        </w:rPr>
        <w:t>rii asisten</w:t>
      </w:r>
      <w:r w:rsidR="00810B7B" w:rsidRPr="00385032">
        <w:rPr>
          <w:rFonts w:cs="Times New Roman"/>
          <w:i/>
          <w:iCs/>
          <w:sz w:val="24"/>
          <w:szCs w:val="24"/>
        </w:rPr>
        <w:t>ț</w:t>
      </w:r>
      <w:r w:rsidR="00882D5F" w:rsidRPr="00385032">
        <w:rPr>
          <w:rFonts w:cs="Times New Roman"/>
          <w:i/>
          <w:iCs/>
          <w:sz w:val="24"/>
          <w:szCs w:val="24"/>
        </w:rPr>
        <w:t>ei juridice</w:t>
      </w:r>
    </w:p>
    <w:p w14:paraId="18BC790F" w14:textId="5B59E87E" w:rsidR="009A1E2E" w:rsidRPr="00385032" w:rsidRDefault="004D66A9" w:rsidP="00650EE0">
      <w:pPr>
        <w:spacing w:after="0" w:line="240" w:lineRule="auto"/>
        <w:ind w:firstLine="708"/>
        <w:jc w:val="both"/>
        <w:rPr>
          <w:rFonts w:cs="Times New Roman"/>
          <w:i/>
          <w:iCs/>
          <w:sz w:val="24"/>
          <w:szCs w:val="24"/>
        </w:rPr>
      </w:pPr>
      <w:r w:rsidRPr="00385032">
        <w:rPr>
          <w:rFonts w:cs="Times New Roman"/>
          <w:i/>
          <w:iCs/>
          <w:sz w:val="24"/>
          <w:szCs w:val="24"/>
        </w:rPr>
        <w:t xml:space="preserve">Moody’s = </w:t>
      </w:r>
      <w:r w:rsidR="009A1E2E" w:rsidRPr="00385032">
        <w:rPr>
          <w:rFonts w:cs="Times New Roman"/>
          <w:i/>
          <w:iCs/>
          <w:sz w:val="24"/>
          <w:szCs w:val="24"/>
        </w:rPr>
        <w:t xml:space="preserve">cuprins între </w:t>
      </w:r>
      <w:r w:rsidR="00F73721" w:rsidRPr="00385032">
        <w:rPr>
          <w:rFonts w:cs="Times New Roman"/>
          <w:i/>
          <w:iCs/>
          <w:sz w:val="24"/>
          <w:szCs w:val="24"/>
        </w:rPr>
        <w:t xml:space="preserve">Aaa </w:t>
      </w:r>
      <w:r w:rsidR="009A1E2E" w:rsidRPr="00385032">
        <w:rPr>
          <w:rFonts w:cs="Times New Roman"/>
          <w:i/>
          <w:iCs/>
          <w:sz w:val="24"/>
          <w:szCs w:val="24"/>
        </w:rPr>
        <w:t>și</w:t>
      </w:r>
      <w:r w:rsidRPr="00385032">
        <w:rPr>
          <w:rFonts w:cs="Times New Roman"/>
          <w:i/>
          <w:iCs/>
          <w:sz w:val="24"/>
          <w:szCs w:val="24"/>
        </w:rPr>
        <w:t xml:space="preserve"> Baa3; </w:t>
      </w:r>
    </w:p>
    <w:p w14:paraId="4A467F1C" w14:textId="698FDAD8" w:rsidR="004D66A9" w:rsidRPr="00385032" w:rsidRDefault="004D66A9" w:rsidP="007E12A0">
      <w:pPr>
        <w:spacing w:after="0" w:line="240" w:lineRule="auto"/>
        <w:ind w:firstLine="708"/>
        <w:jc w:val="both"/>
        <w:rPr>
          <w:rFonts w:cs="Times New Roman"/>
          <w:i/>
          <w:iCs/>
          <w:sz w:val="24"/>
          <w:szCs w:val="24"/>
        </w:rPr>
      </w:pPr>
      <w:r w:rsidRPr="00385032">
        <w:rPr>
          <w:rFonts w:cs="Times New Roman"/>
          <w:i/>
          <w:iCs/>
          <w:sz w:val="24"/>
          <w:szCs w:val="24"/>
        </w:rPr>
        <w:t xml:space="preserve">Standard&amp;Poor’s = </w:t>
      </w:r>
      <w:r w:rsidR="009A1E2E" w:rsidRPr="00385032">
        <w:rPr>
          <w:rFonts w:cs="Times New Roman"/>
          <w:i/>
          <w:iCs/>
          <w:sz w:val="24"/>
          <w:szCs w:val="24"/>
        </w:rPr>
        <w:t>cuprins între A</w:t>
      </w:r>
      <w:r w:rsidR="00F73721" w:rsidRPr="00385032">
        <w:rPr>
          <w:rFonts w:cs="Times New Roman"/>
          <w:i/>
          <w:iCs/>
          <w:sz w:val="24"/>
          <w:szCs w:val="24"/>
        </w:rPr>
        <w:t xml:space="preserve">AA </w:t>
      </w:r>
      <w:r w:rsidR="009A1E2E" w:rsidRPr="00385032">
        <w:rPr>
          <w:rFonts w:cs="Times New Roman"/>
          <w:i/>
          <w:iCs/>
          <w:sz w:val="24"/>
          <w:szCs w:val="24"/>
        </w:rPr>
        <w:t>și BBB-;</w:t>
      </w:r>
    </w:p>
    <w:p w14:paraId="5637E2B8" w14:textId="224B8577" w:rsidR="00CB520D" w:rsidRPr="00385032" w:rsidRDefault="00CB520D" w:rsidP="007E12A0">
      <w:pPr>
        <w:spacing w:after="0" w:line="240" w:lineRule="auto"/>
        <w:ind w:firstLine="708"/>
        <w:jc w:val="both"/>
        <w:rPr>
          <w:rFonts w:cs="Times New Roman"/>
          <w:i/>
          <w:iCs/>
          <w:sz w:val="24"/>
          <w:szCs w:val="24"/>
        </w:rPr>
      </w:pPr>
      <w:r w:rsidRPr="00385032">
        <w:rPr>
          <w:rFonts w:cs="Times New Roman"/>
          <w:i/>
          <w:iCs/>
          <w:sz w:val="24"/>
          <w:szCs w:val="24"/>
        </w:rPr>
        <w:t>Fitch= cuprins între A</w:t>
      </w:r>
      <w:r w:rsidR="00F73721" w:rsidRPr="00385032">
        <w:rPr>
          <w:rFonts w:cs="Times New Roman"/>
          <w:i/>
          <w:iCs/>
          <w:sz w:val="24"/>
          <w:szCs w:val="24"/>
        </w:rPr>
        <w:t>AA</w:t>
      </w:r>
      <w:r w:rsidRPr="00385032">
        <w:rPr>
          <w:rFonts w:cs="Times New Roman"/>
          <w:i/>
          <w:iCs/>
          <w:sz w:val="24"/>
          <w:szCs w:val="24"/>
        </w:rPr>
        <w:t xml:space="preserve"> și BBB-</w:t>
      </w:r>
    </w:p>
    <w:p w14:paraId="7D2955C1" w14:textId="7914A4F7" w:rsidR="00DB496B" w:rsidRPr="00385032" w:rsidRDefault="00DB496B" w:rsidP="00DB496B">
      <w:pPr>
        <w:spacing w:after="0" w:line="240" w:lineRule="auto"/>
        <w:jc w:val="both"/>
        <w:rPr>
          <w:rFonts w:cs="Times New Roman"/>
          <w:i/>
          <w:iCs/>
          <w:sz w:val="24"/>
          <w:szCs w:val="24"/>
        </w:rPr>
      </w:pPr>
      <w:r w:rsidRPr="00385032">
        <w:rPr>
          <w:rFonts w:cs="Times New Roman"/>
          <w:i/>
          <w:iCs/>
          <w:sz w:val="24"/>
          <w:szCs w:val="24"/>
        </w:rPr>
        <w:t xml:space="preserve">** Prospectul de emisiune și orice supliment la acesta trebuie să fie listat la o bursă de valori </w:t>
      </w:r>
    </w:p>
    <w:p w14:paraId="28B2AC5C" w14:textId="77777777" w:rsidR="00991744" w:rsidRPr="00385032" w:rsidRDefault="00991744">
      <w:pPr>
        <w:spacing w:after="0" w:line="240" w:lineRule="auto"/>
        <w:jc w:val="both"/>
        <w:rPr>
          <w:rFonts w:cs="Times New Roman"/>
          <w:sz w:val="24"/>
          <w:szCs w:val="24"/>
        </w:rPr>
      </w:pPr>
    </w:p>
    <w:p w14:paraId="6C4B4D5A" w14:textId="54EAA6C7" w:rsidR="00323BFE" w:rsidRPr="00385032" w:rsidRDefault="009A1E2E" w:rsidP="00323BFE">
      <w:pPr>
        <w:pStyle w:val="ListParagraph"/>
        <w:numPr>
          <w:ilvl w:val="0"/>
          <w:numId w:val="5"/>
        </w:numPr>
        <w:spacing w:after="0" w:line="240" w:lineRule="auto"/>
        <w:jc w:val="both"/>
        <w:rPr>
          <w:rFonts w:cs="Times New Roman"/>
          <w:sz w:val="24"/>
          <w:szCs w:val="24"/>
        </w:rPr>
      </w:pPr>
      <w:r w:rsidRPr="00385032">
        <w:rPr>
          <w:rFonts w:cs="Times New Roman"/>
          <w:sz w:val="24"/>
          <w:szCs w:val="24"/>
        </w:rPr>
        <w:t>o</w:t>
      </w:r>
      <w:r w:rsidR="00C36E6C" w:rsidRPr="00385032">
        <w:rPr>
          <w:rFonts w:cs="Times New Roman"/>
          <w:sz w:val="24"/>
          <w:szCs w:val="24"/>
        </w:rPr>
        <w:t>fertele teh</w:t>
      </w:r>
      <w:r w:rsidR="00DD6BC1" w:rsidRPr="00385032">
        <w:rPr>
          <w:rFonts w:cs="Times New Roman"/>
          <w:sz w:val="24"/>
          <w:szCs w:val="24"/>
        </w:rPr>
        <w:t xml:space="preserve">nice </w:t>
      </w:r>
      <w:r w:rsidR="00882D5F" w:rsidRPr="00385032">
        <w:rPr>
          <w:rFonts w:cs="Times New Roman"/>
          <w:sz w:val="24"/>
          <w:szCs w:val="24"/>
        </w:rPr>
        <w:t xml:space="preserve">se prezintă </w:t>
      </w:r>
      <w:r w:rsidR="00F4281E" w:rsidRPr="00385032">
        <w:rPr>
          <w:rFonts w:cs="Times New Roman"/>
          <w:sz w:val="24"/>
          <w:szCs w:val="24"/>
        </w:rPr>
        <w:t>conform formularelor din secțiunea Formulare a Documentației de atribuire</w:t>
      </w:r>
      <w:r w:rsidR="00882D5F" w:rsidRPr="00385032">
        <w:rPr>
          <w:rFonts w:cs="Times New Roman"/>
          <w:sz w:val="24"/>
          <w:szCs w:val="24"/>
        </w:rPr>
        <w:t xml:space="preserve">. Ofertele tehnice </w:t>
      </w:r>
      <w:r w:rsidR="00DD6BC1" w:rsidRPr="00385032">
        <w:rPr>
          <w:rFonts w:cs="Times New Roman"/>
          <w:sz w:val="24"/>
          <w:szCs w:val="24"/>
        </w:rPr>
        <w:t>trebuie însoțite de docum</w:t>
      </w:r>
      <w:r w:rsidR="006C6286" w:rsidRPr="00385032">
        <w:rPr>
          <w:rFonts w:cs="Times New Roman"/>
          <w:sz w:val="24"/>
          <w:szCs w:val="24"/>
        </w:rPr>
        <w:t>e</w:t>
      </w:r>
      <w:r w:rsidR="00DD6BC1" w:rsidRPr="00385032">
        <w:rPr>
          <w:rFonts w:cs="Times New Roman"/>
          <w:sz w:val="24"/>
          <w:szCs w:val="24"/>
        </w:rPr>
        <w:t>n</w:t>
      </w:r>
      <w:r w:rsidR="00C36E6C" w:rsidRPr="00385032">
        <w:rPr>
          <w:rFonts w:cs="Times New Roman"/>
          <w:sz w:val="24"/>
          <w:szCs w:val="24"/>
        </w:rPr>
        <w:t>tel</w:t>
      </w:r>
      <w:r w:rsidR="00DD6BC1" w:rsidRPr="00385032">
        <w:rPr>
          <w:rFonts w:cs="Times New Roman"/>
          <w:sz w:val="24"/>
          <w:szCs w:val="24"/>
        </w:rPr>
        <w:t>e suport ca</w:t>
      </w:r>
      <w:r w:rsidR="00C36E6C" w:rsidRPr="00385032">
        <w:rPr>
          <w:rFonts w:cs="Times New Roman"/>
          <w:sz w:val="24"/>
          <w:szCs w:val="24"/>
        </w:rPr>
        <w:t>re să ateste calitatea ofertanților în activitățile prezentate în oferta tehnică</w:t>
      </w:r>
      <w:r w:rsidR="00323BFE" w:rsidRPr="00385032">
        <w:rPr>
          <w:rFonts w:cs="Times New Roman"/>
          <w:sz w:val="24"/>
          <w:szCs w:val="24"/>
        </w:rPr>
        <w:t xml:space="preserve">, și anume </w:t>
      </w:r>
      <w:r w:rsidR="00DD6BC1" w:rsidRPr="00385032">
        <w:rPr>
          <w:rFonts w:cs="Times New Roman"/>
          <w:sz w:val="24"/>
          <w:szCs w:val="24"/>
        </w:rPr>
        <w:t xml:space="preserve">pagini relevante din prospectele de </w:t>
      </w:r>
      <w:r w:rsidRPr="00385032">
        <w:rPr>
          <w:rFonts w:cs="Times New Roman"/>
          <w:sz w:val="24"/>
          <w:szCs w:val="24"/>
        </w:rPr>
        <w:t>ț</w:t>
      </w:r>
      <w:r w:rsidR="00DD6BC1" w:rsidRPr="00385032">
        <w:rPr>
          <w:rFonts w:cs="Times New Roman"/>
          <w:sz w:val="24"/>
          <w:szCs w:val="24"/>
        </w:rPr>
        <w:t>ar</w:t>
      </w:r>
      <w:r w:rsidRPr="00385032">
        <w:rPr>
          <w:rFonts w:cs="Times New Roman"/>
          <w:sz w:val="24"/>
          <w:szCs w:val="24"/>
        </w:rPr>
        <w:t>ă</w:t>
      </w:r>
      <w:r w:rsidR="00DD6BC1" w:rsidRPr="00385032">
        <w:rPr>
          <w:rFonts w:cs="Times New Roman"/>
          <w:sz w:val="24"/>
          <w:szCs w:val="24"/>
        </w:rPr>
        <w:t xml:space="preserve"> sau alte documente aferente tranzacţiilor de emisiuni de titluri pe pieţele internaţionale de capital</w:t>
      </w:r>
      <w:r w:rsidR="006C6286" w:rsidRPr="00385032">
        <w:rPr>
          <w:rFonts w:cs="Times New Roman"/>
          <w:sz w:val="24"/>
          <w:szCs w:val="24"/>
        </w:rPr>
        <w:t>, a</w:t>
      </w:r>
      <w:r w:rsidR="00DD6BC1" w:rsidRPr="00385032">
        <w:rPr>
          <w:rFonts w:cs="Times New Roman"/>
          <w:sz w:val="24"/>
          <w:szCs w:val="24"/>
        </w:rPr>
        <w:t xml:space="preserve"> operațiunilor </w:t>
      </w:r>
      <w:r w:rsidR="006C6286" w:rsidRPr="00385032">
        <w:rPr>
          <w:rFonts w:cs="Times New Roman"/>
          <w:sz w:val="24"/>
          <w:szCs w:val="24"/>
        </w:rPr>
        <w:t xml:space="preserve">de răscumpărare anticipată </w:t>
      </w:r>
      <w:r w:rsidR="00DD6BC1" w:rsidRPr="00385032">
        <w:rPr>
          <w:rFonts w:cs="Times New Roman"/>
          <w:sz w:val="24"/>
          <w:szCs w:val="24"/>
        </w:rPr>
        <w:t>pentru care au acordat asistenţă juridică (paginile pe care să apară numele emitentului, valoarea Programului MTN/tranzacţiei, precum şi numele părţilor care au participat la realizarea tranzacţiei - de exemplu aranjori, lead-manageri</w:t>
      </w:r>
      <w:r w:rsidR="00DD6BC1" w:rsidRPr="00385032">
        <w:rPr>
          <w:rFonts w:cstheme="minorHAnsi"/>
          <w:sz w:val="24"/>
          <w:szCs w:val="24"/>
        </w:rPr>
        <w:t>,</w:t>
      </w:r>
      <w:r w:rsidR="001E4CF1" w:rsidRPr="00385032">
        <w:rPr>
          <w:rFonts w:cstheme="minorHAnsi"/>
          <w:iCs/>
          <w:color w:val="000000"/>
          <w:sz w:val="24"/>
          <w:szCs w:val="24"/>
          <w:lang w:eastAsia="ro-RO"/>
        </w:rPr>
        <w:t xml:space="preserve"> investitori ori un grup restrâns de investitori autorizaţi să opereze pe pieţele financiare,</w:t>
      </w:r>
      <w:r w:rsidR="00DD6BC1" w:rsidRPr="00385032">
        <w:rPr>
          <w:rFonts w:cs="Times New Roman"/>
          <w:sz w:val="24"/>
          <w:szCs w:val="24"/>
        </w:rPr>
        <w:t xml:space="preserve"> consultanţi juridici </w:t>
      </w:r>
      <w:r w:rsidR="00810B7B" w:rsidRPr="00385032">
        <w:rPr>
          <w:rFonts w:cs="Times New Roman"/>
          <w:sz w:val="24"/>
          <w:szCs w:val="24"/>
        </w:rPr>
        <w:t>și</w:t>
      </w:r>
      <w:r w:rsidR="00DD6BC1" w:rsidRPr="00385032">
        <w:rPr>
          <w:rFonts w:cs="Times New Roman"/>
          <w:sz w:val="24"/>
          <w:szCs w:val="24"/>
        </w:rPr>
        <w:t xml:space="preserve"> legea</w:t>
      </w:r>
      <w:r w:rsidR="00D0342E" w:rsidRPr="00385032">
        <w:rPr>
          <w:rFonts w:cs="Times New Roman"/>
          <w:sz w:val="24"/>
          <w:szCs w:val="24"/>
        </w:rPr>
        <w:t xml:space="preserve"> care guverneaz</w:t>
      </w:r>
      <w:r w:rsidR="00810B7B" w:rsidRPr="00385032">
        <w:rPr>
          <w:rFonts w:cs="Times New Roman"/>
          <w:sz w:val="24"/>
          <w:szCs w:val="24"/>
        </w:rPr>
        <w:t>ă</w:t>
      </w:r>
      <w:r w:rsidR="004B792A" w:rsidRPr="00385032">
        <w:rPr>
          <w:rFonts w:cs="Times New Roman"/>
          <w:sz w:val="24"/>
          <w:szCs w:val="24"/>
        </w:rPr>
        <w:t xml:space="preserve"> tranzac</w:t>
      </w:r>
      <w:r w:rsidR="00810B7B" w:rsidRPr="00385032">
        <w:rPr>
          <w:rFonts w:cs="Times New Roman"/>
          <w:sz w:val="24"/>
          <w:szCs w:val="24"/>
        </w:rPr>
        <w:t>ț</w:t>
      </w:r>
      <w:r w:rsidR="004B792A" w:rsidRPr="00385032">
        <w:rPr>
          <w:rFonts w:cs="Times New Roman"/>
          <w:sz w:val="24"/>
          <w:szCs w:val="24"/>
        </w:rPr>
        <w:t>ia</w:t>
      </w:r>
      <w:r w:rsidR="00DD6BC1" w:rsidRPr="00385032">
        <w:rPr>
          <w:rFonts w:cs="Times New Roman"/>
          <w:sz w:val="24"/>
          <w:szCs w:val="24"/>
        </w:rPr>
        <w:t xml:space="preserve"> pentru care</w:t>
      </w:r>
      <w:r w:rsidR="00491CD6" w:rsidRPr="00385032">
        <w:rPr>
          <w:rFonts w:cs="Times New Roman"/>
          <w:sz w:val="24"/>
          <w:szCs w:val="24"/>
        </w:rPr>
        <w:t xml:space="preserve"> au acordat asistenţă juridică); </w:t>
      </w:r>
    </w:p>
    <w:p w14:paraId="3D475B85" w14:textId="678646F7" w:rsidR="00991744" w:rsidRPr="00385032" w:rsidRDefault="00D716E4" w:rsidP="00323BFE">
      <w:pPr>
        <w:pStyle w:val="ListParagraph"/>
        <w:numPr>
          <w:ilvl w:val="0"/>
          <w:numId w:val="5"/>
        </w:numPr>
        <w:spacing w:after="0" w:line="240" w:lineRule="auto"/>
        <w:jc w:val="both"/>
        <w:rPr>
          <w:rFonts w:cs="Times New Roman"/>
          <w:sz w:val="24"/>
          <w:szCs w:val="24"/>
        </w:rPr>
      </w:pPr>
      <w:r w:rsidRPr="00385032">
        <w:rPr>
          <w:rFonts w:cs="Times New Roman"/>
          <w:sz w:val="24"/>
          <w:szCs w:val="24"/>
        </w:rPr>
        <w:lastRenderedPageBreak/>
        <w:t xml:space="preserve">ofertele care nu primesc puncte la </w:t>
      </w:r>
      <w:r w:rsidR="00FA48B6" w:rsidRPr="00385032">
        <w:rPr>
          <w:rFonts w:cs="Times New Roman"/>
          <w:sz w:val="24"/>
          <w:szCs w:val="24"/>
        </w:rPr>
        <w:t xml:space="preserve">unul dintre </w:t>
      </w:r>
      <w:r w:rsidR="00D93F37" w:rsidRPr="00385032">
        <w:rPr>
          <w:rFonts w:cs="Times New Roman"/>
          <w:sz w:val="24"/>
          <w:szCs w:val="24"/>
        </w:rPr>
        <w:t xml:space="preserve">factorii </w:t>
      </w:r>
      <w:r w:rsidR="00F4281E" w:rsidRPr="00385032">
        <w:rPr>
          <w:rFonts w:cs="Times New Roman"/>
          <w:sz w:val="24"/>
          <w:szCs w:val="24"/>
        </w:rPr>
        <w:t>tehnic</w:t>
      </w:r>
      <w:r w:rsidR="00D93F37" w:rsidRPr="00385032">
        <w:rPr>
          <w:rFonts w:cs="Times New Roman"/>
          <w:sz w:val="24"/>
          <w:szCs w:val="24"/>
        </w:rPr>
        <w:t>i</w:t>
      </w:r>
      <w:r w:rsidR="00F4281E" w:rsidRPr="00385032">
        <w:rPr>
          <w:rFonts w:cs="Times New Roman"/>
          <w:sz w:val="24"/>
          <w:szCs w:val="24"/>
        </w:rPr>
        <w:t xml:space="preserve"> </w:t>
      </w:r>
      <w:r w:rsidRPr="00385032">
        <w:rPr>
          <w:rFonts w:cs="Times New Roman"/>
          <w:sz w:val="24"/>
          <w:szCs w:val="24"/>
        </w:rPr>
        <w:t>prevăzu</w:t>
      </w:r>
      <w:r w:rsidR="00D93F37" w:rsidRPr="00385032">
        <w:rPr>
          <w:rFonts w:cs="Times New Roman"/>
          <w:sz w:val="24"/>
          <w:szCs w:val="24"/>
        </w:rPr>
        <w:t>ți</w:t>
      </w:r>
      <w:r w:rsidRPr="00385032">
        <w:rPr>
          <w:rFonts w:cs="Times New Roman"/>
          <w:sz w:val="24"/>
          <w:szCs w:val="24"/>
        </w:rPr>
        <w:t xml:space="preserve"> la </w:t>
      </w:r>
      <w:r w:rsidR="003E23EB" w:rsidRPr="00385032">
        <w:rPr>
          <w:rFonts w:cs="Times New Roman"/>
          <w:sz w:val="24"/>
          <w:szCs w:val="24"/>
        </w:rPr>
        <w:t>subpunctul</w:t>
      </w:r>
      <w:r w:rsidRPr="00385032">
        <w:rPr>
          <w:rFonts w:cs="Times New Roman"/>
          <w:sz w:val="24"/>
          <w:szCs w:val="24"/>
        </w:rPr>
        <w:t xml:space="preserve"> a) sau care obțin un scor tehnic mai mic de  50 de puncte sunt descalificate.</w:t>
      </w:r>
    </w:p>
    <w:p w14:paraId="758EE0BE" w14:textId="77777777" w:rsidR="00991744" w:rsidRPr="00385032" w:rsidRDefault="00D716E4">
      <w:pPr>
        <w:spacing w:after="0" w:line="240" w:lineRule="auto"/>
        <w:jc w:val="both"/>
        <w:rPr>
          <w:rFonts w:cs="Times New Roman"/>
          <w:sz w:val="24"/>
          <w:szCs w:val="24"/>
        </w:rPr>
      </w:pPr>
      <w:r w:rsidRPr="00385032">
        <w:rPr>
          <w:rFonts w:cs="Times New Roman"/>
          <w:sz w:val="24"/>
          <w:szCs w:val="24"/>
        </w:rPr>
        <w:t xml:space="preserve">    </w:t>
      </w:r>
    </w:p>
    <w:p w14:paraId="0550DAA7" w14:textId="0057771A" w:rsidR="00991744" w:rsidRPr="00385032" w:rsidRDefault="00D716E4" w:rsidP="00DE64CB">
      <w:pPr>
        <w:pStyle w:val="ListParagraph"/>
        <w:numPr>
          <w:ilvl w:val="0"/>
          <w:numId w:val="3"/>
        </w:numPr>
        <w:spacing w:after="0" w:line="240" w:lineRule="auto"/>
        <w:ind w:left="360"/>
        <w:jc w:val="both"/>
        <w:rPr>
          <w:rFonts w:cs="Times New Roman"/>
          <w:sz w:val="24"/>
          <w:szCs w:val="24"/>
        </w:rPr>
      </w:pPr>
      <w:r w:rsidRPr="00385032">
        <w:rPr>
          <w:rFonts w:cs="Times New Roman"/>
          <w:sz w:val="24"/>
          <w:szCs w:val="24"/>
        </w:rPr>
        <w:t>Ofert</w:t>
      </w:r>
      <w:r w:rsidR="005C3664" w:rsidRPr="00385032">
        <w:rPr>
          <w:rFonts w:cs="Times New Roman"/>
          <w:sz w:val="24"/>
          <w:szCs w:val="24"/>
        </w:rPr>
        <w:t>a</w:t>
      </w:r>
      <w:r w:rsidRPr="00385032">
        <w:rPr>
          <w:rFonts w:cs="Times New Roman"/>
          <w:sz w:val="24"/>
          <w:szCs w:val="24"/>
        </w:rPr>
        <w:t xml:space="preserve"> financiar</w:t>
      </w:r>
      <w:r w:rsidR="005C3664" w:rsidRPr="00385032">
        <w:rPr>
          <w:rFonts w:cs="Times New Roman"/>
          <w:sz w:val="24"/>
          <w:szCs w:val="24"/>
        </w:rPr>
        <w:t>ă</w:t>
      </w:r>
    </w:p>
    <w:p w14:paraId="09E0F570" w14:textId="0AC3A833" w:rsidR="00991744" w:rsidRPr="00385032" w:rsidRDefault="00BE6C41" w:rsidP="00C663D2">
      <w:pPr>
        <w:pStyle w:val="ListParagraph"/>
        <w:spacing w:after="0" w:line="240" w:lineRule="auto"/>
        <w:jc w:val="both"/>
        <w:rPr>
          <w:rFonts w:cs="Times New Roman"/>
          <w:sz w:val="24"/>
          <w:szCs w:val="24"/>
        </w:rPr>
      </w:pPr>
      <w:r w:rsidRPr="00385032">
        <w:rPr>
          <w:rFonts w:cs="Times New Roman"/>
          <w:sz w:val="24"/>
          <w:szCs w:val="24"/>
        </w:rPr>
        <w:t>O</w:t>
      </w:r>
      <w:r w:rsidR="00D716E4" w:rsidRPr="00385032">
        <w:rPr>
          <w:rFonts w:cs="Times New Roman"/>
          <w:sz w:val="24"/>
          <w:szCs w:val="24"/>
        </w:rPr>
        <w:t xml:space="preserve">ferta financiară </w:t>
      </w:r>
      <w:r w:rsidR="008E310E" w:rsidRPr="00385032">
        <w:rPr>
          <w:rFonts w:cs="Times New Roman"/>
          <w:sz w:val="24"/>
          <w:szCs w:val="24"/>
        </w:rPr>
        <w:t xml:space="preserve">se completează conform </w:t>
      </w:r>
      <w:r w:rsidR="002708BD" w:rsidRPr="00385032">
        <w:rPr>
          <w:rFonts w:cs="Times New Roman"/>
          <w:sz w:val="24"/>
          <w:szCs w:val="24"/>
        </w:rPr>
        <w:t>formularelor din secțiunea Formulare a Documentației de atribuire</w:t>
      </w:r>
      <w:r w:rsidR="008E310E" w:rsidRPr="00385032">
        <w:rPr>
          <w:rFonts w:cs="Times New Roman"/>
          <w:sz w:val="24"/>
          <w:szCs w:val="24"/>
        </w:rPr>
        <w:t xml:space="preserve">. Aceasta va include </w:t>
      </w:r>
      <w:r w:rsidR="00D716E4" w:rsidRPr="00385032">
        <w:rPr>
          <w:rFonts w:cs="Times New Roman"/>
          <w:sz w:val="24"/>
          <w:szCs w:val="24"/>
        </w:rPr>
        <w:t>totalitatea cheltuielilor exprimate în euro/societate de avocaţi/asociere/consorţiu, fără TVA</w:t>
      </w:r>
      <w:r w:rsidR="006957A4" w:rsidRPr="00385032">
        <w:rPr>
          <w:rFonts w:cs="Times New Roman"/>
          <w:sz w:val="24"/>
          <w:szCs w:val="24"/>
        </w:rPr>
        <w:t>, ch</w:t>
      </w:r>
      <w:r w:rsidR="00C02408" w:rsidRPr="00385032">
        <w:rPr>
          <w:rFonts w:cs="Times New Roman"/>
          <w:sz w:val="24"/>
          <w:szCs w:val="24"/>
        </w:rPr>
        <w:t>e</w:t>
      </w:r>
      <w:r w:rsidR="006957A4" w:rsidRPr="00385032">
        <w:rPr>
          <w:rFonts w:cs="Times New Roman"/>
          <w:sz w:val="24"/>
          <w:szCs w:val="24"/>
        </w:rPr>
        <w:t xml:space="preserve">ltuieli </w:t>
      </w:r>
      <w:r w:rsidR="00C02408" w:rsidRPr="00385032">
        <w:rPr>
          <w:rFonts w:cs="Times New Roman"/>
          <w:sz w:val="24"/>
          <w:szCs w:val="24"/>
        </w:rPr>
        <w:t>c</w:t>
      </w:r>
      <w:r w:rsidR="006957A4" w:rsidRPr="00385032">
        <w:rPr>
          <w:rFonts w:cs="Times New Roman"/>
          <w:sz w:val="24"/>
          <w:szCs w:val="24"/>
        </w:rPr>
        <w:t>a</w:t>
      </w:r>
      <w:r w:rsidR="00C02408" w:rsidRPr="00385032">
        <w:rPr>
          <w:rFonts w:cs="Times New Roman"/>
          <w:sz w:val="24"/>
          <w:szCs w:val="24"/>
        </w:rPr>
        <w:t xml:space="preserve">re includ, </w:t>
      </w:r>
      <w:r w:rsidR="00D716E4" w:rsidRPr="00385032">
        <w:rPr>
          <w:rFonts w:cs="Times New Roman"/>
          <w:sz w:val="24"/>
          <w:szCs w:val="24"/>
        </w:rPr>
        <w:t>dar fără a se limita la</w:t>
      </w:r>
      <w:r w:rsidR="006957A4" w:rsidRPr="00385032">
        <w:rPr>
          <w:rFonts w:cs="Times New Roman"/>
          <w:sz w:val="24"/>
          <w:szCs w:val="24"/>
        </w:rPr>
        <w:t>,</w:t>
      </w:r>
      <w:r w:rsidR="00D716E4" w:rsidRPr="00385032">
        <w:rPr>
          <w:rFonts w:cs="Times New Roman"/>
          <w:sz w:val="24"/>
          <w:szCs w:val="24"/>
        </w:rPr>
        <w:t xml:space="preserve"> cheltuieli de transport, diurnă cazare, fotocopiere etc.), </w:t>
      </w:r>
      <w:r w:rsidR="002B3D0B" w:rsidRPr="00385032">
        <w:rPr>
          <w:rFonts w:cs="Times New Roman"/>
          <w:sz w:val="24"/>
          <w:szCs w:val="24"/>
        </w:rPr>
        <w:t xml:space="preserve">distribuite pe fiecare categorie de </w:t>
      </w:r>
      <w:r w:rsidR="00ED1505" w:rsidRPr="00385032">
        <w:rPr>
          <w:rFonts w:cs="Times New Roman"/>
          <w:sz w:val="24"/>
          <w:szCs w:val="24"/>
        </w:rPr>
        <w:t xml:space="preserve">servicii de </w:t>
      </w:r>
      <w:r w:rsidR="00084F20" w:rsidRPr="00385032">
        <w:rPr>
          <w:rFonts w:cs="Times New Roman"/>
          <w:sz w:val="24"/>
          <w:szCs w:val="24"/>
        </w:rPr>
        <w:t>asistență</w:t>
      </w:r>
      <w:r w:rsidR="00D716E4" w:rsidRPr="00385032">
        <w:rPr>
          <w:rFonts w:cs="Times New Roman"/>
          <w:sz w:val="24"/>
          <w:szCs w:val="24"/>
        </w:rPr>
        <w:t xml:space="preserve"> juridică, </w:t>
      </w:r>
      <w:r w:rsidR="00D5591E" w:rsidRPr="00385032">
        <w:rPr>
          <w:rFonts w:cs="Times New Roman"/>
          <w:sz w:val="24"/>
          <w:szCs w:val="24"/>
        </w:rPr>
        <w:t>ș</w:t>
      </w:r>
      <w:r w:rsidR="002B3D0B" w:rsidRPr="00385032">
        <w:rPr>
          <w:rFonts w:cs="Times New Roman"/>
          <w:sz w:val="24"/>
          <w:szCs w:val="24"/>
        </w:rPr>
        <w:t>i anume</w:t>
      </w:r>
      <w:r w:rsidR="00D716E4" w:rsidRPr="00385032">
        <w:rPr>
          <w:rFonts w:cs="Times New Roman"/>
          <w:sz w:val="24"/>
          <w:szCs w:val="24"/>
        </w:rPr>
        <w:t xml:space="preserve">: </w:t>
      </w:r>
    </w:p>
    <w:tbl>
      <w:tblPr>
        <w:tblStyle w:val="TableGrid2"/>
        <w:tblW w:w="9493" w:type="dxa"/>
        <w:tblLook w:val="04A0" w:firstRow="1" w:lastRow="0" w:firstColumn="1" w:lastColumn="0" w:noHBand="0" w:noVBand="1"/>
      </w:tblPr>
      <w:tblGrid>
        <w:gridCol w:w="704"/>
        <w:gridCol w:w="4488"/>
        <w:gridCol w:w="4301"/>
      </w:tblGrid>
      <w:tr w:rsidR="0082699E" w:rsidRPr="00385032" w14:paraId="0296533E" w14:textId="77777777" w:rsidTr="0082699E">
        <w:trPr>
          <w:trHeight w:val="649"/>
        </w:trPr>
        <w:tc>
          <w:tcPr>
            <w:tcW w:w="704" w:type="dxa"/>
            <w:hideMark/>
          </w:tcPr>
          <w:p w14:paraId="4E0E7A3F" w14:textId="77777777" w:rsidR="0082699E" w:rsidRPr="00385032" w:rsidRDefault="0082699E" w:rsidP="00791537">
            <w:pPr>
              <w:spacing w:after="0"/>
              <w:ind w:left="29"/>
              <w:jc w:val="center"/>
              <w:rPr>
                <w:rFonts w:cs="Times New Roman"/>
                <w:b/>
                <w:bCs/>
                <w:szCs w:val="24"/>
              </w:rPr>
            </w:pPr>
            <w:bookmarkStart w:id="1" w:name="_Hlk123812939"/>
            <w:r w:rsidRPr="00385032">
              <w:rPr>
                <w:rFonts w:cs="Times New Roman"/>
                <w:b/>
                <w:bCs/>
                <w:szCs w:val="24"/>
              </w:rPr>
              <w:t>Nr. crt.</w:t>
            </w:r>
          </w:p>
        </w:tc>
        <w:tc>
          <w:tcPr>
            <w:tcW w:w="4488" w:type="dxa"/>
            <w:hideMark/>
          </w:tcPr>
          <w:p w14:paraId="1C74B3CE" w14:textId="77777777" w:rsidR="0082699E" w:rsidRPr="00385032" w:rsidRDefault="0082699E" w:rsidP="00791537">
            <w:pPr>
              <w:spacing w:after="0"/>
              <w:ind w:left="-49"/>
              <w:jc w:val="center"/>
              <w:rPr>
                <w:rFonts w:cs="Times New Roman"/>
                <w:b/>
                <w:bCs/>
                <w:szCs w:val="24"/>
              </w:rPr>
            </w:pPr>
            <w:r w:rsidRPr="00385032">
              <w:rPr>
                <w:rFonts w:cs="Times New Roman"/>
                <w:b/>
                <w:bCs/>
                <w:szCs w:val="24"/>
              </w:rPr>
              <w:t>Tip Serviciu</w:t>
            </w:r>
          </w:p>
        </w:tc>
        <w:tc>
          <w:tcPr>
            <w:tcW w:w="4301" w:type="dxa"/>
            <w:hideMark/>
          </w:tcPr>
          <w:p w14:paraId="4422B569" w14:textId="77777777" w:rsidR="0082699E" w:rsidRPr="00385032" w:rsidRDefault="0082699E" w:rsidP="00791537">
            <w:pPr>
              <w:spacing w:after="0"/>
              <w:ind w:left="-124"/>
              <w:jc w:val="center"/>
              <w:rPr>
                <w:rFonts w:cs="Times New Roman"/>
                <w:b/>
                <w:bCs/>
                <w:szCs w:val="24"/>
              </w:rPr>
            </w:pPr>
            <w:r w:rsidRPr="00385032">
              <w:rPr>
                <w:rFonts w:cs="Times New Roman"/>
                <w:b/>
                <w:bCs/>
                <w:szCs w:val="24"/>
              </w:rPr>
              <w:t>Punctaj</w:t>
            </w:r>
          </w:p>
        </w:tc>
      </w:tr>
      <w:tr w:rsidR="0082699E" w:rsidRPr="00385032" w14:paraId="6F991E47" w14:textId="77777777" w:rsidTr="003363AC">
        <w:trPr>
          <w:trHeight w:val="1119"/>
        </w:trPr>
        <w:tc>
          <w:tcPr>
            <w:tcW w:w="704" w:type="dxa"/>
            <w:vMerge w:val="restart"/>
            <w:hideMark/>
          </w:tcPr>
          <w:p w14:paraId="5C0419AF" w14:textId="77777777" w:rsidR="0082699E" w:rsidRPr="00385032" w:rsidRDefault="0082699E" w:rsidP="00791537">
            <w:pPr>
              <w:spacing w:after="0"/>
              <w:jc w:val="center"/>
              <w:rPr>
                <w:rFonts w:cs="Times New Roman"/>
                <w:szCs w:val="24"/>
              </w:rPr>
            </w:pPr>
            <w:r w:rsidRPr="00385032">
              <w:rPr>
                <w:rFonts w:cs="Times New Roman"/>
                <w:szCs w:val="24"/>
              </w:rPr>
              <w:t>1</w:t>
            </w:r>
          </w:p>
        </w:tc>
        <w:tc>
          <w:tcPr>
            <w:tcW w:w="4488" w:type="dxa"/>
            <w:vAlign w:val="center"/>
            <w:hideMark/>
          </w:tcPr>
          <w:p w14:paraId="245A3634" w14:textId="77777777" w:rsidR="0082699E" w:rsidRPr="00385032" w:rsidRDefault="0082699E" w:rsidP="0082699E">
            <w:pPr>
              <w:spacing w:after="0"/>
              <w:ind w:left="-49"/>
              <w:rPr>
                <w:szCs w:val="24"/>
              </w:rPr>
            </w:pPr>
            <w:r w:rsidRPr="00385032">
              <w:rPr>
                <w:rFonts w:cs="Times New Roman"/>
                <w:szCs w:val="24"/>
              </w:rPr>
              <w:t>Asistență juridică pentru revizuirea anuală* a documentaţiei Programului MTN în vederea efectuarii emisiunilor de titluri de stat  sub Regulamentul S și/sau</w:t>
            </w:r>
            <w:r w:rsidRPr="00385032">
              <w:rPr>
                <w:szCs w:val="24"/>
              </w:rPr>
              <w:t xml:space="preserve"> Regula 144A din Legea valorilor mobiliare din SUA din 1933, din care pentru:</w:t>
            </w:r>
          </w:p>
        </w:tc>
        <w:tc>
          <w:tcPr>
            <w:tcW w:w="4301" w:type="dxa"/>
            <w:vAlign w:val="center"/>
          </w:tcPr>
          <w:p w14:paraId="33DE3B63" w14:textId="77777777" w:rsidR="0082699E" w:rsidRPr="00385032" w:rsidRDefault="0082699E" w:rsidP="0082699E">
            <w:pPr>
              <w:spacing w:after="0"/>
              <w:ind w:left="-108"/>
              <w:jc w:val="center"/>
              <w:rPr>
                <w:rFonts w:cs="Times New Roman"/>
                <w:szCs w:val="24"/>
              </w:rPr>
            </w:pPr>
            <w:r w:rsidRPr="00385032">
              <w:rPr>
                <w:rFonts w:cs="Times New Roman"/>
                <w:szCs w:val="24"/>
              </w:rPr>
              <w:t>19 puncte</w:t>
            </w:r>
          </w:p>
        </w:tc>
      </w:tr>
      <w:tr w:rsidR="0082699E" w:rsidRPr="00385032" w14:paraId="285BDD56" w14:textId="77777777" w:rsidTr="003363AC">
        <w:trPr>
          <w:trHeight w:val="491"/>
        </w:trPr>
        <w:tc>
          <w:tcPr>
            <w:tcW w:w="704" w:type="dxa"/>
            <w:vMerge/>
          </w:tcPr>
          <w:p w14:paraId="602B7769" w14:textId="77777777" w:rsidR="0082699E" w:rsidRPr="00385032" w:rsidRDefault="0082699E" w:rsidP="00791537">
            <w:pPr>
              <w:spacing w:after="0"/>
              <w:jc w:val="center"/>
              <w:rPr>
                <w:szCs w:val="24"/>
              </w:rPr>
            </w:pPr>
          </w:p>
        </w:tc>
        <w:tc>
          <w:tcPr>
            <w:tcW w:w="4488" w:type="dxa"/>
            <w:vAlign w:val="center"/>
          </w:tcPr>
          <w:p w14:paraId="7E90ED74" w14:textId="77777777" w:rsidR="0082699E" w:rsidRPr="00385032" w:rsidRDefault="0082699E" w:rsidP="003363AC">
            <w:pPr>
              <w:pStyle w:val="ListParagraph"/>
              <w:numPr>
                <w:ilvl w:val="0"/>
                <w:numId w:val="16"/>
              </w:numPr>
              <w:spacing w:after="0"/>
              <w:rPr>
                <w:szCs w:val="24"/>
              </w:rPr>
            </w:pPr>
            <w:r w:rsidRPr="00385032">
              <w:rPr>
                <w:szCs w:val="24"/>
              </w:rPr>
              <w:t>revizuirea integrală a documentației</w:t>
            </w:r>
          </w:p>
        </w:tc>
        <w:tc>
          <w:tcPr>
            <w:tcW w:w="4301" w:type="dxa"/>
            <w:vAlign w:val="center"/>
          </w:tcPr>
          <w:p w14:paraId="18F27414" w14:textId="77777777" w:rsidR="0082699E" w:rsidRPr="00385032" w:rsidRDefault="0082699E" w:rsidP="0082699E">
            <w:pPr>
              <w:spacing w:after="0"/>
              <w:ind w:left="-108"/>
              <w:jc w:val="center"/>
              <w:rPr>
                <w:szCs w:val="24"/>
              </w:rPr>
            </w:pPr>
            <w:r w:rsidRPr="00385032">
              <w:rPr>
                <w:rFonts w:cs="Times New Roman"/>
                <w:szCs w:val="24"/>
              </w:rPr>
              <w:t>16 puncte</w:t>
            </w:r>
          </w:p>
        </w:tc>
      </w:tr>
      <w:tr w:rsidR="0082699E" w:rsidRPr="00385032" w14:paraId="54BF1A49" w14:textId="77777777" w:rsidTr="003363AC">
        <w:trPr>
          <w:trHeight w:val="637"/>
        </w:trPr>
        <w:tc>
          <w:tcPr>
            <w:tcW w:w="704" w:type="dxa"/>
            <w:vMerge/>
          </w:tcPr>
          <w:p w14:paraId="6746FD50" w14:textId="77777777" w:rsidR="0082699E" w:rsidRPr="00385032" w:rsidRDefault="0082699E" w:rsidP="00791537">
            <w:pPr>
              <w:spacing w:after="0"/>
              <w:jc w:val="center"/>
              <w:rPr>
                <w:szCs w:val="24"/>
              </w:rPr>
            </w:pPr>
          </w:p>
        </w:tc>
        <w:tc>
          <w:tcPr>
            <w:tcW w:w="4488" w:type="dxa"/>
            <w:vAlign w:val="center"/>
          </w:tcPr>
          <w:p w14:paraId="2970D46F" w14:textId="7A77D088" w:rsidR="0082699E" w:rsidRPr="00385032" w:rsidRDefault="0082699E" w:rsidP="003363AC">
            <w:pPr>
              <w:pStyle w:val="ListParagraph"/>
              <w:numPr>
                <w:ilvl w:val="0"/>
                <w:numId w:val="16"/>
              </w:numPr>
              <w:spacing w:after="0"/>
              <w:rPr>
                <w:szCs w:val="24"/>
              </w:rPr>
            </w:pPr>
            <w:r w:rsidRPr="00385032">
              <w:rPr>
                <w:szCs w:val="24"/>
              </w:rPr>
              <w:t>revizuirea parțiala a documentației</w:t>
            </w:r>
          </w:p>
        </w:tc>
        <w:tc>
          <w:tcPr>
            <w:tcW w:w="4301" w:type="dxa"/>
            <w:vAlign w:val="center"/>
          </w:tcPr>
          <w:p w14:paraId="68926F27" w14:textId="77777777" w:rsidR="0082699E" w:rsidRPr="00385032" w:rsidRDefault="0082699E" w:rsidP="0082699E">
            <w:pPr>
              <w:spacing w:after="0"/>
              <w:ind w:left="-108"/>
              <w:jc w:val="center"/>
              <w:rPr>
                <w:szCs w:val="24"/>
              </w:rPr>
            </w:pPr>
            <w:r w:rsidRPr="00385032">
              <w:rPr>
                <w:rFonts w:cs="Times New Roman"/>
                <w:szCs w:val="24"/>
              </w:rPr>
              <w:t>3 puncte</w:t>
            </w:r>
          </w:p>
        </w:tc>
      </w:tr>
      <w:tr w:rsidR="0082699E" w:rsidRPr="00385032" w14:paraId="56FA2020" w14:textId="77777777" w:rsidTr="003363AC">
        <w:trPr>
          <w:trHeight w:val="634"/>
        </w:trPr>
        <w:tc>
          <w:tcPr>
            <w:tcW w:w="704" w:type="dxa"/>
            <w:hideMark/>
          </w:tcPr>
          <w:p w14:paraId="42604AAC" w14:textId="77777777" w:rsidR="0082699E" w:rsidRPr="00385032" w:rsidRDefault="0082699E" w:rsidP="00791537">
            <w:pPr>
              <w:spacing w:after="0"/>
              <w:jc w:val="center"/>
              <w:rPr>
                <w:rFonts w:cs="Times New Roman"/>
                <w:szCs w:val="24"/>
              </w:rPr>
            </w:pPr>
            <w:r w:rsidRPr="00385032">
              <w:rPr>
                <w:rFonts w:cs="Times New Roman"/>
                <w:szCs w:val="24"/>
              </w:rPr>
              <w:t>2</w:t>
            </w:r>
          </w:p>
        </w:tc>
        <w:tc>
          <w:tcPr>
            <w:tcW w:w="4488" w:type="dxa"/>
            <w:vAlign w:val="center"/>
            <w:hideMark/>
          </w:tcPr>
          <w:p w14:paraId="031D6E66" w14:textId="6187DE46" w:rsidR="0082699E" w:rsidRPr="00385032" w:rsidRDefault="0082699E" w:rsidP="0082699E">
            <w:pPr>
              <w:spacing w:after="0"/>
              <w:ind w:left="-49"/>
              <w:rPr>
                <w:rFonts w:cs="Times New Roman"/>
                <w:szCs w:val="24"/>
              </w:rPr>
            </w:pPr>
            <w:r w:rsidRPr="00385032">
              <w:rPr>
                <w:rFonts w:cs="Times New Roman"/>
                <w:szCs w:val="24"/>
              </w:rPr>
              <w:t>Asistență juridică în elaborarea unui supliment la prospectul de țară</w:t>
            </w:r>
          </w:p>
        </w:tc>
        <w:tc>
          <w:tcPr>
            <w:tcW w:w="4301" w:type="dxa"/>
            <w:vAlign w:val="center"/>
            <w:hideMark/>
          </w:tcPr>
          <w:p w14:paraId="1B20DE3A" w14:textId="77777777" w:rsidR="0082699E" w:rsidRPr="00385032" w:rsidRDefault="0082699E" w:rsidP="0082699E">
            <w:pPr>
              <w:spacing w:after="0"/>
              <w:ind w:left="-108"/>
              <w:jc w:val="center"/>
              <w:rPr>
                <w:rFonts w:cs="Times New Roman"/>
                <w:szCs w:val="24"/>
              </w:rPr>
            </w:pPr>
            <w:r w:rsidRPr="00385032">
              <w:rPr>
                <w:rFonts w:cs="Times New Roman"/>
                <w:szCs w:val="24"/>
              </w:rPr>
              <w:t>23 puncte</w:t>
            </w:r>
          </w:p>
        </w:tc>
      </w:tr>
      <w:tr w:rsidR="0082699E" w:rsidRPr="00385032" w14:paraId="1FAC13F4" w14:textId="77777777" w:rsidTr="003363AC">
        <w:trPr>
          <w:trHeight w:val="634"/>
        </w:trPr>
        <w:tc>
          <w:tcPr>
            <w:tcW w:w="704" w:type="dxa"/>
            <w:vMerge w:val="restart"/>
            <w:hideMark/>
          </w:tcPr>
          <w:p w14:paraId="54AF604A" w14:textId="77777777" w:rsidR="0082699E" w:rsidRPr="00385032" w:rsidRDefault="0082699E" w:rsidP="00791537">
            <w:pPr>
              <w:spacing w:after="0"/>
              <w:jc w:val="center"/>
              <w:rPr>
                <w:rFonts w:cs="Times New Roman"/>
                <w:szCs w:val="24"/>
              </w:rPr>
            </w:pPr>
            <w:r w:rsidRPr="00385032">
              <w:rPr>
                <w:rFonts w:cs="Times New Roman"/>
                <w:szCs w:val="24"/>
              </w:rPr>
              <w:t>3</w:t>
            </w:r>
          </w:p>
        </w:tc>
        <w:tc>
          <w:tcPr>
            <w:tcW w:w="4488" w:type="dxa"/>
            <w:vAlign w:val="center"/>
            <w:hideMark/>
          </w:tcPr>
          <w:p w14:paraId="670DC99A" w14:textId="77777777" w:rsidR="0082699E" w:rsidRPr="00385032" w:rsidRDefault="0082699E" w:rsidP="0082699E">
            <w:pPr>
              <w:spacing w:after="0"/>
              <w:ind w:left="-49"/>
              <w:rPr>
                <w:rFonts w:cs="Times New Roman"/>
                <w:szCs w:val="24"/>
              </w:rPr>
            </w:pPr>
            <w:r w:rsidRPr="00385032">
              <w:rPr>
                <w:rFonts w:cs="Times New Roman"/>
                <w:szCs w:val="24"/>
              </w:rPr>
              <w:t>Asistență în elaborarea și negocierea documentației contractuale aferente unei tranzacții individuale:</w:t>
            </w:r>
          </w:p>
          <w:p w14:paraId="16FC072B" w14:textId="77777777" w:rsidR="0082699E" w:rsidRPr="00385032" w:rsidRDefault="0082699E">
            <w:pPr>
              <w:spacing w:after="0"/>
              <w:ind w:left="-49"/>
              <w:rPr>
                <w:szCs w:val="24"/>
              </w:rPr>
            </w:pPr>
          </w:p>
        </w:tc>
        <w:tc>
          <w:tcPr>
            <w:tcW w:w="4301" w:type="dxa"/>
            <w:vAlign w:val="center"/>
            <w:hideMark/>
          </w:tcPr>
          <w:p w14:paraId="5DABB783" w14:textId="77777777" w:rsidR="0082699E" w:rsidRPr="00385032" w:rsidRDefault="0082699E" w:rsidP="0082699E">
            <w:pPr>
              <w:spacing w:after="0"/>
              <w:ind w:left="-108"/>
              <w:jc w:val="center"/>
              <w:rPr>
                <w:rFonts w:cs="Times New Roman"/>
                <w:szCs w:val="24"/>
              </w:rPr>
            </w:pPr>
            <w:r w:rsidRPr="00385032">
              <w:rPr>
                <w:rFonts w:cs="Times New Roman"/>
                <w:szCs w:val="24"/>
              </w:rPr>
              <w:t>41 puncte</w:t>
            </w:r>
          </w:p>
        </w:tc>
      </w:tr>
      <w:tr w:rsidR="0082699E" w:rsidRPr="00385032" w14:paraId="342A37E3" w14:textId="77777777" w:rsidTr="003363AC">
        <w:trPr>
          <w:trHeight w:val="441"/>
        </w:trPr>
        <w:tc>
          <w:tcPr>
            <w:tcW w:w="704" w:type="dxa"/>
            <w:vMerge/>
          </w:tcPr>
          <w:p w14:paraId="278638AE" w14:textId="77777777" w:rsidR="0082699E" w:rsidRPr="00385032" w:rsidRDefault="0082699E" w:rsidP="00791537">
            <w:pPr>
              <w:spacing w:after="0"/>
              <w:jc w:val="center"/>
              <w:rPr>
                <w:szCs w:val="24"/>
              </w:rPr>
            </w:pPr>
          </w:p>
        </w:tc>
        <w:tc>
          <w:tcPr>
            <w:tcW w:w="4488" w:type="dxa"/>
            <w:vAlign w:val="center"/>
          </w:tcPr>
          <w:p w14:paraId="63393829" w14:textId="77777777" w:rsidR="0082699E" w:rsidRPr="00385032" w:rsidRDefault="0082699E" w:rsidP="003363AC">
            <w:pPr>
              <w:pStyle w:val="ListParagraph"/>
              <w:numPr>
                <w:ilvl w:val="0"/>
                <w:numId w:val="16"/>
              </w:numPr>
              <w:spacing w:after="0"/>
              <w:rPr>
                <w:szCs w:val="24"/>
              </w:rPr>
            </w:pPr>
            <w:r w:rsidRPr="00385032">
              <w:rPr>
                <w:szCs w:val="24"/>
              </w:rPr>
              <w:t>prin emisiune de euroobligațiuni</w:t>
            </w:r>
          </w:p>
        </w:tc>
        <w:tc>
          <w:tcPr>
            <w:tcW w:w="4301" w:type="dxa"/>
            <w:vAlign w:val="center"/>
          </w:tcPr>
          <w:p w14:paraId="252C6BA4" w14:textId="77777777" w:rsidR="0082699E" w:rsidRPr="00385032" w:rsidRDefault="0082699E" w:rsidP="0082699E">
            <w:pPr>
              <w:spacing w:after="0"/>
              <w:ind w:left="-108"/>
              <w:jc w:val="center"/>
              <w:rPr>
                <w:szCs w:val="24"/>
              </w:rPr>
            </w:pPr>
            <w:r w:rsidRPr="00385032">
              <w:rPr>
                <w:szCs w:val="24"/>
              </w:rPr>
              <w:t>38 puncte</w:t>
            </w:r>
          </w:p>
        </w:tc>
      </w:tr>
      <w:tr w:rsidR="0082699E" w:rsidRPr="00385032" w14:paraId="6E553BF2" w14:textId="77777777" w:rsidTr="003363AC">
        <w:trPr>
          <w:trHeight w:val="379"/>
        </w:trPr>
        <w:tc>
          <w:tcPr>
            <w:tcW w:w="704" w:type="dxa"/>
            <w:vMerge/>
          </w:tcPr>
          <w:p w14:paraId="52AED9FA" w14:textId="77777777" w:rsidR="0082699E" w:rsidRPr="00385032" w:rsidRDefault="0082699E" w:rsidP="00791537">
            <w:pPr>
              <w:spacing w:after="0"/>
              <w:jc w:val="center"/>
              <w:rPr>
                <w:szCs w:val="24"/>
              </w:rPr>
            </w:pPr>
          </w:p>
        </w:tc>
        <w:tc>
          <w:tcPr>
            <w:tcW w:w="4488" w:type="dxa"/>
            <w:vAlign w:val="center"/>
          </w:tcPr>
          <w:p w14:paraId="18ED35D9" w14:textId="77777777" w:rsidR="0082699E" w:rsidRPr="00385032" w:rsidRDefault="0082699E" w:rsidP="003363AC">
            <w:pPr>
              <w:pStyle w:val="ListParagraph"/>
              <w:numPr>
                <w:ilvl w:val="0"/>
                <w:numId w:val="16"/>
              </w:numPr>
              <w:spacing w:after="0"/>
              <w:rPr>
                <w:szCs w:val="24"/>
              </w:rPr>
            </w:pPr>
            <w:r w:rsidRPr="00385032">
              <w:rPr>
                <w:szCs w:val="24"/>
              </w:rPr>
              <w:t>de tip plasament privat</w:t>
            </w:r>
          </w:p>
        </w:tc>
        <w:tc>
          <w:tcPr>
            <w:tcW w:w="4301" w:type="dxa"/>
            <w:vAlign w:val="center"/>
          </w:tcPr>
          <w:p w14:paraId="5F377A21" w14:textId="77777777" w:rsidR="0082699E" w:rsidRPr="00385032" w:rsidRDefault="0082699E" w:rsidP="0082699E">
            <w:pPr>
              <w:spacing w:after="0"/>
              <w:ind w:left="-108"/>
              <w:jc w:val="center"/>
              <w:rPr>
                <w:szCs w:val="24"/>
              </w:rPr>
            </w:pPr>
            <w:r w:rsidRPr="00385032">
              <w:rPr>
                <w:szCs w:val="24"/>
              </w:rPr>
              <w:t>3 puncte</w:t>
            </w:r>
          </w:p>
        </w:tc>
      </w:tr>
      <w:tr w:rsidR="0082699E" w:rsidRPr="00385032" w14:paraId="5FE4271C" w14:textId="77777777" w:rsidTr="003363AC">
        <w:trPr>
          <w:trHeight w:val="1433"/>
        </w:trPr>
        <w:tc>
          <w:tcPr>
            <w:tcW w:w="704" w:type="dxa"/>
            <w:hideMark/>
          </w:tcPr>
          <w:p w14:paraId="56E9ABB3" w14:textId="77777777" w:rsidR="0082699E" w:rsidRPr="00385032" w:rsidRDefault="0082699E" w:rsidP="00791537">
            <w:pPr>
              <w:spacing w:after="0"/>
              <w:jc w:val="center"/>
              <w:rPr>
                <w:rFonts w:cs="Times New Roman"/>
                <w:szCs w:val="24"/>
              </w:rPr>
            </w:pPr>
            <w:r w:rsidRPr="00385032">
              <w:rPr>
                <w:rFonts w:cs="Times New Roman"/>
                <w:szCs w:val="24"/>
              </w:rPr>
              <w:t>4</w:t>
            </w:r>
          </w:p>
        </w:tc>
        <w:tc>
          <w:tcPr>
            <w:tcW w:w="4488" w:type="dxa"/>
            <w:vAlign w:val="center"/>
            <w:hideMark/>
          </w:tcPr>
          <w:p w14:paraId="5D6CC45F" w14:textId="77777777" w:rsidR="0082699E" w:rsidRPr="00385032" w:rsidRDefault="0082699E" w:rsidP="0082699E">
            <w:pPr>
              <w:spacing w:after="0"/>
              <w:ind w:left="-49"/>
              <w:rPr>
                <w:rFonts w:cs="Times New Roman"/>
                <w:szCs w:val="24"/>
              </w:rPr>
            </w:pPr>
            <w:r w:rsidRPr="00385032">
              <w:rPr>
                <w:rFonts w:cs="Times New Roman"/>
                <w:szCs w:val="24"/>
              </w:rPr>
              <w:t>Asistență juridică pentru operaţiuni de rambursare anticipată și/sau preschimbare a titlurilor de stat emise pe piețele externe de capital (buy-back, exchange) în conexiune cu o tranzacție individuală**</w:t>
            </w:r>
          </w:p>
        </w:tc>
        <w:tc>
          <w:tcPr>
            <w:tcW w:w="4301" w:type="dxa"/>
            <w:vAlign w:val="center"/>
            <w:hideMark/>
          </w:tcPr>
          <w:p w14:paraId="30B66241" w14:textId="77777777" w:rsidR="0082699E" w:rsidRPr="00385032" w:rsidRDefault="0082699E" w:rsidP="0082699E">
            <w:pPr>
              <w:spacing w:after="0"/>
              <w:ind w:left="-108"/>
              <w:jc w:val="center"/>
              <w:rPr>
                <w:rFonts w:cs="Times New Roman"/>
                <w:szCs w:val="24"/>
              </w:rPr>
            </w:pPr>
            <w:r w:rsidRPr="00385032">
              <w:rPr>
                <w:rFonts w:cs="Times New Roman"/>
                <w:szCs w:val="24"/>
              </w:rPr>
              <w:t>17 puncte</w:t>
            </w:r>
          </w:p>
        </w:tc>
      </w:tr>
      <w:tr w:rsidR="0082699E" w:rsidRPr="00385032" w14:paraId="6F52417A" w14:textId="77777777" w:rsidTr="003363AC">
        <w:trPr>
          <w:trHeight w:val="405"/>
        </w:trPr>
        <w:tc>
          <w:tcPr>
            <w:tcW w:w="704" w:type="dxa"/>
          </w:tcPr>
          <w:p w14:paraId="4EBD52A9" w14:textId="77777777" w:rsidR="0082699E" w:rsidRPr="00385032" w:rsidRDefault="0082699E" w:rsidP="00791537">
            <w:pPr>
              <w:spacing w:after="0"/>
              <w:ind w:left="360"/>
              <w:jc w:val="center"/>
              <w:rPr>
                <w:rFonts w:cs="Times New Roman"/>
                <w:szCs w:val="24"/>
              </w:rPr>
            </w:pPr>
          </w:p>
        </w:tc>
        <w:tc>
          <w:tcPr>
            <w:tcW w:w="4488" w:type="dxa"/>
            <w:vAlign w:val="center"/>
            <w:hideMark/>
          </w:tcPr>
          <w:p w14:paraId="5018F00A" w14:textId="77777777" w:rsidR="0082699E" w:rsidRPr="00385032" w:rsidRDefault="0082699E" w:rsidP="003363AC">
            <w:pPr>
              <w:spacing w:after="0"/>
              <w:ind w:left="-49"/>
              <w:rPr>
                <w:rFonts w:cs="Times New Roman"/>
                <w:szCs w:val="24"/>
              </w:rPr>
            </w:pPr>
            <w:r w:rsidRPr="00385032">
              <w:rPr>
                <w:rFonts w:cs="Times New Roman"/>
                <w:szCs w:val="24"/>
              </w:rPr>
              <w:t>Total</w:t>
            </w:r>
          </w:p>
        </w:tc>
        <w:tc>
          <w:tcPr>
            <w:tcW w:w="4301" w:type="dxa"/>
            <w:vAlign w:val="center"/>
            <w:hideMark/>
          </w:tcPr>
          <w:p w14:paraId="67BD96E2" w14:textId="77777777" w:rsidR="0082699E" w:rsidRPr="00385032" w:rsidRDefault="0082699E" w:rsidP="0082699E">
            <w:pPr>
              <w:spacing w:after="0"/>
              <w:ind w:left="-108"/>
              <w:jc w:val="center"/>
              <w:rPr>
                <w:rFonts w:cs="Times New Roman"/>
                <w:szCs w:val="24"/>
              </w:rPr>
            </w:pPr>
            <w:r w:rsidRPr="00385032">
              <w:rPr>
                <w:rFonts w:cs="Times New Roman"/>
                <w:szCs w:val="24"/>
              </w:rPr>
              <w:t>100 puncte</w:t>
            </w:r>
          </w:p>
        </w:tc>
      </w:tr>
    </w:tbl>
    <w:bookmarkEnd w:id="1"/>
    <w:p w14:paraId="53D4B494" w14:textId="77777777" w:rsidR="00DB496B" w:rsidRPr="00385032" w:rsidRDefault="00C07985" w:rsidP="00DB496B">
      <w:pPr>
        <w:spacing w:after="0" w:line="240" w:lineRule="auto"/>
        <w:ind w:left="360"/>
        <w:jc w:val="both"/>
        <w:rPr>
          <w:rFonts w:cs="Times New Roman"/>
          <w:i/>
          <w:sz w:val="24"/>
          <w:szCs w:val="24"/>
        </w:rPr>
      </w:pPr>
      <w:r w:rsidRPr="00385032">
        <w:rPr>
          <w:rFonts w:cs="Times New Roman"/>
          <w:i/>
          <w:sz w:val="24"/>
          <w:szCs w:val="24"/>
        </w:rPr>
        <w:t xml:space="preserve">* </w:t>
      </w:r>
      <w:r w:rsidR="006D5FFB" w:rsidRPr="00385032">
        <w:rPr>
          <w:rFonts w:cs="Times New Roman"/>
          <w:i/>
          <w:sz w:val="24"/>
          <w:szCs w:val="24"/>
        </w:rPr>
        <w:t xml:space="preserve">De exemplu, asistența juridică parțială poate include servicii juridice pentru amendarea documentației contractuale urmare a </w:t>
      </w:r>
      <w:r w:rsidRPr="00385032">
        <w:rPr>
          <w:rFonts w:cs="Times New Roman"/>
          <w:i/>
          <w:sz w:val="24"/>
          <w:szCs w:val="24"/>
        </w:rPr>
        <w:t>major</w:t>
      </w:r>
      <w:r w:rsidR="006D5FFB" w:rsidRPr="00385032">
        <w:rPr>
          <w:rFonts w:cs="Times New Roman"/>
          <w:i/>
          <w:sz w:val="24"/>
          <w:szCs w:val="24"/>
        </w:rPr>
        <w:t xml:space="preserve">ării </w:t>
      </w:r>
      <w:r w:rsidRPr="00385032">
        <w:rPr>
          <w:rFonts w:cs="Times New Roman"/>
          <w:i/>
          <w:sz w:val="24"/>
          <w:szCs w:val="24"/>
        </w:rPr>
        <w:t>valorii Programului</w:t>
      </w:r>
      <w:r w:rsidR="006D5FFB" w:rsidRPr="00385032">
        <w:rPr>
          <w:rFonts w:cs="Times New Roman"/>
          <w:i/>
          <w:sz w:val="24"/>
          <w:szCs w:val="24"/>
        </w:rPr>
        <w:t xml:space="preserve"> MTN</w:t>
      </w:r>
      <w:r w:rsidRPr="00385032">
        <w:rPr>
          <w:rFonts w:cs="Times New Roman"/>
          <w:i/>
          <w:sz w:val="24"/>
          <w:szCs w:val="24"/>
        </w:rPr>
        <w:t xml:space="preserve">, modificarea </w:t>
      </w:r>
      <w:r w:rsidR="00DD1422" w:rsidRPr="00385032">
        <w:rPr>
          <w:rFonts w:cs="Times New Roman"/>
          <w:i/>
          <w:sz w:val="24"/>
          <w:szCs w:val="24"/>
        </w:rPr>
        <w:t>numelui unor contrap</w:t>
      </w:r>
      <w:r w:rsidR="006D5FFB" w:rsidRPr="00385032">
        <w:rPr>
          <w:rFonts w:cs="Times New Roman"/>
          <w:i/>
          <w:sz w:val="24"/>
          <w:szCs w:val="24"/>
        </w:rPr>
        <w:t>ă</w:t>
      </w:r>
      <w:r w:rsidR="00DD1422" w:rsidRPr="00385032">
        <w:rPr>
          <w:rFonts w:cs="Times New Roman"/>
          <w:i/>
          <w:sz w:val="24"/>
          <w:szCs w:val="24"/>
        </w:rPr>
        <w:t>r</w:t>
      </w:r>
      <w:r w:rsidR="006D5FFB" w:rsidRPr="00385032">
        <w:rPr>
          <w:rFonts w:cs="Times New Roman"/>
          <w:i/>
          <w:sz w:val="24"/>
          <w:szCs w:val="24"/>
        </w:rPr>
        <w:t>ț</w:t>
      </w:r>
      <w:r w:rsidR="00DD1422" w:rsidRPr="00385032">
        <w:rPr>
          <w:rFonts w:cs="Times New Roman"/>
          <w:i/>
          <w:sz w:val="24"/>
          <w:szCs w:val="24"/>
        </w:rPr>
        <w:t>i</w:t>
      </w:r>
      <w:r w:rsidR="006D5FFB" w:rsidRPr="00385032">
        <w:rPr>
          <w:rFonts w:cs="Times New Roman"/>
          <w:i/>
          <w:sz w:val="24"/>
          <w:szCs w:val="24"/>
        </w:rPr>
        <w:t xml:space="preserve"> sau alte modificări care nu generează </w:t>
      </w:r>
      <w:r w:rsidR="00DB496B" w:rsidRPr="00385032">
        <w:rPr>
          <w:rFonts w:cs="Times New Roman"/>
          <w:i/>
          <w:sz w:val="24"/>
          <w:szCs w:val="24"/>
        </w:rPr>
        <w:t>modificări substanțiale ale clauzelor contractuale</w:t>
      </w:r>
    </w:p>
    <w:p w14:paraId="66947362" w14:textId="77C19DE8" w:rsidR="00C07985" w:rsidRPr="00385032" w:rsidRDefault="00C07985" w:rsidP="00323BFE">
      <w:pPr>
        <w:spacing w:after="0" w:line="240" w:lineRule="auto"/>
        <w:ind w:left="360"/>
        <w:jc w:val="both"/>
        <w:rPr>
          <w:rFonts w:cs="Times New Roman"/>
          <w:i/>
          <w:sz w:val="24"/>
          <w:szCs w:val="24"/>
        </w:rPr>
      </w:pPr>
    </w:p>
    <w:p w14:paraId="18EE5C56" w14:textId="29B0FF71" w:rsidR="008E310E" w:rsidRPr="00385032" w:rsidRDefault="008E310E" w:rsidP="00323BFE">
      <w:pPr>
        <w:spacing w:after="0" w:line="240" w:lineRule="auto"/>
        <w:ind w:left="360"/>
        <w:jc w:val="both"/>
        <w:rPr>
          <w:rFonts w:cs="Times New Roman"/>
          <w:i/>
          <w:sz w:val="24"/>
          <w:szCs w:val="24"/>
        </w:rPr>
      </w:pPr>
      <w:r w:rsidRPr="00385032">
        <w:rPr>
          <w:rFonts w:cs="Times New Roman"/>
          <w:i/>
          <w:sz w:val="24"/>
          <w:szCs w:val="24"/>
        </w:rPr>
        <w:t>*</w:t>
      </w:r>
      <w:r w:rsidR="00C07985" w:rsidRPr="00385032">
        <w:rPr>
          <w:rFonts w:cs="Times New Roman"/>
          <w:i/>
          <w:sz w:val="24"/>
          <w:szCs w:val="24"/>
        </w:rPr>
        <w:t>*</w:t>
      </w:r>
      <w:r w:rsidRPr="00385032">
        <w:rPr>
          <w:rFonts w:cs="Times New Roman"/>
          <w:i/>
          <w:sz w:val="24"/>
          <w:szCs w:val="24"/>
        </w:rPr>
        <w:t xml:space="preserve"> M</w:t>
      </w:r>
      <w:r w:rsidR="00C8293C" w:rsidRPr="00385032">
        <w:rPr>
          <w:rFonts w:cs="Times New Roman"/>
          <w:i/>
          <w:sz w:val="24"/>
          <w:szCs w:val="24"/>
        </w:rPr>
        <w:t xml:space="preserve">inisterul </w:t>
      </w:r>
      <w:r w:rsidRPr="00385032">
        <w:rPr>
          <w:rFonts w:cs="Times New Roman"/>
          <w:i/>
          <w:sz w:val="24"/>
          <w:szCs w:val="24"/>
        </w:rPr>
        <w:t>F</w:t>
      </w:r>
      <w:r w:rsidR="00C8293C" w:rsidRPr="00385032">
        <w:rPr>
          <w:rFonts w:cs="Times New Roman"/>
          <w:i/>
          <w:sz w:val="24"/>
          <w:szCs w:val="24"/>
        </w:rPr>
        <w:t>inanțelor</w:t>
      </w:r>
      <w:r w:rsidRPr="00385032">
        <w:rPr>
          <w:rFonts w:cs="Times New Roman"/>
          <w:i/>
          <w:sz w:val="24"/>
          <w:szCs w:val="24"/>
        </w:rPr>
        <w:t xml:space="preserve"> </w:t>
      </w:r>
      <w:r w:rsidR="00C8293C" w:rsidRPr="00385032">
        <w:rPr>
          <w:rFonts w:cs="Times New Roman"/>
          <w:i/>
          <w:sz w:val="24"/>
          <w:szCs w:val="24"/>
        </w:rPr>
        <w:t xml:space="preserve">anticipează </w:t>
      </w:r>
      <w:r w:rsidR="00277125" w:rsidRPr="00385032">
        <w:rPr>
          <w:rFonts w:cs="Times New Roman"/>
          <w:i/>
          <w:sz w:val="24"/>
          <w:szCs w:val="24"/>
        </w:rPr>
        <w:t xml:space="preserve">că </w:t>
      </w:r>
      <w:r w:rsidRPr="00385032">
        <w:rPr>
          <w:rFonts w:cs="Times New Roman"/>
          <w:i/>
          <w:sz w:val="24"/>
          <w:szCs w:val="24"/>
        </w:rPr>
        <w:t xml:space="preserve">aceste </w:t>
      </w:r>
      <w:r w:rsidR="00277125" w:rsidRPr="00385032">
        <w:rPr>
          <w:rFonts w:cs="Times New Roman"/>
          <w:i/>
          <w:sz w:val="24"/>
          <w:szCs w:val="24"/>
        </w:rPr>
        <w:t xml:space="preserve">operațiuni </w:t>
      </w:r>
      <w:r w:rsidRPr="00385032">
        <w:rPr>
          <w:rFonts w:cs="Times New Roman"/>
          <w:i/>
          <w:sz w:val="24"/>
          <w:szCs w:val="24"/>
        </w:rPr>
        <w:t xml:space="preserve">vor fi structurate </w:t>
      </w:r>
      <w:r w:rsidR="00277125" w:rsidRPr="00385032">
        <w:rPr>
          <w:rFonts w:cs="Times New Roman"/>
          <w:i/>
          <w:sz w:val="24"/>
          <w:szCs w:val="24"/>
        </w:rPr>
        <w:t xml:space="preserve">împreună </w:t>
      </w:r>
      <w:r w:rsidRPr="00385032">
        <w:rPr>
          <w:rFonts w:cs="Times New Roman"/>
          <w:i/>
          <w:sz w:val="24"/>
          <w:szCs w:val="24"/>
        </w:rPr>
        <w:t xml:space="preserve">cu lansarea </w:t>
      </w:r>
      <w:r w:rsidR="00277125" w:rsidRPr="00385032">
        <w:rPr>
          <w:rFonts w:cs="Times New Roman"/>
          <w:i/>
          <w:sz w:val="24"/>
          <w:szCs w:val="24"/>
        </w:rPr>
        <w:t xml:space="preserve">concomitentă </w:t>
      </w:r>
      <w:r w:rsidRPr="00385032">
        <w:rPr>
          <w:rFonts w:cs="Times New Roman"/>
          <w:i/>
          <w:sz w:val="24"/>
          <w:szCs w:val="24"/>
        </w:rPr>
        <w:t xml:space="preserve">a unei emisiuni individuale, </w:t>
      </w:r>
      <w:r w:rsidR="00277125" w:rsidRPr="00385032">
        <w:rPr>
          <w:rFonts w:cs="Times New Roman"/>
          <w:i/>
          <w:sz w:val="24"/>
          <w:szCs w:val="24"/>
        </w:rPr>
        <w:t xml:space="preserve">în consecință </w:t>
      </w:r>
      <w:r w:rsidRPr="00385032">
        <w:rPr>
          <w:rFonts w:cs="Times New Roman"/>
          <w:i/>
          <w:sz w:val="24"/>
          <w:szCs w:val="24"/>
        </w:rPr>
        <w:t xml:space="preserve">oferta </w:t>
      </w:r>
      <w:r w:rsidR="00277125" w:rsidRPr="00385032">
        <w:rPr>
          <w:rFonts w:cs="Times New Roman"/>
          <w:i/>
          <w:sz w:val="24"/>
          <w:szCs w:val="24"/>
        </w:rPr>
        <w:t xml:space="preserve">financiară </w:t>
      </w:r>
      <w:r w:rsidRPr="00385032">
        <w:rPr>
          <w:rFonts w:cs="Times New Roman"/>
          <w:i/>
          <w:sz w:val="24"/>
          <w:szCs w:val="24"/>
        </w:rPr>
        <w:t xml:space="preserve">trebuie </w:t>
      </w:r>
      <w:r w:rsidR="00277125" w:rsidRPr="00385032">
        <w:rPr>
          <w:rFonts w:cs="Times New Roman"/>
          <w:i/>
          <w:sz w:val="24"/>
          <w:szCs w:val="24"/>
        </w:rPr>
        <w:t xml:space="preserve">estimată luând în </w:t>
      </w:r>
      <w:r w:rsidRPr="00385032">
        <w:rPr>
          <w:rFonts w:cs="Times New Roman"/>
          <w:i/>
          <w:sz w:val="24"/>
          <w:szCs w:val="24"/>
        </w:rPr>
        <w:t>considerare totalitatea serviciilor juridice care vor fi prestate pentru aceste operațiuni</w:t>
      </w:r>
      <w:r w:rsidR="002178FC" w:rsidRPr="00385032">
        <w:rPr>
          <w:rFonts w:cs="Times New Roman"/>
          <w:i/>
          <w:sz w:val="24"/>
          <w:szCs w:val="24"/>
        </w:rPr>
        <w:t>, inclusiv realizarea unei tranzacții individuale</w:t>
      </w:r>
    </w:p>
    <w:p w14:paraId="5DBA8B1F" w14:textId="77777777" w:rsidR="008E310E" w:rsidRPr="00385032" w:rsidRDefault="008E310E" w:rsidP="00323BFE">
      <w:pPr>
        <w:spacing w:after="0" w:line="240" w:lineRule="auto"/>
        <w:ind w:left="360"/>
        <w:jc w:val="both"/>
        <w:rPr>
          <w:rFonts w:cs="Times New Roman"/>
          <w:i/>
          <w:sz w:val="24"/>
          <w:szCs w:val="24"/>
        </w:rPr>
      </w:pPr>
    </w:p>
    <w:p w14:paraId="0E83274D" w14:textId="1B9AB3BF" w:rsidR="006957A4" w:rsidRPr="00385032" w:rsidRDefault="00BE3ACD" w:rsidP="00323BFE">
      <w:pPr>
        <w:spacing w:after="0" w:line="240" w:lineRule="auto"/>
        <w:ind w:left="360"/>
        <w:jc w:val="both"/>
        <w:rPr>
          <w:rFonts w:cs="Times New Roman"/>
          <w:sz w:val="24"/>
          <w:szCs w:val="24"/>
        </w:rPr>
      </w:pPr>
      <w:r w:rsidRPr="00385032">
        <w:rPr>
          <w:rFonts w:cs="Times New Roman"/>
          <w:sz w:val="24"/>
          <w:szCs w:val="24"/>
        </w:rPr>
        <w:t>Punctajul se acordă pentru fiecare tip de serviciu, astfel:</w:t>
      </w:r>
    </w:p>
    <w:p w14:paraId="23841896" w14:textId="21CF1EE7" w:rsidR="00BE3ACD" w:rsidRPr="00385032" w:rsidRDefault="00BE3ACD" w:rsidP="007D1DC0">
      <w:pPr>
        <w:pStyle w:val="ListParagraph"/>
        <w:numPr>
          <w:ilvl w:val="0"/>
          <w:numId w:val="12"/>
        </w:numPr>
        <w:spacing w:after="0" w:line="240" w:lineRule="auto"/>
        <w:jc w:val="both"/>
        <w:rPr>
          <w:rFonts w:cs="Times New Roman"/>
          <w:sz w:val="24"/>
          <w:szCs w:val="24"/>
        </w:rPr>
      </w:pPr>
      <w:r w:rsidRPr="00385032">
        <w:rPr>
          <w:rFonts w:cs="Times New Roman"/>
          <w:sz w:val="24"/>
          <w:szCs w:val="24"/>
        </w:rPr>
        <w:lastRenderedPageBreak/>
        <w:t>pentru valoarea minimă a fiecărui tip de serviciu se acordă punctajul maxim corespunzător, prezentat mai sus</w:t>
      </w:r>
      <w:r w:rsidR="00AE06E2" w:rsidRPr="00385032">
        <w:rPr>
          <w:rFonts w:cs="Times New Roman"/>
          <w:sz w:val="24"/>
          <w:szCs w:val="24"/>
        </w:rPr>
        <w:t>;</w:t>
      </w:r>
    </w:p>
    <w:p w14:paraId="62577E3B" w14:textId="71E6D326" w:rsidR="00BE3ACD" w:rsidRPr="00385032" w:rsidRDefault="00BE3ACD" w:rsidP="007D1DC0">
      <w:pPr>
        <w:pStyle w:val="ListParagraph"/>
        <w:numPr>
          <w:ilvl w:val="0"/>
          <w:numId w:val="12"/>
        </w:numPr>
        <w:spacing w:after="0" w:line="240" w:lineRule="auto"/>
        <w:jc w:val="both"/>
        <w:rPr>
          <w:rFonts w:cs="Times New Roman"/>
          <w:sz w:val="24"/>
          <w:szCs w:val="24"/>
        </w:rPr>
      </w:pPr>
      <w:r w:rsidRPr="00385032">
        <w:rPr>
          <w:rFonts w:cs="Times New Roman"/>
          <w:sz w:val="24"/>
          <w:szCs w:val="24"/>
        </w:rPr>
        <w:t>pentru altă valoare punctajul se acordă utilizând următoarea formulă de calcul:</w:t>
      </w:r>
    </w:p>
    <w:p w14:paraId="0287F299" w14:textId="77777777" w:rsidR="00BE3ACD" w:rsidRPr="00385032" w:rsidRDefault="00BE3ACD" w:rsidP="007D1DC0">
      <w:pPr>
        <w:pStyle w:val="ListParagraph"/>
        <w:spacing w:after="0" w:line="240" w:lineRule="auto"/>
        <w:jc w:val="both"/>
        <w:rPr>
          <w:rFonts w:cs="Times New Roman"/>
          <w:sz w:val="24"/>
          <w:szCs w:val="24"/>
        </w:rPr>
      </w:pPr>
    </w:p>
    <w:p w14:paraId="2905B35C" w14:textId="3EB62698" w:rsidR="00BE3ACD" w:rsidRPr="00385032" w:rsidRDefault="00BE3ACD" w:rsidP="007D1DC0">
      <w:pPr>
        <w:pStyle w:val="ListParagraph"/>
        <w:spacing w:after="0" w:line="240" w:lineRule="auto"/>
        <w:jc w:val="both"/>
        <w:rPr>
          <w:rFonts w:cs="Times New Roman"/>
          <w:sz w:val="24"/>
          <w:szCs w:val="24"/>
          <w:u w:val="single"/>
        </w:rPr>
      </w:pPr>
      <w:r w:rsidRPr="00385032">
        <w:rPr>
          <w:rFonts w:cs="Times New Roman"/>
          <w:sz w:val="24"/>
          <w:szCs w:val="24"/>
        </w:rPr>
        <w:t>P</w:t>
      </w:r>
      <w:r w:rsidRPr="00385032">
        <w:rPr>
          <w:rFonts w:cs="Times New Roman"/>
          <w:sz w:val="28"/>
          <w:szCs w:val="28"/>
          <w:vertAlign w:val="subscript"/>
        </w:rPr>
        <w:t xml:space="preserve">serviciu n </w:t>
      </w:r>
      <w:r w:rsidRPr="00385032">
        <w:rPr>
          <w:rFonts w:cs="Times New Roman"/>
          <w:sz w:val="24"/>
          <w:szCs w:val="24"/>
          <w:vertAlign w:val="subscript"/>
        </w:rPr>
        <w:tab/>
      </w:r>
      <w:r w:rsidRPr="00385032">
        <w:rPr>
          <w:rFonts w:cs="Times New Roman"/>
          <w:sz w:val="24"/>
          <w:szCs w:val="24"/>
        </w:rPr>
        <w:t xml:space="preserve">= </w:t>
      </w:r>
      <w:r w:rsidRPr="00385032">
        <w:rPr>
          <w:rFonts w:cs="Times New Roman"/>
          <w:sz w:val="24"/>
          <w:szCs w:val="24"/>
        </w:rPr>
        <w:tab/>
      </w:r>
      <w:r w:rsidRPr="00385032">
        <w:rPr>
          <w:rFonts w:cs="Times New Roman"/>
          <w:sz w:val="24"/>
          <w:szCs w:val="24"/>
          <w:u w:val="single"/>
        </w:rPr>
        <w:t xml:space="preserve">Valoarea minimă  </w:t>
      </w:r>
      <w:r w:rsidRPr="00385032">
        <w:rPr>
          <w:rFonts w:cs="Times New Roman"/>
          <w:sz w:val="24"/>
          <w:szCs w:val="24"/>
        </w:rPr>
        <w:t xml:space="preserve"> </w:t>
      </w:r>
      <w:r w:rsidR="009E75F1" w:rsidRPr="00385032">
        <w:rPr>
          <w:rFonts w:cs="Times New Roman"/>
          <w:b/>
          <w:sz w:val="24"/>
          <w:szCs w:val="24"/>
          <w:vertAlign w:val="subscript"/>
        </w:rPr>
        <w:t>X</w:t>
      </w:r>
      <w:r w:rsidR="009E75F1" w:rsidRPr="00385032">
        <w:rPr>
          <w:rFonts w:cs="Times New Roman"/>
          <w:sz w:val="24"/>
          <w:szCs w:val="24"/>
          <w:vertAlign w:val="subscript"/>
        </w:rPr>
        <w:t xml:space="preserve"> </w:t>
      </w:r>
      <w:r w:rsidRPr="00385032">
        <w:rPr>
          <w:rFonts w:cs="Times New Roman"/>
          <w:sz w:val="24"/>
          <w:szCs w:val="24"/>
        </w:rPr>
        <w:t xml:space="preserve">punctajul </w:t>
      </w:r>
      <w:r w:rsidR="009E75F1" w:rsidRPr="00385032">
        <w:rPr>
          <w:rFonts w:cs="Times New Roman"/>
          <w:sz w:val="24"/>
          <w:szCs w:val="24"/>
        </w:rPr>
        <w:t xml:space="preserve">maxim </w:t>
      </w:r>
      <w:r w:rsidRPr="00385032">
        <w:rPr>
          <w:rFonts w:cs="Times New Roman"/>
          <w:sz w:val="24"/>
          <w:szCs w:val="24"/>
        </w:rPr>
        <w:t>corespunzător</w:t>
      </w:r>
    </w:p>
    <w:p w14:paraId="6CD98FD5" w14:textId="0B8BE57F" w:rsidR="00BE3ACD" w:rsidRPr="00385032" w:rsidRDefault="00BE3ACD" w:rsidP="007D1DC0">
      <w:pPr>
        <w:pStyle w:val="ListParagraph"/>
        <w:spacing w:after="0" w:line="240" w:lineRule="auto"/>
        <w:jc w:val="both"/>
        <w:rPr>
          <w:rFonts w:cs="Times New Roman"/>
          <w:sz w:val="24"/>
          <w:szCs w:val="24"/>
        </w:rPr>
      </w:pPr>
      <w:r w:rsidRPr="00385032">
        <w:rPr>
          <w:rFonts w:cs="Times New Roman"/>
          <w:sz w:val="24"/>
          <w:szCs w:val="24"/>
        </w:rPr>
        <w:tab/>
        <w:t xml:space="preserve">  </w:t>
      </w:r>
      <w:r w:rsidRPr="00385032">
        <w:rPr>
          <w:rFonts w:cs="Times New Roman"/>
          <w:sz w:val="24"/>
          <w:szCs w:val="24"/>
        </w:rPr>
        <w:tab/>
      </w:r>
      <w:r w:rsidRPr="00385032">
        <w:rPr>
          <w:rFonts w:cs="Times New Roman"/>
          <w:sz w:val="24"/>
          <w:szCs w:val="24"/>
        </w:rPr>
        <w:tab/>
        <w:t xml:space="preserve">     Valoarea n</w:t>
      </w:r>
    </w:p>
    <w:p w14:paraId="708E462C" w14:textId="25B8A059" w:rsidR="00991744" w:rsidRPr="00385032" w:rsidRDefault="00991744" w:rsidP="00C663D2">
      <w:pPr>
        <w:pStyle w:val="ListParagraph"/>
        <w:spacing w:after="0" w:line="240" w:lineRule="auto"/>
        <w:jc w:val="both"/>
        <w:rPr>
          <w:rFonts w:cs="Times New Roman"/>
          <w:sz w:val="24"/>
          <w:szCs w:val="24"/>
        </w:rPr>
      </w:pPr>
    </w:p>
    <w:p w14:paraId="4AA69B7B" w14:textId="6DD040F5" w:rsidR="00991744" w:rsidRPr="00385032" w:rsidRDefault="00D716E4" w:rsidP="00DE64CB">
      <w:pPr>
        <w:pStyle w:val="ListParagraph"/>
        <w:numPr>
          <w:ilvl w:val="0"/>
          <w:numId w:val="3"/>
        </w:numPr>
        <w:spacing w:after="0" w:line="240" w:lineRule="auto"/>
        <w:ind w:left="360"/>
        <w:jc w:val="both"/>
        <w:rPr>
          <w:rFonts w:cs="Times New Roman"/>
          <w:sz w:val="24"/>
          <w:szCs w:val="24"/>
        </w:rPr>
      </w:pPr>
      <w:r w:rsidRPr="00385032">
        <w:rPr>
          <w:rFonts w:cs="Times New Roman"/>
          <w:sz w:val="24"/>
          <w:szCs w:val="24"/>
        </w:rPr>
        <w:t>Punctajul final</w:t>
      </w:r>
      <w:r w:rsidR="009D1EAF" w:rsidRPr="00385032">
        <w:rPr>
          <w:rFonts w:cs="Times New Roman"/>
          <w:sz w:val="24"/>
          <w:szCs w:val="24"/>
        </w:rPr>
        <w:t xml:space="preserve">. </w:t>
      </w:r>
      <w:r w:rsidRPr="00385032">
        <w:rPr>
          <w:rFonts w:cs="Times New Roman"/>
          <w:sz w:val="24"/>
          <w:szCs w:val="24"/>
        </w:rPr>
        <w:t>Pentru ierarhizarea ofertelor c</w:t>
      </w:r>
      <w:r w:rsidR="009D1EAF" w:rsidRPr="00385032">
        <w:rPr>
          <w:rFonts w:cs="Times New Roman"/>
          <w:sz w:val="24"/>
          <w:szCs w:val="24"/>
        </w:rPr>
        <w:t xml:space="preserve">alificate, la punctajul tehnic </w:t>
      </w:r>
      <w:r w:rsidRPr="00385032">
        <w:rPr>
          <w:rFonts w:cs="Times New Roman"/>
          <w:sz w:val="24"/>
          <w:szCs w:val="24"/>
        </w:rPr>
        <w:t xml:space="preserve">se adaugă punctajul </w:t>
      </w:r>
      <w:r w:rsidR="00F15A03" w:rsidRPr="00385032">
        <w:rPr>
          <w:rFonts w:cs="Times New Roman"/>
          <w:sz w:val="24"/>
          <w:szCs w:val="24"/>
        </w:rPr>
        <w:t>obținut</w:t>
      </w:r>
      <w:r w:rsidRPr="00385032">
        <w:rPr>
          <w:rFonts w:cs="Times New Roman"/>
          <w:sz w:val="24"/>
          <w:szCs w:val="24"/>
        </w:rPr>
        <w:t xml:space="preserve"> la oferta financiară. În caz de egalitate de puncte</w:t>
      </w:r>
      <w:r w:rsidR="00233BAA" w:rsidRPr="00385032">
        <w:rPr>
          <w:rFonts w:cs="Times New Roman"/>
          <w:sz w:val="24"/>
          <w:szCs w:val="24"/>
        </w:rPr>
        <w:t xml:space="preserve"> între ofertanți</w:t>
      </w:r>
      <w:r w:rsidRPr="00385032">
        <w:rPr>
          <w:rFonts w:cs="Times New Roman"/>
          <w:sz w:val="24"/>
          <w:szCs w:val="24"/>
        </w:rPr>
        <w:t>, primează</w:t>
      </w:r>
      <w:r w:rsidR="001736B0" w:rsidRPr="00385032">
        <w:rPr>
          <w:rFonts w:cs="Times New Roman"/>
          <w:sz w:val="24"/>
          <w:szCs w:val="24"/>
        </w:rPr>
        <w:t xml:space="preserve"> oferta care a obținut</w:t>
      </w:r>
      <w:r w:rsidRPr="00385032">
        <w:rPr>
          <w:rFonts w:cs="Times New Roman"/>
          <w:sz w:val="24"/>
          <w:szCs w:val="24"/>
        </w:rPr>
        <w:t xml:space="preserve"> </w:t>
      </w:r>
      <w:r w:rsidR="00233BAA" w:rsidRPr="00385032">
        <w:rPr>
          <w:rFonts w:cs="Times New Roman"/>
          <w:sz w:val="24"/>
          <w:szCs w:val="24"/>
        </w:rPr>
        <w:t xml:space="preserve">cel mai bun </w:t>
      </w:r>
      <w:r w:rsidR="001736B0" w:rsidRPr="00385032">
        <w:rPr>
          <w:rFonts w:cs="Times New Roman"/>
          <w:sz w:val="24"/>
          <w:szCs w:val="24"/>
        </w:rPr>
        <w:t>punctaj</w:t>
      </w:r>
      <w:r w:rsidRPr="00385032">
        <w:rPr>
          <w:rFonts w:cs="Times New Roman"/>
          <w:sz w:val="24"/>
          <w:szCs w:val="24"/>
        </w:rPr>
        <w:t xml:space="preserve"> la oferta tehnică.</w:t>
      </w:r>
    </w:p>
    <w:p w14:paraId="0FB2F329" w14:textId="0F21365C" w:rsidR="00991744" w:rsidRPr="00385032" w:rsidRDefault="00F15A03" w:rsidP="002D3A30">
      <w:pPr>
        <w:pStyle w:val="ListParagraph"/>
        <w:numPr>
          <w:ilvl w:val="0"/>
          <w:numId w:val="3"/>
        </w:numPr>
        <w:spacing w:after="0" w:line="240" w:lineRule="auto"/>
        <w:ind w:left="426" w:hanging="426"/>
        <w:jc w:val="both"/>
        <w:rPr>
          <w:rFonts w:cs="Times New Roman"/>
          <w:sz w:val="24"/>
          <w:szCs w:val="24"/>
        </w:rPr>
      </w:pPr>
      <w:r w:rsidRPr="00385032">
        <w:rPr>
          <w:rFonts w:cs="Times New Roman"/>
          <w:sz w:val="24"/>
          <w:szCs w:val="24"/>
        </w:rPr>
        <w:t>Prețul</w:t>
      </w:r>
      <w:r w:rsidR="00D716E4" w:rsidRPr="00385032">
        <w:rPr>
          <w:rFonts w:cs="Times New Roman"/>
          <w:sz w:val="24"/>
          <w:szCs w:val="24"/>
        </w:rPr>
        <w:t xml:space="preserve"> serviciilor </w:t>
      </w:r>
      <w:r w:rsidR="00CF7A89" w:rsidRPr="00385032">
        <w:rPr>
          <w:rFonts w:cs="Times New Roman"/>
          <w:sz w:val="24"/>
          <w:szCs w:val="24"/>
        </w:rPr>
        <w:t>stipulat</w:t>
      </w:r>
      <w:r w:rsidR="006A3E79" w:rsidRPr="00385032">
        <w:rPr>
          <w:rFonts w:cs="Times New Roman"/>
          <w:sz w:val="24"/>
          <w:szCs w:val="24"/>
        </w:rPr>
        <w:t xml:space="preserve"> în mandatele specifice</w:t>
      </w:r>
      <w:r w:rsidR="00D716E4" w:rsidRPr="00385032">
        <w:rPr>
          <w:rFonts w:cs="Times New Roman"/>
          <w:sz w:val="24"/>
          <w:szCs w:val="24"/>
        </w:rPr>
        <w:t xml:space="preserve"> </w:t>
      </w:r>
      <w:r w:rsidR="006957A4" w:rsidRPr="00385032">
        <w:rPr>
          <w:rFonts w:cs="Times New Roman"/>
          <w:sz w:val="24"/>
          <w:szCs w:val="24"/>
        </w:rPr>
        <w:t xml:space="preserve">nu va depăși nivelul din oferta </w:t>
      </w:r>
      <w:r w:rsidR="003E23EB" w:rsidRPr="00385032">
        <w:rPr>
          <w:rFonts w:cs="Times New Roman"/>
          <w:sz w:val="24"/>
          <w:szCs w:val="24"/>
        </w:rPr>
        <w:t xml:space="preserve">financiară </w:t>
      </w:r>
      <w:r w:rsidR="006957A4" w:rsidRPr="00385032">
        <w:rPr>
          <w:rFonts w:cs="Times New Roman"/>
          <w:sz w:val="24"/>
          <w:szCs w:val="24"/>
        </w:rPr>
        <w:t>câștigătoare pe fiecare tip de serviciu solicitat de către Ministerul Finanțelor.</w:t>
      </w:r>
      <w:r w:rsidR="00AC2135" w:rsidRPr="00385032">
        <w:rPr>
          <w:rFonts w:cs="Times New Roman"/>
          <w:sz w:val="24"/>
          <w:szCs w:val="24"/>
        </w:rPr>
        <w:t xml:space="preserve"> </w:t>
      </w:r>
    </w:p>
    <w:p w14:paraId="36231242" w14:textId="5FA69602" w:rsidR="00D45157" w:rsidRPr="00385032" w:rsidRDefault="00D45157" w:rsidP="00DE64CB">
      <w:pPr>
        <w:pStyle w:val="ListParagraph"/>
        <w:numPr>
          <w:ilvl w:val="0"/>
          <w:numId w:val="3"/>
        </w:numPr>
        <w:spacing w:after="0" w:line="240" w:lineRule="auto"/>
        <w:ind w:left="284" w:hanging="284"/>
        <w:jc w:val="both"/>
        <w:rPr>
          <w:rFonts w:cs="Times New Roman"/>
          <w:sz w:val="24"/>
          <w:szCs w:val="24"/>
        </w:rPr>
      </w:pPr>
      <w:r w:rsidRPr="00385032">
        <w:rPr>
          <w:rFonts w:cs="Times New Roman"/>
          <w:sz w:val="24"/>
          <w:szCs w:val="24"/>
        </w:rPr>
        <w:t>În prezentarea ofertelor tehnice și financiare, ofertanții vor respecta structura pe categorii</w:t>
      </w:r>
      <w:r w:rsidR="006A0F30" w:rsidRPr="00385032">
        <w:rPr>
          <w:rFonts w:cs="Times New Roman"/>
          <w:sz w:val="24"/>
          <w:szCs w:val="24"/>
        </w:rPr>
        <w:t>le</w:t>
      </w:r>
      <w:r w:rsidRPr="00385032">
        <w:rPr>
          <w:rFonts w:cs="Times New Roman"/>
          <w:sz w:val="24"/>
          <w:szCs w:val="24"/>
        </w:rPr>
        <w:t xml:space="preserve"> de servicii.</w:t>
      </w:r>
    </w:p>
    <w:p w14:paraId="2E7E03AE" w14:textId="03B96D38" w:rsidR="009D1EAF" w:rsidRPr="00385032" w:rsidRDefault="009D1EAF" w:rsidP="009D1EAF">
      <w:pPr>
        <w:spacing w:after="0" w:line="240" w:lineRule="auto"/>
        <w:ind w:left="284"/>
        <w:jc w:val="both"/>
        <w:rPr>
          <w:rFonts w:cs="Times New Roman"/>
          <w:sz w:val="24"/>
          <w:szCs w:val="24"/>
        </w:rPr>
      </w:pPr>
    </w:p>
    <w:p w14:paraId="7CA35C4F" w14:textId="082F28D7" w:rsidR="006A3E79" w:rsidRPr="00385032" w:rsidRDefault="00F15A03" w:rsidP="00DE64CB">
      <w:pPr>
        <w:pStyle w:val="ListParagraph"/>
        <w:numPr>
          <w:ilvl w:val="0"/>
          <w:numId w:val="7"/>
        </w:numPr>
        <w:spacing w:after="0" w:line="240" w:lineRule="auto"/>
        <w:jc w:val="both"/>
        <w:rPr>
          <w:rFonts w:cs="Times New Roman"/>
          <w:b/>
          <w:sz w:val="24"/>
          <w:szCs w:val="24"/>
          <w:u w:val="single"/>
        </w:rPr>
      </w:pPr>
      <w:r w:rsidRPr="00385032">
        <w:rPr>
          <w:rFonts w:cs="Times New Roman"/>
          <w:b/>
          <w:sz w:val="24"/>
          <w:szCs w:val="24"/>
          <w:u w:val="single"/>
        </w:rPr>
        <w:t>Cerințe</w:t>
      </w:r>
      <w:r w:rsidR="009D1EAF" w:rsidRPr="00385032">
        <w:rPr>
          <w:rFonts w:cs="Times New Roman"/>
          <w:b/>
          <w:sz w:val="24"/>
          <w:szCs w:val="24"/>
          <w:u w:val="single"/>
        </w:rPr>
        <w:t xml:space="preserve"> specifice necesare </w:t>
      </w:r>
      <w:r w:rsidRPr="00385032">
        <w:rPr>
          <w:rFonts w:cs="Times New Roman"/>
          <w:b/>
          <w:sz w:val="24"/>
          <w:szCs w:val="24"/>
          <w:u w:val="single"/>
        </w:rPr>
        <w:t>încheierii</w:t>
      </w:r>
      <w:r w:rsidR="00D716E4" w:rsidRPr="00385032">
        <w:rPr>
          <w:rFonts w:cs="Times New Roman"/>
          <w:b/>
          <w:sz w:val="24"/>
          <w:szCs w:val="24"/>
          <w:u w:val="single"/>
        </w:rPr>
        <w:t xml:space="preserve"> </w:t>
      </w:r>
      <w:r w:rsidR="00F00D0D" w:rsidRPr="00385032">
        <w:rPr>
          <w:rFonts w:cs="Times New Roman"/>
          <w:b/>
          <w:sz w:val="24"/>
          <w:szCs w:val="24"/>
          <w:u w:val="single"/>
        </w:rPr>
        <w:t>acordului</w:t>
      </w:r>
      <w:r w:rsidR="00D716E4" w:rsidRPr="00385032">
        <w:rPr>
          <w:rFonts w:cs="Times New Roman"/>
          <w:b/>
          <w:sz w:val="24"/>
          <w:szCs w:val="24"/>
          <w:u w:val="single"/>
        </w:rPr>
        <w:t xml:space="preserve">-cadru de </w:t>
      </w:r>
      <w:r w:rsidRPr="00385032">
        <w:rPr>
          <w:rFonts w:cs="Times New Roman"/>
          <w:b/>
          <w:sz w:val="24"/>
          <w:szCs w:val="24"/>
          <w:u w:val="single"/>
        </w:rPr>
        <w:t>asistență</w:t>
      </w:r>
      <w:r w:rsidR="00D716E4" w:rsidRPr="00385032">
        <w:rPr>
          <w:rFonts w:cs="Times New Roman"/>
          <w:b/>
          <w:sz w:val="24"/>
          <w:szCs w:val="24"/>
          <w:u w:val="single"/>
        </w:rPr>
        <w:t xml:space="preserve"> juridică</w:t>
      </w:r>
      <w:r w:rsidR="00096288" w:rsidRPr="00385032">
        <w:rPr>
          <w:rFonts w:cs="Times New Roman"/>
          <w:b/>
          <w:sz w:val="24"/>
          <w:szCs w:val="24"/>
          <w:u w:val="single"/>
        </w:rPr>
        <w:t xml:space="preserve"> </w:t>
      </w:r>
      <w:r w:rsidR="00C05120" w:rsidRPr="00385032">
        <w:rPr>
          <w:rFonts w:cs="Times New Roman"/>
          <w:b/>
          <w:sz w:val="24"/>
          <w:szCs w:val="24"/>
          <w:u w:val="single"/>
        </w:rPr>
        <w:t>ș</w:t>
      </w:r>
      <w:r w:rsidR="006A3E79" w:rsidRPr="00385032">
        <w:rPr>
          <w:rFonts w:cs="Times New Roman"/>
          <w:b/>
          <w:sz w:val="24"/>
          <w:szCs w:val="24"/>
          <w:u w:val="single"/>
        </w:rPr>
        <w:t>i a mandatelor specifice</w:t>
      </w:r>
    </w:p>
    <w:p w14:paraId="766408D9" w14:textId="77777777" w:rsidR="00567F40" w:rsidRPr="00385032" w:rsidRDefault="00567F40" w:rsidP="009D1EAF">
      <w:pPr>
        <w:spacing w:after="0" w:line="240" w:lineRule="auto"/>
        <w:jc w:val="both"/>
        <w:rPr>
          <w:rFonts w:cs="Times New Roman"/>
          <w:sz w:val="24"/>
          <w:szCs w:val="24"/>
        </w:rPr>
      </w:pPr>
    </w:p>
    <w:p w14:paraId="650EEB3F" w14:textId="7440DE33" w:rsidR="00567F40" w:rsidRPr="00385032" w:rsidRDefault="00A142FD" w:rsidP="00FA239F">
      <w:pPr>
        <w:spacing w:before="120" w:after="120" w:line="240" w:lineRule="auto"/>
        <w:jc w:val="both"/>
        <w:rPr>
          <w:rFonts w:cs="Times New Roman"/>
          <w:sz w:val="24"/>
          <w:szCs w:val="24"/>
        </w:rPr>
      </w:pPr>
      <w:r w:rsidRPr="00385032">
        <w:rPr>
          <w:rFonts w:cs="Times New Roman"/>
          <w:sz w:val="24"/>
          <w:szCs w:val="24"/>
        </w:rPr>
        <w:t>Acordul</w:t>
      </w:r>
      <w:r w:rsidR="00D716E4" w:rsidRPr="00385032">
        <w:rPr>
          <w:rFonts w:cs="Times New Roman"/>
          <w:sz w:val="24"/>
          <w:szCs w:val="24"/>
        </w:rPr>
        <w:t xml:space="preserve">-cadru de </w:t>
      </w:r>
      <w:r w:rsidR="006957A4" w:rsidRPr="00385032">
        <w:rPr>
          <w:rFonts w:cs="Times New Roman"/>
          <w:sz w:val="24"/>
          <w:szCs w:val="24"/>
        </w:rPr>
        <w:t>asistență</w:t>
      </w:r>
      <w:r w:rsidR="00D716E4" w:rsidRPr="00385032">
        <w:rPr>
          <w:rFonts w:cs="Times New Roman"/>
          <w:sz w:val="24"/>
          <w:szCs w:val="24"/>
        </w:rPr>
        <w:t xml:space="preserve"> juridică se încheie pe o perioadă de </w:t>
      </w:r>
      <w:r w:rsidR="00783AE3" w:rsidRPr="00385032">
        <w:rPr>
          <w:rFonts w:cs="Times New Roman"/>
          <w:sz w:val="24"/>
          <w:szCs w:val="24"/>
        </w:rPr>
        <w:t xml:space="preserve">3 </w:t>
      </w:r>
      <w:r w:rsidR="00D716E4" w:rsidRPr="00385032">
        <w:rPr>
          <w:rFonts w:cs="Times New Roman"/>
          <w:sz w:val="24"/>
          <w:szCs w:val="24"/>
        </w:rPr>
        <w:t xml:space="preserve">ani şi se semnează de către ministrul </w:t>
      </w:r>
      <w:r w:rsidRPr="00385032">
        <w:rPr>
          <w:rFonts w:cs="Times New Roman"/>
          <w:sz w:val="24"/>
          <w:szCs w:val="24"/>
        </w:rPr>
        <w:t>finanțelor</w:t>
      </w:r>
      <w:r w:rsidR="00D716E4" w:rsidRPr="00385032">
        <w:rPr>
          <w:rFonts w:cs="Times New Roman"/>
          <w:sz w:val="24"/>
          <w:szCs w:val="24"/>
        </w:rPr>
        <w:t xml:space="preserve"> sau de o persoană delegată în acest sens, şi de către reprezentantul mandatat al </w:t>
      </w:r>
      <w:r w:rsidR="00567F40" w:rsidRPr="00385032">
        <w:rPr>
          <w:rFonts w:cs="Times New Roman"/>
          <w:sz w:val="24"/>
          <w:szCs w:val="24"/>
        </w:rPr>
        <w:t>societății de avocați/consorțiului/asocierii câștigătoare a selecției</w:t>
      </w:r>
      <w:r w:rsidR="00D716E4" w:rsidRPr="00385032">
        <w:rPr>
          <w:rFonts w:cs="Times New Roman"/>
          <w:sz w:val="24"/>
          <w:szCs w:val="24"/>
        </w:rPr>
        <w:t xml:space="preserve">, pe baza documentelor depuse în vederea participării la atribuirea </w:t>
      </w:r>
      <w:r w:rsidRPr="00385032">
        <w:rPr>
          <w:rFonts w:cs="Times New Roman"/>
          <w:sz w:val="24"/>
          <w:szCs w:val="24"/>
        </w:rPr>
        <w:t>acordului</w:t>
      </w:r>
      <w:r w:rsidR="00D716E4" w:rsidRPr="00385032">
        <w:rPr>
          <w:rFonts w:cs="Times New Roman"/>
          <w:sz w:val="24"/>
          <w:szCs w:val="24"/>
        </w:rPr>
        <w:t xml:space="preserve">-cadru de </w:t>
      </w:r>
      <w:r w:rsidR="000C646B" w:rsidRPr="00385032">
        <w:rPr>
          <w:rFonts w:cs="Times New Roman"/>
          <w:sz w:val="24"/>
          <w:szCs w:val="24"/>
        </w:rPr>
        <w:t>asistență</w:t>
      </w:r>
      <w:r w:rsidR="00D716E4" w:rsidRPr="00385032">
        <w:rPr>
          <w:rFonts w:cs="Times New Roman"/>
          <w:sz w:val="24"/>
          <w:szCs w:val="24"/>
        </w:rPr>
        <w:t xml:space="preserve"> juridică. </w:t>
      </w:r>
    </w:p>
    <w:p w14:paraId="119E5190" w14:textId="77777777" w:rsidR="003363AC" w:rsidRPr="00385032" w:rsidRDefault="003363AC" w:rsidP="00DE64CB">
      <w:pPr>
        <w:spacing w:before="120" w:after="120" w:line="240" w:lineRule="auto"/>
        <w:jc w:val="both"/>
        <w:rPr>
          <w:rFonts w:cs="Times New Roman"/>
          <w:sz w:val="24"/>
          <w:szCs w:val="24"/>
        </w:rPr>
      </w:pPr>
    </w:p>
    <w:p w14:paraId="0E32C1BB" w14:textId="5C06F2D2" w:rsidR="00882D5F" w:rsidRPr="00385032" w:rsidRDefault="00F72FD7" w:rsidP="00DE64CB">
      <w:pPr>
        <w:spacing w:before="120" w:after="120" w:line="240" w:lineRule="auto"/>
        <w:jc w:val="both"/>
        <w:rPr>
          <w:rFonts w:cs="Times New Roman"/>
          <w:sz w:val="24"/>
          <w:szCs w:val="24"/>
        </w:rPr>
      </w:pPr>
      <w:r w:rsidRPr="00385032">
        <w:rPr>
          <w:rFonts w:cs="Times New Roman"/>
          <w:sz w:val="24"/>
          <w:szCs w:val="24"/>
        </w:rPr>
        <w:t>Serviciile de asistență juridică pentru fiecare tranzacție efectuată în cadrul Programului MTN se vor realiza pe bază de mandat specific în care se va specifica tipul serviciilor și prețul aferent.</w:t>
      </w:r>
    </w:p>
    <w:p w14:paraId="175D28BE" w14:textId="77777777" w:rsidR="00882D5F" w:rsidRPr="00385032" w:rsidRDefault="00882D5F">
      <w:pPr>
        <w:suppressAutoHyphens w:val="0"/>
        <w:spacing w:after="0"/>
        <w:rPr>
          <w:rFonts w:cs="Times New Roman"/>
          <w:sz w:val="24"/>
          <w:szCs w:val="24"/>
        </w:rPr>
      </w:pPr>
      <w:r w:rsidRPr="00385032">
        <w:rPr>
          <w:rFonts w:cs="Times New Roman"/>
          <w:sz w:val="24"/>
          <w:szCs w:val="24"/>
        </w:rPr>
        <w:br w:type="page"/>
      </w:r>
    </w:p>
    <w:p w14:paraId="10C0E48A" w14:textId="6EC83DED" w:rsidR="00F72FD7" w:rsidRPr="00385032" w:rsidRDefault="00882D5F" w:rsidP="00DE64CB">
      <w:pPr>
        <w:spacing w:before="120" w:after="120" w:line="240" w:lineRule="auto"/>
        <w:jc w:val="both"/>
        <w:rPr>
          <w:rFonts w:cs="Times New Roman"/>
          <w:sz w:val="24"/>
          <w:szCs w:val="24"/>
        </w:rPr>
      </w:pPr>
      <w:r w:rsidRPr="00385032">
        <w:rPr>
          <w:rFonts w:cs="Times New Roman"/>
          <w:sz w:val="24"/>
          <w:szCs w:val="24"/>
        </w:rPr>
        <w:lastRenderedPageBreak/>
        <w:t>Anex</w:t>
      </w:r>
      <w:r w:rsidR="00F4281E" w:rsidRPr="00385032">
        <w:rPr>
          <w:rFonts w:cs="Times New Roman"/>
          <w:sz w:val="24"/>
          <w:szCs w:val="24"/>
        </w:rPr>
        <w:t>ă</w:t>
      </w:r>
    </w:p>
    <w:p w14:paraId="4C22D694" w14:textId="12FCA403" w:rsidR="00882D5F" w:rsidRPr="00385032" w:rsidRDefault="00F4281E" w:rsidP="00DE64CB">
      <w:pPr>
        <w:spacing w:before="120" w:after="120" w:line="240" w:lineRule="auto"/>
        <w:jc w:val="both"/>
        <w:rPr>
          <w:rFonts w:cs="Times New Roman"/>
          <w:sz w:val="24"/>
          <w:szCs w:val="24"/>
        </w:rPr>
      </w:pPr>
      <w:r w:rsidRPr="00385032">
        <w:rPr>
          <w:rFonts w:cs="Times New Roman"/>
          <w:sz w:val="24"/>
          <w:szCs w:val="24"/>
        </w:rPr>
        <w:t>Factori tehnici de evaluare a ofertelor</w:t>
      </w:r>
    </w:p>
    <w:tbl>
      <w:tblPr>
        <w:tblStyle w:val="TableGrid"/>
        <w:tblW w:w="5160" w:type="pct"/>
        <w:tblLook w:val="04A0" w:firstRow="1" w:lastRow="0" w:firstColumn="1" w:lastColumn="0" w:noHBand="0" w:noVBand="1"/>
      </w:tblPr>
      <w:tblGrid>
        <w:gridCol w:w="2217"/>
        <w:gridCol w:w="647"/>
        <w:gridCol w:w="1064"/>
        <w:gridCol w:w="614"/>
        <w:gridCol w:w="690"/>
        <w:gridCol w:w="703"/>
        <w:gridCol w:w="763"/>
        <w:gridCol w:w="703"/>
        <w:gridCol w:w="1951"/>
      </w:tblGrid>
      <w:tr w:rsidR="00CB520D" w:rsidRPr="00385032" w14:paraId="476AF54D" w14:textId="3B6B05CD" w:rsidTr="002D3A30">
        <w:trPr>
          <w:trHeight w:val="452"/>
        </w:trPr>
        <w:tc>
          <w:tcPr>
            <w:tcW w:w="1185" w:type="pct"/>
            <w:vMerge w:val="restart"/>
            <w:shd w:val="clear" w:color="auto" w:fill="auto"/>
            <w:tcMar>
              <w:left w:w="108" w:type="dxa"/>
            </w:tcMar>
          </w:tcPr>
          <w:p w14:paraId="1DFE7F6B" w14:textId="77777777" w:rsidR="00CB520D" w:rsidRPr="00385032" w:rsidRDefault="00CB520D" w:rsidP="000B1363">
            <w:pPr>
              <w:pStyle w:val="ListParagraph"/>
              <w:spacing w:after="0"/>
              <w:ind w:left="0"/>
              <w:jc w:val="center"/>
              <w:rPr>
                <w:rFonts w:cs="Times New Roman"/>
                <w:sz w:val="24"/>
                <w:szCs w:val="24"/>
              </w:rPr>
            </w:pPr>
            <w:r w:rsidRPr="00385032">
              <w:rPr>
                <w:rFonts w:cs="Times New Roman"/>
                <w:sz w:val="24"/>
                <w:szCs w:val="24"/>
              </w:rPr>
              <w:t>Tip serviciu</w:t>
            </w:r>
          </w:p>
        </w:tc>
        <w:tc>
          <w:tcPr>
            <w:tcW w:w="346" w:type="pct"/>
            <w:vMerge w:val="restart"/>
          </w:tcPr>
          <w:p w14:paraId="3CD5B532" w14:textId="5D43853B" w:rsidR="00CB520D" w:rsidRPr="00385032" w:rsidRDefault="00CB520D" w:rsidP="000B1363">
            <w:pPr>
              <w:pStyle w:val="ListParagraph"/>
              <w:spacing w:after="0"/>
              <w:ind w:left="0"/>
              <w:jc w:val="center"/>
              <w:rPr>
                <w:rFonts w:cs="Times New Roman"/>
                <w:sz w:val="24"/>
                <w:szCs w:val="24"/>
              </w:rPr>
            </w:pPr>
            <w:r w:rsidRPr="00385032">
              <w:rPr>
                <w:rFonts w:cs="Times New Roman"/>
                <w:sz w:val="24"/>
                <w:szCs w:val="24"/>
              </w:rPr>
              <w:t>Tara</w:t>
            </w:r>
          </w:p>
        </w:tc>
        <w:tc>
          <w:tcPr>
            <w:tcW w:w="1266" w:type="pct"/>
            <w:gridSpan w:val="3"/>
          </w:tcPr>
          <w:p w14:paraId="1F932D1C" w14:textId="24C2C80D" w:rsidR="00CB520D" w:rsidRPr="00385032" w:rsidRDefault="00CB520D" w:rsidP="000B1363">
            <w:pPr>
              <w:pStyle w:val="ListParagraph"/>
              <w:spacing w:after="0"/>
              <w:ind w:left="0"/>
              <w:jc w:val="center"/>
              <w:rPr>
                <w:rFonts w:cs="Times New Roman"/>
                <w:sz w:val="24"/>
                <w:szCs w:val="24"/>
              </w:rPr>
            </w:pPr>
            <w:r w:rsidRPr="00385032">
              <w:rPr>
                <w:rFonts w:cs="Times New Roman"/>
                <w:sz w:val="24"/>
                <w:szCs w:val="24"/>
              </w:rPr>
              <w:t>Rating</w:t>
            </w:r>
          </w:p>
        </w:tc>
        <w:tc>
          <w:tcPr>
            <w:tcW w:w="1160" w:type="pct"/>
            <w:gridSpan w:val="3"/>
          </w:tcPr>
          <w:p w14:paraId="3F3A4F38" w14:textId="520832D6" w:rsidR="00CB520D" w:rsidRPr="00385032" w:rsidRDefault="00CB520D" w:rsidP="000B1363">
            <w:pPr>
              <w:pStyle w:val="ListParagraph"/>
              <w:spacing w:after="0"/>
              <w:ind w:left="0"/>
              <w:jc w:val="center"/>
              <w:rPr>
                <w:rFonts w:cs="Times New Roman"/>
                <w:sz w:val="24"/>
                <w:szCs w:val="24"/>
              </w:rPr>
            </w:pPr>
            <w:r w:rsidRPr="00385032">
              <w:rPr>
                <w:rFonts w:cs="Times New Roman"/>
                <w:sz w:val="24"/>
                <w:szCs w:val="24"/>
              </w:rPr>
              <w:t>Ani</w:t>
            </w:r>
          </w:p>
        </w:tc>
        <w:tc>
          <w:tcPr>
            <w:tcW w:w="1043" w:type="pct"/>
          </w:tcPr>
          <w:p w14:paraId="13CA5E5F" w14:textId="60F104F0" w:rsidR="00CB520D" w:rsidRPr="00385032" w:rsidRDefault="00CB520D" w:rsidP="000B1363">
            <w:pPr>
              <w:pStyle w:val="ListParagraph"/>
              <w:spacing w:after="0"/>
              <w:ind w:left="0"/>
              <w:jc w:val="center"/>
              <w:rPr>
                <w:rFonts w:cs="Times New Roman"/>
                <w:sz w:val="24"/>
                <w:szCs w:val="24"/>
              </w:rPr>
            </w:pPr>
            <w:r w:rsidRPr="00385032">
              <w:rPr>
                <w:rFonts w:cs="Times New Roman"/>
                <w:sz w:val="24"/>
                <w:szCs w:val="24"/>
              </w:rPr>
              <w:t>Bursa la care este listat Programul</w:t>
            </w:r>
          </w:p>
        </w:tc>
      </w:tr>
      <w:tr w:rsidR="00CB520D" w:rsidRPr="00385032" w14:paraId="4216F1BC" w14:textId="55930E45" w:rsidTr="002D3A30">
        <w:tc>
          <w:tcPr>
            <w:tcW w:w="1185" w:type="pct"/>
            <w:vMerge/>
            <w:shd w:val="clear" w:color="auto" w:fill="auto"/>
            <w:tcMar>
              <w:left w:w="108" w:type="dxa"/>
            </w:tcMar>
          </w:tcPr>
          <w:p w14:paraId="6D20269E" w14:textId="77777777" w:rsidR="00CB520D" w:rsidRPr="00385032" w:rsidRDefault="00CB520D" w:rsidP="000B1363">
            <w:pPr>
              <w:spacing w:after="0"/>
              <w:jc w:val="both"/>
              <w:rPr>
                <w:rFonts w:cs="Times New Roman"/>
                <w:sz w:val="24"/>
                <w:szCs w:val="24"/>
              </w:rPr>
            </w:pPr>
          </w:p>
        </w:tc>
        <w:tc>
          <w:tcPr>
            <w:tcW w:w="346" w:type="pct"/>
            <w:vMerge/>
          </w:tcPr>
          <w:p w14:paraId="057674A3" w14:textId="77777777" w:rsidR="00CB520D" w:rsidRPr="00385032" w:rsidRDefault="00CB520D" w:rsidP="000B1363">
            <w:pPr>
              <w:spacing w:after="0"/>
              <w:jc w:val="both"/>
              <w:rPr>
                <w:rFonts w:cs="Times New Roman"/>
                <w:sz w:val="24"/>
                <w:szCs w:val="24"/>
              </w:rPr>
            </w:pPr>
          </w:p>
        </w:tc>
        <w:tc>
          <w:tcPr>
            <w:tcW w:w="569" w:type="pct"/>
          </w:tcPr>
          <w:p w14:paraId="2C6540CC" w14:textId="5ACFB8FC" w:rsidR="00CB520D" w:rsidRPr="00385032" w:rsidRDefault="00CB520D" w:rsidP="000B1363">
            <w:pPr>
              <w:spacing w:after="0"/>
              <w:jc w:val="both"/>
              <w:rPr>
                <w:rFonts w:cs="Times New Roman"/>
                <w:sz w:val="24"/>
                <w:szCs w:val="24"/>
              </w:rPr>
            </w:pPr>
            <w:r w:rsidRPr="00385032">
              <w:rPr>
                <w:rFonts w:cs="Times New Roman"/>
                <w:sz w:val="24"/>
                <w:szCs w:val="24"/>
              </w:rPr>
              <w:t>Moody’s</w:t>
            </w:r>
          </w:p>
        </w:tc>
        <w:tc>
          <w:tcPr>
            <w:tcW w:w="328" w:type="pct"/>
          </w:tcPr>
          <w:p w14:paraId="437392B3" w14:textId="6F65B05D" w:rsidR="00CB520D" w:rsidRPr="00385032" w:rsidRDefault="00CB520D" w:rsidP="000B1363">
            <w:pPr>
              <w:spacing w:after="0"/>
              <w:jc w:val="both"/>
              <w:rPr>
                <w:rFonts w:cs="Times New Roman"/>
                <w:sz w:val="24"/>
                <w:szCs w:val="24"/>
              </w:rPr>
            </w:pPr>
            <w:r w:rsidRPr="00385032">
              <w:rPr>
                <w:rFonts w:cs="Times New Roman"/>
                <w:sz w:val="24"/>
                <w:szCs w:val="24"/>
              </w:rPr>
              <w:t>S&amp;P</w:t>
            </w:r>
          </w:p>
        </w:tc>
        <w:tc>
          <w:tcPr>
            <w:tcW w:w="369" w:type="pct"/>
          </w:tcPr>
          <w:p w14:paraId="7CC86187" w14:textId="31BDAD80" w:rsidR="00CB520D" w:rsidRPr="00385032" w:rsidRDefault="00CB520D" w:rsidP="000B1363">
            <w:pPr>
              <w:spacing w:after="0"/>
              <w:jc w:val="both"/>
              <w:rPr>
                <w:rFonts w:cs="Times New Roman"/>
                <w:sz w:val="24"/>
                <w:szCs w:val="24"/>
              </w:rPr>
            </w:pPr>
            <w:r w:rsidRPr="00385032">
              <w:rPr>
                <w:rFonts w:cs="Times New Roman"/>
                <w:sz w:val="24"/>
                <w:szCs w:val="24"/>
              </w:rPr>
              <w:t>Fitch</w:t>
            </w:r>
          </w:p>
        </w:tc>
        <w:tc>
          <w:tcPr>
            <w:tcW w:w="376" w:type="pct"/>
          </w:tcPr>
          <w:p w14:paraId="43CFA688" w14:textId="4EA8239B" w:rsidR="00CB520D" w:rsidRPr="00385032" w:rsidRDefault="00CB520D" w:rsidP="000B1363">
            <w:pPr>
              <w:spacing w:after="0"/>
              <w:jc w:val="both"/>
              <w:rPr>
                <w:rFonts w:cs="Times New Roman"/>
                <w:sz w:val="24"/>
                <w:szCs w:val="24"/>
              </w:rPr>
            </w:pPr>
            <w:r w:rsidRPr="00385032">
              <w:rPr>
                <w:rFonts w:cs="Times New Roman"/>
                <w:sz w:val="24"/>
                <w:szCs w:val="24"/>
              </w:rPr>
              <w:t>2020</w:t>
            </w:r>
          </w:p>
        </w:tc>
        <w:tc>
          <w:tcPr>
            <w:tcW w:w="408" w:type="pct"/>
          </w:tcPr>
          <w:p w14:paraId="10349084" w14:textId="236AD291" w:rsidR="00CB520D" w:rsidRPr="00385032" w:rsidRDefault="00CB520D" w:rsidP="000B1363">
            <w:pPr>
              <w:spacing w:after="0"/>
              <w:jc w:val="both"/>
              <w:rPr>
                <w:rFonts w:cs="Times New Roman"/>
                <w:sz w:val="24"/>
                <w:szCs w:val="24"/>
              </w:rPr>
            </w:pPr>
            <w:r w:rsidRPr="00385032">
              <w:rPr>
                <w:rFonts w:cs="Times New Roman"/>
                <w:sz w:val="24"/>
                <w:szCs w:val="24"/>
              </w:rPr>
              <w:t>2021</w:t>
            </w:r>
          </w:p>
        </w:tc>
        <w:tc>
          <w:tcPr>
            <w:tcW w:w="375" w:type="pct"/>
          </w:tcPr>
          <w:p w14:paraId="4B98DB03" w14:textId="4EB49C5F" w:rsidR="00CB520D" w:rsidRPr="00385032" w:rsidRDefault="00CB520D" w:rsidP="00F73721">
            <w:pPr>
              <w:spacing w:after="0"/>
              <w:jc w:val="both"/>
              <w:rPr>
                <w:rFonts w:cs="Times New Roman"/>
                <w:sz w:val="24"/>
                <w:szCs w:val="24"/>
              </w:rPr>
            </w:pPr>
            <w:r w:rsidRPr="00385032">
              <w:rPr>
                <w:rFonts w:cs="Times New Roman"/>
                <w:sz w:val="24"/>
                <w:szCs w:val="24"/>
              </w:rPr>
              <w:t>2022</w:t>
            </w:r>
          </w:p>
        </w:tc>
        <w:tc>
          <w:tcPr>
            <w:tcW w:w="1043" w:type="pct"/>
          </w:tcPr>
          <w:p w14:paraId="059749E8" w14:textId="77777777" w:rsidR="00CB520D" w:rsidRPr="00385032" w:rsidRDefault="00CB520D" w:rsidP="000B1363">
            <w:pPr>
              <w:spacing w:after="0"/>
              <w:jc w:val="both"/>
              <w:rPr>
                <w:rFonts w:cs="Times New Roman"/>
                <w:sz w:val="24"/>
                <w:szCs w:val="24"/>
              </w:rPr>
            </w:pPr>
          </w:p>
        </w:tc>
      </w:tr>
      <w:tr w:rsidR="00CB520D" w:rsidRPr="00385032" w14:paraId="66A0D0B7" w14:textId="17FAFEC8" w:rsidTr="002D3A30">
        <w:tc>
          <w:tcPr>
            <w:tcW w:w="1185" w:type="pct"/>
            <w:shd w:val="clear" w:color="auto" w:fill="auto"/>
            <w:tcMar>
              <w:left w:w="108" w:type="dxa"/>
            </w:tcMar>
          </w:tcPr>
          <w:p w14:paraId="6D51651C" w14:textId="59CD12E2" w:rsidR="00CB520D" w:rsidRPr="00385032" w:rsidRDefault="00CB520D" w:rsidP="00F73721">
            <w:pPr>
              <w:spacing w:after="0"/>
              <w:jc w:val="both"/>
              <w:rPr>
                <w:rFonts w:cs="Times New Roman"/>
                <w:sz w:val="24"/>
                <w:szCs w:val="24"/>
              </w:rPr>
            </w:pPr>
            <w:r w:rsidRPr="00385032">
              <w:rPr>
                <w:rFonts w:cs="Times New Roman"/>
                <w:sz w:val="24"/>
                <w:szCs w:val="24"/>
              </w:rPr>
              <w:t>i) asistență juridică pentru emitenţi suverani</w:t>
            </w:r>
            <w:r w:rsidR="00D15DD8" w:rsidRPr="00385032">
              <w:t>*</w:t>
            </w:r>
            <w:r w:rsidRPr="00385032">
              <w:rPr>
                <w:rFonts w:cs="Times New Roman"/>
                <w:sz w:val="24"/>
                <w:szCs w:val="24"/>
              </w:rPr>
              <w:t>, din categoria de rating investment grade*</w:t>
            </w:r>
            <w:r w:rsidR="00D15DD8" w:rsidRPr="00385032">
              <w:rPr>
                <w:rFonts w:cs="Times New Roman"/>
                <w:sz w:val="24"/>
                <w:szCs w:val="24"/>
              </w:rPr>
              <w:t>*</w:t>
            </w:r>
            <w:r w:rsidRPr="00385032">
              <w:rPr>
                <w:rFonts w:cs="Times New Roman"/>
                <w:sz w:val="24"/>
                <w:szCs w:val="24"/>
              </w:rPr>
              <w:t xml:space="preserve"> (recomandate investițiilor),</w:t>
            </w:r>
            <w:r w:rsidRPr="00385032">
              <w:rPr>
                <w:sz w:val="24"/>
                <w:szCs w:val="24"/>
              </w:rPr>
              <w:t xml:space="preserve"> </w:t>
            </w:r>
            <w:r w:rsidRPr="00385032">
              <w:rPr>
                <w:rFonts w:cs="Times New Roman"/>
                <w:sz w:val="24"/>
                <w:szCs w:val="24"/>
              </w:rPr>
              <w:t xml:space="preserve">în procesul de revizuire/actualizare a documentelor Programului MTN, la care ofertantul a acordat asistenţă juridică în perioada </w:t>
            </w:r>
            <w:r w:rsidR="00C8293C" w:rsidRPr="00385032">
              <w:rPr>
                <w:rFonts w:cs="Times New Roman"/>
                <w:sz w:val="24"/>
                <w:szCs w:val="24"/>
              </w:rPr>
              <w:t xml:space="preserve">1 ianuarie </w:t>
            </w:r>
            <w:r w:rsidRPr="00385032">
              <w:rPr>
                <w:rFonts w:cs="Times New Roman"/>
                <w:sz w:val="24"/>
                <w:szCs w:val="24"/>
              </w:rPr>
              <w:t xml:space="preserve">2020  – </w:t>
            </w:r>
            <w:r w:rsidR="00C8293C" w:rsidRPr="00385032">
              <w:rPr>
                <w:rFonts w:cs="Times New Roman"/>
                <w:sz w:val="24"/>
                <w:szCs w:val="24"/>
              </w:rPr>
              <w:t>3</w:t>
            </w:r>
            <w:r w:rsidR="00F73721" w:rsidRPr="00385032">
              <w:rPr>
                <w:rFonts w:cs="Times New Roman"/>
                <w:sz w:val="24"/>
                <w:szCs w:val="24"/>
              </w:rPr>
              <w:t>1</w:t>
            </w:r>
            <w:r w:rsidR="00C8293C" w:rsidRPr="00385032">
              <w:rPr>
                <w:rFonts w:cs="Times New Roman"/>
                <w:sz w:val="24"/>
                <w:szCs w:val="24"/>
              </w:rPr>
              <w:t xml:space="preserve"> </w:t>
            </w:r>
            <w:r w:rsidR="00F4281E" w:rsidRPr="00385032">
              <w:rPr>
                <w:rFonts w:cs="Times New Roman"/>
                <w:sz w:val="24"/>
                <w:szCs w:val="24"/>
              </w:rPr>
              <w:t xml:space="preserve">decembrie </w:t>
            </w:r>
            <w:r w:rsidRPr="00385032">
              <w:rPr>
                <w:rFonts w:cs="Times New Roman"/>
                <w:sz w:val="24"/>
                <w:szCs w:val="24"/>
              </w:rPr>
              <w:t xml:space="preserve">2022 </w:t>
            </w:r>
          </w:p>
        </w:tc>
        <w:tc>
          <w:tcPr>
            <w:tcW w:w="346" w:type="pct"/>
          </w:tcPr>
          <w:p w14:paraId="08B9D1E6" w14:textId="77777777" w:rsidR="00CB520D" w:rsidRPr="00385032" w:rsidRDefault="00CB520D" w:rsidP="000B1363">
            <w:pPr>
              <w:spacing w:after="0"/>
              <w:jc w:val="both"/>
              <w:rPr>
                <w:rFonts w:cs="Times New Roman"/>
                <w:sz w:val="24"/>
                <w:szCs w:val="24"/>
              </w:rPr>
            </w:pPr>
          </w:p>
        </w:tc>
        <w:tc>
          <w:tcPr>
            <w:tcW w:w="569" w:type="pct"/>
          </w:tcPr>
          <w:p w14:paraId="5BAAC755" w14:textId="77777777" w:rsidR="00CB520D" w:rsidRPr="00385032" w:rsidRDefault="00CB520D" w:rsidP="000B1363">
            <w:pPr>
              <w:spacing w:after="0"/>
              <w:jc w:val="both"/>
              <w:rPr>
                <w:rFonts w:cs="Times New Roman"/>
                <w:sz w:val="24"/>
                <w:szCs w:val="24"/>
              </w:rPr>
            </w:pPr>
          </w:p>
        </w:tc>
        <w:tc>
          <w:tcPr>
            <w:tcW w:w="328" w:type="pct"/>
          </w:tcPr>
          <w:p w14:paraId="698EB8E3" w14:textId="77777777" w:rsidR="00CB520D" w:rsidRPr="00385032" w:rsidRDefault="00CB520D" w:rsidP="000B1363">
            <w:pPr>
              <w:spacing w:after="0"/>
              <w:jc w:val="both"/>
              <w:rPr>
                <w:rFonts w:cs="Times New Roman"/>
                <w:sz w:val="24"/>
                <w:szCs w:val="24"/>
              </w:rPr>
            </w:pPr>
          </w:p>
        </w:tc>
        <w:tc>
          <w:tcPr>
            <w:tcW w:w="369" w:type="pct"/>
          </w:tcPr>
          <w:p w14:paraId="2B82EA27" w14:textId="77777777" w:rsidR="00CB520D" w:rsidRPr="00385032" w:rsidRDefault="00CB520D" w:rsidP="000B1363">
            <w:pPr>
              <w:spacing w:after="0"/>
              <w:jc w:val="both"/>
              <w:rPr>
                <w:rFonts w:cs="Times New Roman"/>
                <w:sz w:val="24"/>
                <w:szCs w:val="24"/>
              </w:rPr>
            </w:pPr>
          </w:p>
        </w:tc>
        <w:tc>
          <w:tcPr>
            <w:tcW w:w="376" w:type="pct"/>
          </w:tcPr>
          <w:p w14:paraId="7FFB5942" w14:textId="2E526F41" w:rsidR="00CB520D" w:rsidRPr="00385032" w:rsidRDefault="00CB520D" w:rsidP="000B1363">
            <w:pPr>
              <w:spacing w:after="0"/>
              <w:jc w:val="both"/>
              <w:rPr>
                <w:rFonts w:cs="Times New Roman"/>
                <w:sz w:val="24"/>
                <w:szCs w:val="24"/>
              </w:rPr>
            </w:pPr>
          </w:p>
        </w:tc>
        <w:tc>
          <w:tcPr>
            <w:tcW w:w="408" w:type="pct"/>
          </w:tcPr>
          <w:p w14:paraId="37C1D049" w14:textId="77777777" w:rsidR="00CB520D" w:rsidRPr="00385032" w:rsidRDefault="00CB520D" w:rsidP="000B1363">
            <w:pPr>
              <w:spacing w:after="0"/>
              <w:jc w:val="both"/>
              <w:rPr>
                <w:rFonts w:cs="Times New Roman"/>
                <w:sz w:val="24"/>
                <w:szCs w:val="24"/>
              </w:rPr>
            </w:pPr>
          </w:p>
        </w:tc>
        <w:tc>
          <w:tcPr>
            <w:tcW w:w="375" w:type="pct"/>
          </w:tcPr>
          <w:p w14:paraId="21605A5C" w14:textId="77777777" w:rsidR="00CB520D" w:rsidRPr="00385032" w:rsidRDefault="00CB520D" w:rsidP="000B1363">
            <w:pPr>
              <w:spacing w:after="0"/>
              <w:jc w:val="both"/>
              <w:rPr>
                <w:rFonts w:cs="Times New Roman"/>
                <w:sz w:val="24"/>
                <w:szCs w:val="24"/>
              </w:rPr>
            </w:pPr>
          </w:p>
        </w:tc>
        <w:tc>
          <w:tcPr>
            <w:tcW w:w="1043" w:type="pct"/>
          </w:tcPr>
          <w:p w14:paraId="130D0CA9" w14:textId="77777777" w:rsidR="00CB520D" w:rsidRPr="00385032" w:rsidRDefault="00CB520D" w:rsidP="000B1363">
            <w:pPr>
              <w:spacing w:after="0"/>
              <w:jc w:val="both"/>
              <w:rPr>
                <w:rFonts w:cs="Times New Roman"/>
                <w:sz w:val="24"/>
                <w:szCs w:val="24"/>
              </w:rPr>
            </w:pPr>
          </w:p>
        </w:tc>
      </w:tr>
      <w:tr w:rsidR="00CB520D" w:rsidRPr="00385032" w14:paraId="742DB436" w14:textId="76AB663D" w:rsidTr="002D3A30">
        <w:tc>
          <w:tcPr>
            <w:tcW w:w="1185" w:type="pct"/>
            <w:shd w:val="clear" w:color="auto" w:fill="auto"/>
            <w:tcMar>
              <w:left w:w="108" w:type="dxa"/>
            </w:tcMar>
          </w:tcPr>
          <w:p w14:paraId="4273EBE6" w14:textId="4810067A" w:rsidR="00CB520D" w:rsidRPr="00385032" w:rsidRDefault="00CB520D" w:rsidP="00F73721">
            <w:pPr>
              <w:spacing w:after="0"/>
              <w:jc w:val="both"/>
              <w:rPr>
                <w:rFonts w:cs="Times New Roman"/>
                <w:sz w:val="24"/>
                <w:szCs w:val="24"/>
              </w:rPr>
            </w:pPr>
            <w:r w:rsidRPr="00385032">
              <w:rPr>
                <w:rFonts w:cs="Times New Roman"/>
                <w:sz w:val="24"/>
                <w:szCs w:val="24"/>
              </w:rPr>
              <w:t>ii) asistență juridică pentru emitenţi suverani în categoria de rating investment grade*</w:t>
            </w:r>
            <w:r w:rsidR="00D15DD8" w:rsidRPr="00385032">
              <w:rPr>
                <w:rFonts w:cs="Times New Roman"/>
                <w:sz w:val="24"/>
                <w:szCs w:val="24"/>
              </w:rPr>
              <w:t>*</w:t>
            </w:r>
            <w:r w:rsidRPr="00385032">
              <w:rPr>
                <w:rFonts w:cs="Times New Roman"/>
                <w:sz w:val="24"/>
                <w:szCs w:val="24"/>
              </w:rPr>
              <w:t xml:space="preserve"> (recomandate investițiilor), în procesul de executare a emisiunilor de obligațiuni în format Reg S și/sau 144A, realizate în cadrul unui Program MTN, în perioada </w:t>
            </w:r>
            <w:r w:rsidR="00C8293C" w:rsidRPr="00385032">
              <w:rPr>
                <w:rFonts w:cs="Times New Roman"/>
                <w:sz w:val="24"/>
                <w:szCs w:val="24"/>
              </w:rPr>
              <w:t xml:space="preserve">1 ianuarie </w:t>
            </w:r>
            <w:r w:rsidRPr="00385032">
              <w:rPr>
                <w:rFonts w:cs="Times New Roman"/>
                <w:sz w:val="24"/>
                <w:szCs w:val="24"/>
              </w:rPr>
              <w:t xml:space="preserve">2020 </w:t>
            </w:r>
            <w:r w:rsidR="00C8293C" w:rsidRPr="00385032">
              <w:rPr>
                <w:rFonts w:cs="Times New Roman"/>
                <w:sz w:val="24"/>
                <w:szCs w:val="24"/>
              </w:rPr>
              <w:t>– 3</w:t>
            </w:r>
            <w:r w:rsidR="00F73721" w:rsidRPr="00385032">
              <w:rPr>
                <w:rFonts w:cs="Times New Roman"/>
                <w:sz w:val="24"/>
                <w:szCs w:val="24"/>
              </w:rPr>
              <w:t>1</w:t>
            </w:r>
            <w:r w:rsidR="00C8293C" w:rsidRPr="00385032">
              <w:rPr>
                <w:rFonts w:cs="Times New Roman"/>
                <w:sz w:val="24"/>
                <w:szCs w:val="24"/>
              </w:rPr>
              <w:t xml:space="preserve"> </w:t>
            </w:r>
            <w:r w:rsidR="00F4281E" w:rsidRPr="00385032">
              <w:rPr>
                <w:rFonts w:cs="Times New Roman"/>
                <w:sz w:val="24"/>
                <w:szCs w:val="24"/>
              </w:rPr>
              <w:t xml:space="preserve">decembrie </w:t>
            </w:r>
            <w:r w:rsidRPr="00385032">
              <w:rPr>
                <w:rFonts w:cs="Times New Roman"/>
                <w:sz w:val="24"/>
                <w:szCs w:val="24"/>
              </w:rPr>
              <w:t xml:space="preserve">2022 </w:t>
            </w:r>
          </w:p>
        </w:tc>
        <w:tc>
          <w:tcPr>
            <w:tcW w:w="346" w:type="pct"/>
          </w:tcPr>
          <w:p w14:paraId="718016B3" w14:textId="77777777" w:rsidR="00CB520D" w:rsidRPr="00385032" w:rsidRDefault="00CB520D" w:rsidP="000B1363">
            <w:pPr>
              <w:spacing w:after="0"/>
              <w:jc w:val="both"/>
              <w:rPr>
                <w:rFonts w:cs="Times New Roman"/>
                <w:sz w:val="24"/>
                <w:szCs w:val="24"/>
              </w:rPr>
            </w:pPr>
          </w:p>
        </w:tc>
        <w:tc>
          <w:tcPr>
            <w:tcW w:w="569" w:type="pct"/>
          </w:tcPr>
          <w:p w14:paraId="4A5997BE" w14:textId="77777777" w:rsidR="00CB520D" w:rsidRPr="00385032" w:rsidRDefault="00CB520D" w:rsidP="000B1363">
            <w:pPr>
              <w:spacing w:after="0"/>
              <w:jc w:val="both"/>
              <w:rPr>
                <w:rFonts w:cs="Times New Roman"/>
                <w:sz w:val="24"/>
                <w:szCs w:val="24"/>
              </w:rPr>
            </w:pPr>
          </w:p>
        </w:tc>
        <w:tc>
          <w:tcPr>
            <w:tcW w:w="328" w:type="pct"/>
          </w:tcPr>
          <w:p w14:paraId="7B5D8D70" w14:textId="77777777" w:rsidR="00CB520D" w:rsidRPr="00385032" w:rsidRDefault="00CB520D" w:rsidP="000B1363">
            <w:pPr>
              <w:spacing w:after="0"/>
              <w:jc w:val="both"/>
              <w:rPr>
                <w:rFonts w:cs="Times New Roman"/>
                <w:sz w:val="24"/>
                <w:szCs w:val="24"/>
              </w:rPr>
            </w:pPr>
          </w:p>
        </w:tc>
        <w:tc>
          <w:tcPr>
            <w:tcW w:w="369" w:type="pct"/>
          </w:tcPr>
          <w:p w14:paraId="1E289E64" w14:textId="77777777" w:rsidR="00CB520D" w:rsidRPr="00385032" w:rsidRDefault="00CB520D" w:rsidP="000B1363">
            <w:pPr>
              <w:spacing w:after="0"/>
              <w:jc w:val="both"/>
              <w:rPr>
                <w:rFonts w:cs="Times New Roman"/>
                <w:sz w:val="24"/>
                <w:szCs w:val="24"/>
              </w:rPr>
            </w:pPr>
          </w:p>
        </w:tc>
        <w:tc>
          <w:tcPr>
            <w:tcW w:w="376" w:type="pct"/>
          </w:tcPr>
          <w:p w14:paraId="4A284408" w14:textId="585DB654" w:rsidR="00CB520D" w:rsidRPr="00385032" w:rsidRDefault="00CB520D" w:rsidP="000B1363">
            <w:pPr>
              <w:spacing w:after="0"/>
              <w:jc w:val="both"/>
              <w:rPr>
                <w:rFonts w:cs="Times New Roman"/>
                <w:sz w:val="24"/>
                <w:szCs w:val="24"/>
              </w:rPr>
            </w:pPr>
          </w:p>
        </w:tc>
        <w:tc>
          <w:tcPr>
            <w:tcW w:w="408" w:type="pct"/>
          </w:tcPr>
          <w:p w14:paraId="63D56B1B" w14:textId="77777777" w:rsidR="00CB520D" w:rsidRPr="00385032" w:rsidRDefault="00CB520D" w:rsidP="000B1363">
            <w:pPr>
              <w:spacing w:after="0"/>
              <w:jc w:val="both"/>
              <w:rPr>
                <w:rFonts w:cs="Times New Roman"/>
                <w:sz w:val="24"/>
                <w:szCs w:val="24"/>
              </w:rPr>
            </w:pPr>
          </w:p>
        </w:tc>
        <w:tc>
          <w:tcPr>
            <w:tcW w:w="375" w:type="pct"/>
          </w:tcPr>
          <w:p w14:paraId="0D7ADF67" w14:textId="77777777" w:rsidR="00CB520D" w:rsidRPr="00385032" w:rsidRDefault="00CB520D" w:rsidP="000B1363">
            <w:pPr>
              <w:spacing w:after="0"/>
              <w:jc w:val="both"/>
              <w:rPr>
                <w:rFonts w:cs="Times New Roman"/>
                <w:sz w:val="24"/>
                <w:szCs w:val="24"/>
              </w:rPr>
            </w:pPr>
          </w:p>
        </w:tc>
        <w:tc>
          <w:tcPr>
            <w:tcW w:w="1043" w:type="pct"/>
          </w:tcPr>
          <w:p w14:paraId="287E30DE" w14:textId="77777777" w:rsidR="00CB520D" w:rsidRPr="00385032" w:rsidRDefault="00CB520D" w:rsidP="000B1363">
            <w:pPr>
              <w:spacing w:after="0"/>
              <w:jc w:val="both"/>
              <w:rPr>
                <w:rFonts w:cs="Times New Roman"/>
                <w:sz w:val="24"/>
                <w:szCs w:val="24"/>
              </w:rPr>
            </w:pPr>
          </w:p>
        </w:tc>
      </w:tr>
      <w:tr w:rsidR="00CB520D" w:rsidRPr="00385032" w14:paraId="5550B5AC" w14:textId="0C256E1F" w:rsidTr="002D3A30">
        <w:tc>
          <w:tcPr>
            <w:tcW w:w="1185" w:type="pct"/>
            <w:shd w:val="clear" w:color="auto" w:fill="auto"/>
            <w:tcMar>
              <w:left w:w="108" w:type="dxa"/>
            </w:tcMar>
          </w:tcPr>
          <w:p w14:paraId="18677DC5" w14:textId="63D44217" w:rsidR="00CB520D" w:rsidRPr="00385032" w:rsidRDefault="00CB520D" w:rsidP="00CB6F26">
            <w:pPr>
              <w:spacing w:after="0"/>
              <w:rPr>
                <w:rFonts w:cs="Times New Roman"/>
                <w:sz w:val="24"/>
                <w:szCs w:val="24"/>
              </w:rPr>
            </w:pPr>
            <w:r w:rsidRPr="00385032">
              <w:rPr>
                <w:rFonts w:cs="Times New Roman"/>
                <w:sz w:val="24"/>
                <w:szCs w:val="24"/>
              </w:rPr>
              <w:t>iii) asistență juridică pentru emitenţi suverani în categoria de rating investment grade*</w:t>
            </w:r>
            <w:r w:rsidR="00D15DD8" w:rsidRPr="00385032">
              <w:rPr>
                <w:rFonts w:cs="Times New Roman"/>
                <w:sz w:val="24"/>
                <w:szCs w:val="24"/>
              </w:rPr>
              <w:t>*</w:t>
            </w:r>
            <w:r w:rsidRPr="00385032">
              <w:rPr>
                <w:rFonts w:cs="Times New Roman"/>
                <w:sz w:val="24"/>
                <w:szCs w:val="24"/>
              </w:rPr>
              <w:t xml:space="preserve"> (recomandate investițiilor), pentru realizarea de operațiuni de </w:t>
            </w:r>
            <w:r w:rsidRPr="00385032">
              <w:rPr>
                <w:rFonts w:cs="Times New Roman"/>
                <w:sz w:val="24"/>
                <w:szCs w:val="24"/>
              </w:rPr>
              <w:lastRenderedPageBreak/>
              <w:t xml:space="preserve">rascumpărare anticipată și preschimbare a titlurilor de stat (buy-back/ exchanges) în perioada  </w:t>
            </w:r>
            <w:r w:rsidR="00C8293C" w:rsidRPr="00385032">
              <w:rPr>
                <w:rFonts w:cs="Times New Roman"/>
                <w:sz w:val="24"/>
                <w:szCs w:val="24"/>
              </w:rPr>
              <w:t xml:space="preserve">1 ianuarie </w:t>
            </w:r>
            <w:r w:rsidRPr="00385032">
              <w:rPr>
                <w:rFonts w:cs="Times New Roman"/>
                <w:sz w:val="24"/>
                <w:szCs w:val="24"/>
              </w:rPr>
              <w:t>2020</w:t>
            </w:r>
            <w:r w:rsidR="00C8293C" w:rsidRPr="00385032">
              <w:rPr>
                <w:rFonts w:cs="Times New Roman"/>
                <w:sz w:val="24"/>
                <w:szCs w:val="24"/>
              </w:rPr>
              <w:t xml:space="preserve"> – 3</w:t>
            </w:r>
            <w:r w:rsidR="00F73721" w:rsidRPr="00385032">
              <w:rPr>
                <w:rFonts w:cs="Times New Roman"/>
                <w:sz w:val="24"/>
                <w:szCs w:val="24"/>
              </w:rPr>
              <w:t>1</w:t>
            </w:r>
            <w:r w:rsidR="00C8293C" w:rsidRPr="00385032">
              <w:rPr>
                <w:rFonts w:cs="Times New Roman"/>
                <w:sz w:val="24"/>
                <w:szCs w:val="24"/>
              </w:rPr>
              <w:t xml:space="preserve"> </w:t>
            </w:r>
            <w:r w:rsidR="00F4281E" w:rsidRPr="00385032">
              <w:rPr>
                <w:rFonts w:cs="Times New Roman"/>
                <w:sz w:val="24"/>
                <w:szCs w:val="24"/>
              </w:rPr>
              <w:t xml:space="preserve">decembrie </w:t>
            </w:r>
            <w:r w:rsidRPr="00385032">
              <w:rPr>
                <w:rFonts w:cs="Times New Roman"/>
                <w:sz w:val="24"/>
                <w:szCs w:val="24"/>
              </w:rPr>
              <w:t xml:space="preserve">2022  </w:t>
            </w:r>
          </w:p>
        </w:tc>
        <w:tc>
          <w:tcPr>
            <w:tcW w:w="346" w:type="pct"/>
          </w:tcPr>
          <w:p w14:paraId="77E2AADF" w14:textId="77777777" w:rsidR="00CB520D" w:rsidRPr="00385032" w:rsidRDefault="00CB520D" w:rsidP="000B1363">
            <w:pPr>
              <w:spacing w:after="0"/>
              <w:rPr>
                <w:rFonts w:cs="Times New Roman"/>
                <w:sz w:val="24"/>
                <w:szCs w:val="24"/>
              </w:rPr>
            </w:pPr>
          </w:p>
        </w:tc>
        <w:tc>
          <w:tcPr>
            <w:tcW w:w="569" w:type="pct"/>
          </w:tcPr>
          <w:p w14:paraId="4ADB95B0" w14:textId="77777777" w:rsidR="00CB520D" w:rsidRPr="00385032" w:rsidRDefault="00CB520D" w:rsidP="000B1363">
            <w:pPr>
              <w:spacing w:after="0"/>
              <w:rPr>
                <w:rFonts w:cs="Times New Roman"/>
                <w:sz w:val="24"/>
                <w:szCs w:val="24"/>
              </w:rPr>
            </w:pPr>
          </w:p>
        </w:tc>
        <w:tc>
          <w:tcPr>
            <w:tcW w:w="328" w:type="pct"/>
          </w:tcPr>
          <w:p w14:paraId="01293A69" w14:textId="77777777" w:rsidR="00CB520D" w:rsidRPr="00385032" w:rsidRDefault="00CB520D" w:rsidP="000B1363">
            <w:pPr>
              <w:spacing w:after="0"/>
              <w:rPr>
                <w:rFonts w:cs="Times New Roman"/>
                <w:sz w:val="24"/>
                <w:szCs w:val="24"/>
              </w:rPr>
            </w:pPr>
          </w:p>
        </w:tc>
        <w:tc>
          <w:tcPr>
            <w:tcW w:w="369" w:type="pct"/>
          </w:tcPr>
          <w:p w14:paraId="208705ED" w14:textId="77777777" w:rsidR="00CB520D" w:rsidRPr="00385032" w:rsidRDefault="00CB520D" w:rsidP="000B1363">
            <w:pPr>
              <w:spacing w:after="0"/>
              <w:rPr>
                <w:rFonts w:cs="Times New Roman"/>
                <w:sz w:val="24"/>
                <w:szCs w:val="24"/>
              </w:rPr>
            </w:pPr>
          </w:p>
        </w:tc>
        <w:tc>
          <w:tcPr>
            <w:tcW w:w="376" w:type="pct"/>
          </w:tcPr>
          <w:p w14:paraId="32732CDD" w14:textId="17512F0F" w:rsidR="00CB520D" w:rsidRPr="00385032" w:rsidRDefault="00CB520D" w:rsidP="000B1363">
            <w:pPr>
              <w:spacing w:after="0"/>
              <w:rPr>
                <w:rFonts w:cs="Times New Roman"/>
                <w:sz w:val="24"/>
                <w:szCs w:val="24"/>
              </w:rPr>
            </w:pPr>
          </w:p>
        </w:tc>
        <w:tc>
          <w:tcPr>
            <w:tcW w:w="408" w:type="pct"/>
          </w:tcPr>
          <w:p w14:paraId="4C732C2D" w14:textId="77777777" w:rsidR="00CB520D" w:rsidRPr="00385032" w:rsidRDefault="00CB520D" w:rsidP="000B1363">
            <w:pPr>
              <w:spacing w:after="0"/>
              <w:rPr>
                <w:rFonts w:cs="Times New Roman"/>
                <w:sz w:val="24"/>
                <w:szCs w:val="24"/>
              </w:rPr>
            </w:pPr>
          </w:p>
        </w:tc>
        <w:tc>
          <w:tcPr>
            <w:tcW w:w="375" w:type="pct"/>
          </w:tcPr>
          <w:p w14:paraId="79729B3A" w14:textId="77777777" w:rsidR="00CB520D" w:rsidRPr="00385032" w:rsidRDefault="00CB520D" w:rsidP="000B1363">
            <w:pPr>
              <w:spacing w:after="0"/>
              <w:rPr>
                <w:rFonts w:cs="Times New Roman"/>
                <w:sz w:val="24"/>
                <w:szCs w:val="24"/>
              </w:rPr>
            </w:pPr>
          </w:p>
        </w:tc>
        <w:tc>
          <w:tcPr>
            <w:tcW w:w="1043" w:type="pct"/>
          </w:tcPr>
          <w:p w14:paraId="12FE5AF4" w14:textId="77777777" w:rsidR="00CB520D" w:rsidRPr="00385032" w:rsidRDefault="00CB520D" w:rsidP="000B1363">
            <w:pPr>
              <w:spacing w:after="0"/>
              <w:rPr>
                <w:rFonts w:cs="Times New Roman"/>
                <w:sz w:val="24"/>
                <w:szCs w:val="24"/>
              </w:rPr>
            </w:pPr>
          </w:p>
        </w:tc>
      </w:tr>
    </w:tbl>
    <w:p w14:paraId="34BE7DA5" w14:textId="1D3CDE73" w:rsidR="00882D5F" w:rsidRPr="00385032" w:rsidRDefault="00F73721" w:rsidP="00DE64CB">
      <w:pPr>
        <w:spacing w:before="120" w:after="120" w:line="240" w:lineRule="auto"/>
        <w:jc w:val="both"/>
        <w:rPr>
          <w:rFonts w:cs="Times New Roman"/>
          <w:i/>
          <w:sz w:val="24"/>
          <w:szCs w:val="24"/>
        </w:rPr>
      </w:pPr>
      <w:r w:rsidRPr="00385032">
        <w:rPr>
          <w:rFonts w:cs="Times New Roman"/>
          <w:i/>
          <w:sz w:val="24"/>
          <w:szCs w:val="24"/>
        </w:rPr>
        <w:lastRenderedPageBreak/>
        <w:t>* În categoria emitenților suverani se includ numai emitenții la nivel de stat, care emit instrumente de datorie publică, prin intermediul unei entități autorizate în acest scop, de exemplu Ministerul Finanțelor. Instituțiile financiare internaționale înființate pe baza tratatelor internaționale sau companiile de stat nu sunt considerate a face parte din categoria emitenților suverani.</w:t>
      </w:r>
    </w:p>
    <w:p w14:paraId="77F7C37C" w14:textId="75E8F124" w:rsidR="00F73721" w:rsidRPr="00385032" w:rsidRDefault="00F73721" w:rsidP="00F73721">
      <w:pPr>
        <w:spacing w:after="0" w:line="240" w:lineRule="auto"/>
        <w:jc w:val="both"/>
        <w:rPr>
          <w:rFonts w:cs="Times New Roman"/>
          <w:i/>
          <w:iCs/>
          <w:sz w:val="24"/>
          <w:szCs w:val="24"/>
        </w:rPr>
      </w:pPr>
      <w:r w:rsidRPr="00385032">
        <w:rPr>
          <w:rFonts w:cs="Times New Roman"/>
          <w:i/>
          <w:iCs/>
          <w:sz w:val="24"/>
          <w:szCs w:val="24"/>
        </w:rPr>
        <w:t>**</w:t>
      </w:r>
      <w:r w:rsidRPr="00385032">
        <w:rPr>
          <w:rFonts w:cs="Times New Roman"/>
          <w:i/>
          <w:iCs/>
          <w:sz w:val="24"/>
          <w:szCs w:val="24"/>
        </w:rPr>
        <w:tab/>
        <w:t>Rating suveran din partea a cel puțin 2 agen</w:t>
      </w:r>
      <w:r w:rsidR="00F4281E" w:rsidRPr="00385032">
        <w:rPr>
          <w:rFonts w:cs="Times New Roman"/>
          <w:i/>
          <w:iCs/>
          <w:sz w:val="24"/>
          <w:szCs w:val="24"/>
        </w:rPr>
        <w:t>ț</w:t>
      </w:r>
      <w:r w:rsidRPr="00385032">
        <w:rPr>
          <w:rFonts w:cs="Times New Roman"/>
          <w:i/>
          <w:iCs/>
          <w:sz w:val="24"/>
          <w:szCs w:val="24"/>
        </w:rPr>
        <w:t>ii de rating la data acord</w:t>
      </w:r>
      <w:r w:rsidR="00F4281E" w:rsidRPr="00385032">
        <w:rPr>
          <w:rFonts w:cs="Times New Roman"/>
          <w:i/>
          <w:iCs/>
          <w:sz w:val="24"/>
          <w:szCs w:val="24"/>
        </w:rPr>
        <w:t>ă</w:t>
      </w:r>
      <w:r w:rsidRPr="00385032">
        <w:rPr>
          <w:rFonts w:cs="Times New Roman"/>
          <w:i/>
          <w:iCs/>
          <w:sz w:val="24"/>
          <w:szCs w:val="24"/>
        </w:rPr>
        <w:t>rii asisten</w:t>
      </w:r>
      <w:r w:rsidR="00F4281E" w:rsidRPr="00385032">
        <w:rPr>
          <w:rFonts w:cs="Times New Roman"/>
          <w:i/>
          <w:iCs/>
          <w:sz w:val="24"/>
          <w:szCs w:val="24"/>
        </w:rPr>
        <w:t>ț</w:t>
      </w:r>
      <w:r w:rsidRPr="00385032">
        <w:rPr>
          <w:rFonts w:cs="Times New Roman"/>
          <w:i/>
          <w:iCs/>
          <w:sz w:val="24"/>
          <w:szCs w:val="24"/>
        </w:rPr>
        <w:t>ei juridice</w:t>
      </w:r>
    </w:p>
    <w:p w14:paraId="77135ED5" w14:textId="77777777" w:rsidR="00F73721" w:rsidRPr="00385032" w:rsidRDefault="00F73721" w:rsidP="00F73721">
      <w:pPr>
        <w:spacing w:after="0" w:line="240" w:lineRule="auto"/>
        <w:ind w:firstLine="708"/>
        <w:jc w:val="both"/>
        <w:rPr>
          <w:rFonts w:cs="Times New Roman"/>
          <w:i/>
          <w:iCs/>
          <w:sz w:val="24"/>
          <w:szCs w:val="24"/>
        </w:rPr>
      </w:pPr>
      <w:r w:rsidRPr="00385032">
        <w:rPr>
          <w:rFonts w:cs="Times New Roman"/>
          <w:i/>
          <w:iCs/>
          <w:sz w:val="24"/>
          <w:szCs w:val="24"/>
        </w:rPr>
        <w:t xml:space="preserve">Moody’s = cuprins între Aaa și Baa3; </w:t>
      </w:r>
    </w:p>
    <w:p w14:paraId="3D2A1C12" w14:textId="77777777" w:rsidR="00F73721" w:rsidRPr="00385032" w:rsidRDefault="00F73721" w:rsidP="00F73721">
      <w:pPr>
        <w:spacing w:after="0" w:line="240" w:lineRule="auto"/>
        <w:ind w:firstLine="708"/>
        <w:jc w:val="both"/>
        <w:rPr>
          <w:rFonts w:cs="Times New Roman"/>
          <w:i/>
          <w:iCs/>
          <w:sz w:val="24"/>
          <w:szCs w:val="24"/>
        </w:rPr>
      </w:pPr>
      <w:r w:rsidRPr="00385032">
        <w:rPr>
          <w:rFonts w:cs="Times New Roman"/>
          <w:i/>
          <w:iCs/>
          <w:sz w:val="24"/>
          <w:szCs w:val="24"/>
        </w:rPr>
        <w:t>Standard&amp;Poor’s = cuprins între AAA și BBB-;</w:t>
      </w:r>
    </w:p>
    <w:p w14:paraId="432EA0B8" w14:textId="0FA4E6CE" w:rsidR="00F73721" w:rsidRPr="00385032" w:rsidRDefault="00F73721" w:rsidP="00F73721">
      <w:pPr>
        <w:spacing w:before="120" w:after="120" w:line="240" w:lineRule="auto"/>
        <w:jc w:val="both"/>
        <w:rPr>
          <w:rFonts w:cs="Times New Roman"/>
          <w:sz w:val="24"/>
          <w:szCs w:val="24"/>
        </w:rPr>
      </w:pPr>
      <w:r w:rsidRPr="00385032">
        <w:rPr>
          <w:rFonts w:cs="Times New Roman"/>
          <w:i/>
          <w:iCs/>
          <w:sz w:val="24"/>
          <w:szCs w:val="24"/>
        </w:rPr>
        <w:t xml:space="preserve">             Fitch= cuprins între AAA și BBB-</w:t>
      </w:r>
    </w:p>
    <w:p w14:paraId="38FA603A" w14:textId="0352D714" w:rsidR="00552D83" w:rsidRPr="00385032" w:rsidRDefault="00552D83" w:rsidP="00DE64CB">
      <w:pPr>
        <w:spacing w:before="120" w:after="120" w:line="240" w:lineRule="auto"/>
        <w:jc w:val="both"/>
        <w:rPr>
          <w:rFonts w:cs="Times New Roman"/>
          <w:sz w:val="24"/>
          <w:szCs w:val="24"/>
        </w:rPr>
      </w:pPr>
    </w:p>
    <w:p w14:paraId="1C11DEC1" w14:textId="77777777" w:rsidR="00552D83" w:rsidRPr="00385032" w:rsidRDefault="00552D83" w:rsidP="00DE64CB">
      <w:pPr>
        <w:spacing w:before="120" w:after="120" w:line="240" w:lineRule="auto"/>
        <w:jc w:val="both"/>
        <w:rPr>
          <w:rFonts w:cs="Times New Roman"/>
          <w:sz w:val="24"/>
          <w:szCs w:val="24"/>
        </w:rPr>
      </w:pPr>
    </w:p>
    <w:p w14:paraId="193B4C85" w14:textId="77777777" w:rsidR="00882D5F" w:rsidRPr="00385032" w:rsidRDefault="00882D5F" w:rsidP="00DE64CB">
      <w:pPr>
        <w:spacing w:before="120" w:after="120" w:line="240" w:lineRule="auto"/>
        <w:jc w:val="both"/>
        <w:rPr>
          <w:rFonts w:cs="Times New Roman"/>
          <w:sz w:val="24"/>
          <w:szCs w:val="24"/>
        </w:rPr>
      </w:pPr>
    </w:p>
    <w:sectPr w:rsidR="00882D5F" w:rsidRPr="00385032" w:rsidSect="00642C1C">
      <w:footerReference w:type="default" r:id="rId8"/>
      <w:pgSz w:w="11906" w:h="16838"/>
      <w:pgMar w:top="1134"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A383B" w14:textId="77777777" w:rsidR="007B07C4" w:rsidRDefault="007B07C4">
      <w:pPr>
        <w:spacing w:after="0" w:line="240" w:lineRule="auto"/>
      </w:pPr>
      <w:r>
        <w:separator/>
      </w:r>
    </w:p>
  </w:endnote>
  <w:endnote w:type="continuationSeparator" w:id="0">
    <w:p w14:paraId="04C8A085" w14:textId="77777777" w:rsidR="007B07C4" w:rsidRDefault="007B0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132579"/>
      <w:docPartObj>
        <w:docPartGallery w:val="Page Numbers (Bottom of Page)"/>
        <w:docPartUnique/>
      </w:docPartObj>
    </w:sdtPr>
    <w:sdtEndPr/>
    <w:sdtContent>
      <w:p w14:paraId="60405936" w14:textId="68D3F661" w:rsidR="00F45569" w:rsidRDefault="00F45569">
        <w:pPr>
          <w:pStyle w:val="Footer"/>
          <w:jc w:val="right"/>
        </w:pPr>
        <w:r>
          <w:fldChar w:fldCharType="begin"/>
        </w:r>
        <w:r>
          <w:instrText>PAGE</w:instrText>
        </w:r>
        <w:r>
          <w:fldChar w:fldCharType="separate"/>
        </w:r>
        <w:r w:rsidR="00DF4563">
          <w:rPr>
            <w:noProof/>
          </w:rPr>
          <w:t>1</w:t>
        </w:r>
        <w:r>
          <w:fldChar w:fldCharType="end"/>
        </w:r>
      </w:p>
    </w:sdtContent>
  </w:sdt>
  <w:p w14:paraId="1FAB4CD4" w14:textId="77777777" w:rsidR="00F45569" w:rsidRDefault="00F455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9CB54" w14:textId="77777777" w:rsidR="007B07C4" w:rsidRDefault="007B07C4">
      <w:pPr>
        <w:spacing w:after="0" w:line="240" w:lineRule="auto"/>
      </w:pPr>
      <w:r>
        <w:separator/>
      </w:r>
    </w:p>
  </w:footnote>
  <w:footnote w:type="continuationSeparator" w:id="0">
    <w:p w14:paraId="4BFE6156" w14:textId="77777777" w:rsidR="007B07C4" w:rsidRDefault="007B07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4C6A"/>
    <w:multiLevelType w:val="multilevel"/>
    <w:tmpl w:val="7FAC8662"/>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6483347"/>
    <w:multiLevelType w:val="multilevel"/>
    <w:tmpl w:val="4642AFF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right"/>
      <w:pPr>
        <w:ind w:left="2160" w:hanging="180"/>
      </w:pPr>
      <w:rPr>
        <w:rFonts w:ascii="Times New Roman" w:eastAsiaTheme="minorHAnsi" w:hAnsi="Times New Roman" w:cs="Times New Roman"/>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5578F5"/>
    <w:multiLevelType w:val="hybridMultilevel"/>
    <w:tmpl w:val="917244E2"/>
    <w:lvl w:ilvl="0" w:tplc="5FC8DD3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60C88"/>
    <w:multiLevelType w:val="hybridMultilevel"/>
    <w:tmpl w:val="813088FA"/>
    <w:lvl w:ilvl="0" w:tplc="314A70D2">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E403B0"/>
    <w:multiLevelType w:val="multilevel"/>
    <w:tmpl w:val="49300458"/>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6101F6A"/>
    <w:multiLevelType w:val="hybridMultilevel"/>
    <w:tmpl w:val="B4722196"/>
    <w:lvl w:ilvl="0" w:tplc="A38E13C4">
      <w:start w:val="2"/>
      <w:numFmt w:val="lowerLetter"/>
      <w:lvlText w:val="%1."/>
      <w:lvlJc w:val="left"/>
      <w:pPr>
        <w:ind w:left="720" w:hanging="360"/>
      </w:pPr>
      <w:rPr>
        <w:rFonts w:ascii="Times New Roman" w:hAnsi="Times New Roman" w:cs="Times New Roman" w:hint="default"/>
        <w:sz w:val="24"/>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AEF0608"/>
    <w:multiLevelType w:val="hybridMultilevel"/>
    <w:tmpl w:val="361E818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1C9C4378"/>
    <w:multiLevelType w:val="hybridMultilevel"/>
    <w:tmpl w:val="9EEAFB26"/>
    <w:lvl w:ilvl="0" w:tplc="70F6F1E6">
      <w:start w:val="100"/>
      <w:numFmt w:val="bullet"/>
      <w:lvlText w:val="-"/>
      <w:lvlJc w:val="left"/>
      <w:pPr>
        <w:ind w:left="720" w:hanging="360"/>
      </w:pPr>
      <w:rPr>
        <w:rFonts w:ascii="Calibri" w:eastAsiaTheme="minorHAns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35F3C53"/>
    <w:multiLevelType w:val="hybridMultilevel"/>
    <w:tmpl w:val="1B4452D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ED17E0"/>
    <w:multiLevelType w:val="hybridMultilevel"/>
    <w:tmpl w:val="B92A385C"/>
    <w:lvl w:ilvl="0" w:tplc="5F9EBD82">
      <w:start w:val="1"/>
      <w:numFmt w:val="upperRoman"/>
      <w:lvlText w:val="%1."/>
      <w:lvlJc w:val="left"/>
      <w:pPr>
        <w:ind w:left="780" w:hanging="720"/>
      </w:pPr>
      <w:rPr>
        <w:rFonts w:hint="default"/>
        <w:b w:val="0"/>
        <w:u w:val="none"/>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40941FC2"/>
    <w:multiLevelType w:val="multilevel"/>
    <w:tmpl w:val="0BFC2290"/>
    <w:lvl w:ilvl="0">
      <w:start w:val="1"/>
      <w:numFmt w:val="lowerLetter"/>
      <w:lvlText w:val="%1)"/>
      <w:lvlJc w:val="left"/>
      <w:pPr>
        <w:ind w:left="720" w:hanging="360"/>
      </w:pPr>
    </w:lvl>
    <w:lvl w:ilvl="1">
      <w:start w:val="1"/>
      <w:numFmt w:val="decimal"/>
      <w:lvlText w:val="(%2)"/>
      <w:lvlJc w:val="left"/>
      <w:pPr>
        <w:ind w:left="1455" w:hanging="37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2F91389"/>
    <w:multiLevelType w:val="singleLevel"/>
    <w:tmpl w:val="B1CEE1D2"/>
    <w:lvl w:ilvl="0">
      <w:start w:val="1"/>
      <w:numFmt w:val="upperRoman"/>
      <w:lvlText w:val="%1."/>
      <w:lvlJc w:val="left"/>
      <w:pPr>
        <w:tabs>
          <w:tab w:val="num" w:pos="900"/>
        </w:tabs>
        <w:ind w:left="900" w:hanging="720"/>
      </w:pPr>
      <w:rPr>
        <w:b/>
        <w:i w:val="0"/>
      </w:rPr>
    </w:lvl>
  </w:abstractNum>
  <w:abstractNum w:abstractNumId="12" w15:restartNumberingAfterBreak="0">
    <w:nsid w:val="440B1B67"/>
    <w:multiLevelType w:val="multilevel"/>
    <w:tmpl w:val="DE2C016A"/>
    <w:lvl w:ilvl="0">
      <w:start w:val="1"/>
      <w:numFmt w:val="lowerLetter"/>
      <w:lvlText w:val="%1)"/>
      <w:lvlJc w:val="left"/>
      <w:pPr>
        <w:ind w:left="720" w:hanging="360"/>
      </w:pPr>
    </w:lvl>
    <w:lvl w:ilvl="1">
      <w:start w:val="1"/>
      <w:numFmt w:val="decimal"/>
      <w:lvlText w:val="(%2)"/>
      <w:lvlJc w:val="left"/>
      <w:pPr>
        <w:ind w:left="1455" w:hanging="37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A6D0A6E"/>
    <w:multiLevelType w:val="multilevel"/>
    <w:tmpl w:val="A524F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3A22514"/>
    <w:multiLevelType w:val="hybridMultilevel"/>
    <w:tmpl w:val="1206EB50"/>
    <w:lvl w:ilvl="0" w:tplc="89A8697C">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D7B0B03"/>
    <w:multiLevelType w:val="hybridMultilevel"/>
    <w:tmpl w:val="A87E5C2E"/>
    <w:lvl w:ilvl="0" w:tplc="A814A0D6">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9B09CF"/>
    <w:multiLevelType w:val="multilevel"/>
    <w:tmpl w:val="E6B081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7FB19F1"/>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5E7836"/>
    <w:multiLevelType w:val="hybridMultilevel"/>
    <w:tmpl w:val="605AB8B4"/>
    <w:lvl w:ilvl="0" w:tplc="ACCECA96">
      <w:start w:val="10"/>
      <w:numFmt w:val="bullet"/>
      <w:lvlText w:val="-"/>
      <w:lvlJc w:val="left"/>
      <w:pPr>
        <w:ind w:left="300" w:hanging="360"/>
      </w:pPr>
      <w:rPr>
        <w:rFonts w:ascii="Calibri" w:eastAsiaTheme="minorHAnsi" w:hAnsi="Calibri"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abstractNum w:abstractNumId="19" w15:restartNumberingAfterBreak="0">
    <w:nsid w:val="79370454"/>
    <w:multiLevelType w:val="hybridMultilevel"/>
    <w:tmpl w:val="7CB228D4"/>
    <w:lvl w:ilvl="0" w:tplc="0A047B20">
      <w:start w:val="1"/>
      <w:numFmt w:val="bullet"/>
      <w:lvlText w:val=""/>
      <w:lvlJc w:val="left"/>
      <w:pPr>
        <w:ind w:left="2302" w:hanging="360"/>
      </w:pPr>
      <w:rPr>
        <w:rFonts w:ascii="Wingdings" w:hAnsi="Wingdings" w:hint="default"/>
      </w:rPr>
    </w:lvl>
    <w:lvl w:ilvl="1" w:tplc="04090003" w:tentative="1">
      <w:start w:val="1"/>
      <w:numFmt w:val="bullet"/>
      <w:lvlText w:val="o"/>
      <w:lvlJc w:val="left"/>
      <w:pPr>
        <w:ind w:left="3022" w:hanging="360"/>
      </w:pPr>
      <w:rPr>
        <w:rFonts w:ascii="Courier New" w:hAnsi="Courier New" w:cs="Courier New" w:hint="default"/>
      </w:rPr>
    </w:lvl>
    <w:lvl w:ilvl="2" w:tplc="04090005" w:tentative="1">
      <w:start w:val="1"/>
      <w:numFmt w:val="bullet"/>
      <w:lvlText w:val=""/>
      <w:lvlJc w:val="left"/>
      <w:pPr>
        <w:ind w:left="3742" w:hanging="360"/>
      </w:pPr>
      <w:rPr>
        <w:rFonts w:ascii="Wingdings" w:hAnsi="Wingdings" w:hint="default"/>
      </w:rPr>
    </w:lvl>
    <w:lvl w:ilvl="3" w:tplc="04090001" w:tentative="1">
      <w:start w:val="1"/>
      <w:numFmt w:val="bullet"/>
      <w:lvlText w:val=""/>
      <w:lvlJc w:val="left"/>
      <w:pPr>
        <w:ind w:left="4462" w:hanging="360"/>
      </w:pPr>
      <w:rPr>
        <w:rFonts w:ascii="Symbol" w:hAnsi="Symbol" w:hint="default"/>
      </w:rPr>
    </w:lvl>
    <w:lvl w:ilvl="4" w:tplc="04090003" w:tentative="1">
      <w:start w:val="1"/>
      <w:numFmt w:val="bullet"/>
      <w:lvlText w:val="o"/>
      <w:lvlJc w:val="left"/>
      <w:pPr>
        <w:ind w:left="5182" w:hanging="360"/>
      </w:pPr>
      <w:rPr>
        <w:rFonts w:ascii="Courier New" w:hAnsi="Courier New" w:cs="Courier New" w:hint="default"/>
      </w:rPr>
    </w:lvl>
    <w:lvl w:ilvl="5" w:tplc="04090005" w:tentative="1">
      <w:start w:val="1"/>
      <w:numFmt w:val="bullet"/>
      <w:lvlText w:val=""/>
      <w:lvlJc w:val="left"/>
      <w:pPr>
        <w:ind w:left="5902" w:hanging="360"/>
      </w:pPr>
      <w:rPr>
        <w:rFonts w:ascii="Wingdings" w:hAnsi="Wingdings" w:hint="default"/>
      </w:rPr>
    </w:lvl>
    <w:lvl w:ilvl="6" w:tplc="04090001" w:tentative="1">
      <w:start w:val="1"/>
      <w:numFmt w:val="bullet"/>
      <w:lvlText w:val=""/>
      <w:lvlJc w:val="left"/>
      <w:pPr>
        <w:ind w:left="6622" w:hanging="360"/>
      </w:pPr>
      <w:rPr>
        <w:rFonts w:ascii="Symbol" w:hAnsi="Symbol" w:hint="default"/>
      </w:rPr>
    </w:lvl>
    <w:lvl w:ilvl="7" w:tplc="04090003" w:tentative="1">
      <w:start w:val="1"/>
      <w:numFmt w:val="bullet"/>
      <w:lvlText w:val="o"/>
      <w:lvlJc w:val="left"/>
      <w:pPr>
        <w:ind w:left="7342" w:hanging="360"/>
      </w:pPr>
      <w:rPr>
        <w:rFonts w:ascii="Courier New" w:hAnsi="Courier New" w:cs="Courier New" w:hint="default"/>
      </w:rPr>
    </w:lvl>
    <w:lvl w:ilvl="8" w:tplc="04090005" w:tentative="1">
      <w:start w:val="1"/>
      <w:numFmt w:val="bullet"/>
      <w:lvlText w:val=""/>
      <w:lvlJc w:val="left"/>
      <w:pPr>
        <w:ind w:left="8062" w:hanging="360"/>
      </w:pPr>
      <w:rPr>
        <w:rFonts w:ascii="Wingdings" w:hAnsi="Wingdings" w:hint="default"/>
      </w:rPr>
    </w:lvl>
  </w:abstractNum>
  <w:abstractNum w:abstractNumId="20" w15:restartNumberingAfterBreak="0">
    <w:nsid w:val="7ED50433"/>
    <w:multiLevelType w:val="multilevel"/>
    <w:tmpl w:val="91FCFC24"/>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7"/>
  </w:num>
  <w:num w:numId="2">
    <w:abstractNumId w:val="16"/>
  </w:num>
  <w:num w:numId="3">
    <w:abstractNumId w:val="13"/>
  </w:num>
  <w:num w:numId="4">
    <w:abstractNumId w:val="1"/>
  </w:num>
  <w:num w:numId="5">
    <w:abstractNumId w:val="12"/>
  </w:num>
  <w:num w:numId="6">
    <w:abstractNumId w:val="10"/>
  </w:num>
  <w:num w:numId="7">
    <w:abstractNumId w:val="9"/>
  </w:num>
  <w:num w:numId="8">
    <w:abstractNumId w:val="5"/>
  </w:num>
  <w:num w:numId="9">
    <w:abstractNumId w:val="6"/>
  </w:num>
  <w:num w:numId="10">
    <w:abstractNumId w:val="14"/>
  </w:num>
  <w:num w:numId="11">
    <w:abstractNumId w:val="18"/>
  </w:num>
  <w:num w:numId="12">
    <w:abstractNumId w:val="7"/>
  </w:num>
  <w:num w:numId="13">
    <w:abstractNumId w:val="11"/>
    <w:lvlOverride w:ilvl="0">
      <w:startOverride w:val="1"/>
    </w:lvlOverride>
  </w:num>
  <w:num w:numId="14">
    <w:abstractNumId w:val="15"/>
  </w:num>
  <w:num w:numId="15">
    <w:abstractNumId w:val="2"/>
  </w:num>
  <w:num w:numId="16">
    <w:abstractNumId w:val="3"/>
  </w:num>
  <w:num w:numId="17">
    <w:abstractNumId w:val="19"/>
  </w:num>
  <w:num w:numId="18">
    <w:abstractNumId w:val="0"/>
  </w:num>
  <w:num w:numId="19">
    <w:abstractNumId w:val="4"/>
  </w:num>
  <w:num w:numId="20">
    <w:abstractNumId w:val="20"/>
  </w:num>
  <w:num w:numId="2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hideSpellingErrors/>
  <w:hideGrammaticalErrors/>
  <w:documentProtection w:edit="readOnly" w:enforcement="1" w:cryptProviderType="rsaAES" w:cryptAlgorithmClass="hash" w:cryptAlgorithmType="typeAny" w:cryptAlgorithmSid="14" w:cryptSpinCount="100000" w:hash="bY5LhOls5fTpZpXZlnv8cc6Jl2uAGXWPvD0EZU/qwt9LMsuymnFhU5sbX/0drxp+Klv/JyOpu6wBAn78ep1X2g==" w:salt="/1VXhqaLvSG7A27we7v/M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44"/>
    <w:rsid w:val="00003BEF"/>
    <w:rsid w:val="00036EF6"/>
    <w:rsid w:val="00084F20"/>
    <w:rsid w:val="00096288"/>
    <w:rsid w:val="000A22AB"/>
    <w:rsid w:val="000A38ED"/>
    <w:rsid w:val="000C4CFE"/>
    <w:rsid w:val="000C5DA0"/>
    <w:rsid w:val="000C646B"/>
    <w:rsid w:val="000F38DA"/>
    <w:rsid w:val="000F6B26"/>
    <w:rsid w:val="0010497E"/>
    <w:rsid w:val="001143F4"/>
    <w:rsid w:val="00115633"/>
    <w:rsid w:val="001355B8"/>
    <w:rsid w:val="00144E7B"/>
    <w:rsid w:val="00151F31"/>
    <w:rsid w:val="001553A0"/>
    <w:rsid w:val="00161FDB"/>
    <w:rsid w:val="001736B0"/>
    <w:rsid w:val="001800AB"/>
    <w:rsid w:val="0018647F"/>
    <w:rsid w:val="001952DF"/>
    <w:rsid w:val="001974EF"/>
    <w:rsid w:val="00197570"/>
    <w:rsid w:val="001A3AC8"/>
    <w:rsid w:val="001D17A3"/>
    <w:rsid w:val="001E4CF1"/>
    <w:rsid w:val="00206AD0"/>
    <w:rsid w:val="002178FC"/>
    <w:rsid w:val="00230BBC"/>
    <w:rsid w:val="00233BAA"/>
    <w:rsid w:val="002405D8"/>
    <w:rsid w:val="00267166"/>
    <w:rsid w:val="002708BD"/>
    <w:rsid w:val="0027548D"/>
    <w:rsid w:val="00277125"/>
    <w:rsid w:val="00287AE2"/>
    <w:rsid w:val="00297EAA"/>
    <w:rsid w:val="002A78C7"/>
    <w:rsid w:val="002B29B7"/>
    <w:rsid w:val="002B3D0B"/>
    <w:rsid w:val="002C35ED"/>
    <w:rsid w:val="002C40D9"/>
    <w:rsid w:val="002C6ABE"/>
    <w:rsid w:val="002D3702"/>
    <w:rsid w:val="002D3A30"/>
    <w:rsid w:val="002E3FB1"/>
    <w:rsid w:val="00305E4A"/>
    <w:rsid w:val="003225D5"/>
    <w:rsid w:val="00323BFE"/>
    <w:rsid w:val="003363AC"/>
    <w:rsid w:val="003464E8"/>
    <w:rsid w:val="00353E10"/>
    <w:rsid w:val="00385032"/>
    <w:rsid w:val="003936A6"/>
    <w:rsid w:val="00393916"/>
    <w:rsid w:val="003C1CB3"/>
    <w:rsid w:val="003D49A6"/>
    <w:rsid w:val="003E2074"/>
    <w:rsid w:val="003E23EB"/>
    <w:rsid w:val="003E3003"/>
    <w:rsid w:val="00402837"/>
    <w:rsid w:val="00412682"/>
    <w:rsid w:val="004426A8"/>
    <w:rsid w:val="004543DD"/>
    <w:rsid w:val="00467EFF"/>
    <w:rsid w:val="0047436F"/>
    <w:rsid w:val="00485769"/>
    <w:rsid w:val="00491CD6"/>
    <w:rsid w:val="0049666D"/>
    <w:rsid w:val="004B792A"/>
    <w:rsid w:val="004C048D"/>
    <w:rsid w:val="004C0F77"/>
    <w:rsid w:val="004D66A9"/>
    <w:rsid w:val="004F2B2C"/>
    <w:rsid w:val="004F4480"/>
    <w:rsid w:val="004F5767"/>
    <w:rsid w:val="0053137C"/>
    <w:rsid w:val="00537958"/>
    <w:rsid w:val="00547591"/>
    <w:rsid w:val="00552D83"/>
    <w:rsid w:val="00567F40"/>
    <w:rsid w:val="005737C8"/>
    <w:rsid w:val="00590C67"/>
    <w:rsid w:val="005953A5"/>
    <w:rsid w:val="005C0B57"/>
    <w:rsid w:val="005C14C6"/>
    <w:rsid w:val="005C18F8"/>
    <w:rsid w:val="005C3583"/>
    <w:rsid w:val="005C3664"/>
    <w:rsid w:val="005C554B"/>
    <w:rsid w:val="005E0BC6"/>
    <w:rsid w:val="005E25B7"/>
    <w:rsid w:val="005E2D72"/>
    <w:rsid w:val="005F669A"/>
    <w:rsid w:val="00641D02"/>
    <w:rsid w:val="00642C1C"/>
    <w:rsid w:val="006454B7"/>
    <w:rsid w:val="00650EE0"/>
    <w:rsid w:val="0069259A"/>
    <w:rsid w:val="006931CB"/>
    <w:rsid w:val="006957A4"/>
    <w:rsid w:val="00697B86"/>
    <w:rsid w:val="006A0F30"/>
    <w:rsid w:val="006A3E79"/>
    <w:rsid w:val="006B2551"/>
    <w:rsid w:val="006B5002"/>
    <w:rsid w:val="006C6286"/>
    <w:rsid w:val="006D0DEA"/>
    <w:rsid w:val="006D5FDA"/>
    <w:rsid w:val="006D5FFB"/>
    <w:rsid w:val="006E5E90"/>
    <w:rsid w:val="006F1092"/>
    <w:rsid w:val="00701753"/>
    <w:rsid w:val="007025B0"/>
    <w:rsid w:val="007433E9"/>
    <w:rsid w:val="00752ECB"/>
    <w:rsid w:val="00756953"/>
    <w:rsid w:val="0076428D"/>
    <w:rsid w:val="00776A5B"/>
    <w:rsid w:val="00780C8F"/>
    <w:rsid w:val="00783AE3"/>
    <w:rsid w:val="00792C97"/>
    <w:rsid w:val="00792DFC"/>
    <w:rsid w:val="007B07C4"/>
    <w:rsid w:val="007C1C0F"/>
    <w:rsid w:val="007C2871"/>
    <w:rsid w:val="007D1DC0"/>
    <w:rsid w:val="007D5D22"/>
    <w:rsid w:val="007E085E"/>
    <w:rsid w:val="007E12A0"/>
    <w:rsid w:val="007F7F28"/>
    <w:rsid w:val="00810B7B"/>
    <w:rsid w:val="008260C7"/>
    <w:rsid w:val="0082699E"/>
    <w:rsid w:val="008731CC"/>
    <w:rsid w:val="008772D8"/>
    <w:rsid w:val="00882D5F"/>
    <w:rsid w:val="00896928"/>
    <w:rsid w:val="00896B0D"/>
    <w:rsid w:val="008971FA"/>
    <w:rsid w:val="008C31CA"/>
    <w:rsid w:val="008C488B"/>
    <w:rsid w:val="008D0B20"/>
    <w:rsid w:val="008E2980"/>
    <w:rsid w:val="008E310E"/>
    <w:rsid w:val="00901642"/>
    <w:rsid w:val="00906A12"/>
    <w:rsid w:val="00933C2A"/>
    <w:rsid w:val="009416A1"/>
    <w:rsid w:val="00942FB5"/>
    <w:rsid w:val="0094391F"/>
    <w:rsid w:val="0095176F"/>
    <w:rsid w:val="00956907"/>
    <w:rsid w:val="009755F0"/>
    <w:rsid w:val="009764DA"/>
    <w:rsid w:val="00991744"/>
    <w:rsid w:val="009A1D8A"/>
    <w:rsid w:val="009A1E2E"/>
    <w:rsid w:val="009D1EAF"/>
    <w:rsid w:val="009E3A63"/>
    <w:rsid w:val="009E6FCD"/>
    <w:rsid w:val="009E7591"/>
    <w:rsid w:val="009E75F1"/>
    <w:rsid w:val="009F30FD"/>
    <w:rsid w:val="00A027FE"/>
    <w:rsid w:val="00A04368"/>
    <w:rsid w:val="00A142FD"/>
    <w:rsid w:val="00A336D1"/>
    <w:rsid w:val="00A3594D"/>
    <w:rsid w:val="00A4488A"/>
    <w:rsid w:val="00A47292"/>
    <w:rsid w:val="00A71C04"/>
    <w:rsid w:val="00A75245"/>
    <w:rsid w:val="00A756F9"/>
    <w:rsid w:val="00A84259"/>
    <w:rsid w:val="00A938C6"/>
    <w:rsid w:val="00AA4C0D"/>
    <w:rsid w:val="00AA580F"/>
    <w:rsid w:val="00AB3E5C"/>
    <w:rsid w:val="00AB5186"/>
    <w:rsid w:val="00AC2135"/>
    <w:rsid w:val="00AD0BB2"/>
    <w:rsid w:val="00AD1BA9"/>
    <w:rsid w:val="00AE06E2"/>
    <w:rsid w:val="00AE1065"/>
    <w:rsid w:val="00AE30ED"/>
    <w:rsid w:val="00B04C95"/>
    <w:rsid w:val="00B11599"/>
    <w:rsid w:val="00B27096"/>
    <w:rsid w:val="00B334A0"/>
    <w:rsid w:val="00B46457"/>
    <w:rsid w:val="00B46FC1"/>
    <w:rsid w:val="00B57FCC"/>
    <w:rsid w:val="00B612DA"/>
    <w:rsid w:val="00B63EB8"/>
    <w:rsid w:val="00B729D5"/>
    <w:rsid w:val="00B7330E"/>
    <w:rsid w:val="00B840C9"/>
    <w:rsid w:val="00B9779E"/>
    <w:rsid w:val="00BA0123"/>
    <w:rsid w:val="00BA1B42"/>
    <w:rsid w:val="00BB0217"/>
    <w:rsid w:val="00BD2EC2"/>
    <w:rsid w:val="00BE04FC"/>
    <w:rsid w:val="00BE2553"/>
    <w:rsid w:val="00BE3ACD"/>
    <w:rsid w:val="00BE6C41"/>
    <w:rsid w:val="00BF282F"/>
    <w:rsid w:val="00BF5F9C"/>
    <w:rsid w:val="00C02408"/>
    <w:rsid w:val="00C05120"/>
    <w:rsid w:val="00C07985"/>
    <w:rsid w:val="00C10151"/>
    <w:rsid w:val="00C1022F"/>
    <w:rsid w:val="00C14691"/>
    <w:rsid w:val="00C17A3E"/>
    <w:rsid w:val="00C23BD8"/>
    <w:rsid w:val="00C251C0"/>
    <w:rsid w:val="00C309AF"/>
    <w:rsid w:val="00C325A7"/>
    <w:rsid w:val="00C36E6C"/>
    <w:rsid w:val="00C3771E"/>
    <w:rsid w:val="00C43F32"/>
    <w:rsid w:val="00C462EE"/>
    <w:rsid w:val="00C663D2"/>
    <w:rsid w:val="00C8293C"/>
    <w:rsid w:val="00C83D14"/>
    <w:rsid w:val="00CA4E33"/>
    <w:rsid w:val="00CB49B1"/>
    <w:rsid w:val="00CB520D"/>
    <w:rsid w:val="00CB6F26"/>
    <w:rsid w:val="00CC15CF"/>
    <w:rsid w:val="00CD3CF4"/>
    <w:rsid w:val="00CD796B"/>
    <w:rsid w:val="00CF7A89"/>
    <w:rsid w:val="00D00D2E"/>
    <w:rsid w:val="00D0342E"/>
    <w:rsid w:val="00D15DD8"/>
    <w:rsid w:val="00D26ABA"/>
    <w:rsid w:val="00D438BD"/>
    <w:rsid w:val="00D45157"/>
    <w:rsid w:val="00D5197B"/>
    <w:rsid w:val="00D5591E"/>
    <w:rsid w:val="00D674BE"/>
    <w:rsid w:val="00D716E4"/>
    <w:rsid w:val="00D75AD2"/>
    <w:rsid w:val="00D827CA"/>
    <w:rsid w:val="00D82D5C"/>
    <w:rsid w:val="00D853BA"/>
    <w:rsid w:val="00D8626F"/>
    <w:rsid w:val="00D90CE3"/>
    <w:rsid w:val="00D93F37"/>
    <w:rsid w:val="00D97B66"/>
    <w:rsid w:val="00DA2810"/>
    <w:rsid w:val="00DB3D81"/>
    <w:rsid w:val="00DB496B"/>
    <w:rsid w:val="00DB797D"/>
    <w:rsid w:val="00DC574A"/>
    <w:rsid w:val="00DD1422"/>
    <w:rsid w:val="00DD6BC1"/>
    <w:rsid w:val="00DE4C2D"/>
    <w:rsid w:val="00DE64CB"/>
    <w:rsid w:val="00DF1C41"/>
    <w:rsid w:val="00DF318D"/>
    <w:rsid w:val="00DF4563"/>
    <w:rsid w:val="00E02E40"/>
    <w:rsid w:val="00E420C0"/>
    <w:rsid w:val="00E7562A"/>
    <w:rsid w:val="00E80665"/>
    <w:rsid w:val="00E80CD4"/>
    <w:rsid w:val="00EA48AA"/>
    <w:rsid w:val="00EC172D"/>
    <w:rsid w:val="00ED1505"/>
    <w:rsid w:val="00F00D0D"/>
    <w:rsid w:val="00F15A03"/>
    <w:rsid w:val="00F255AF"/>
    <w:rsid w:val="00F4281E"/>
    <w:rsid w:val="00F430E3"/>
    <w:rsid w:val="00F44518"/>
    <w:rsid w:val="00F45569"/>
    <w:rsid w:val="00F54550"/>
    <w:rsid w:val="00F63D66"/>
    <w:rsid w:val="00F72FD7"/>
    <w:rsid w:val="00F73721"/>
    <w:rsid w:val="00F74EE5"/>
    <w:rsid w:val="00F77F66"/>
    <w:rsid w:val="00F81B06"/>
    <w:rsid w:val="00F96FAA"/>
    <w:rsid w:val="00FA239F"/>
    <w:rsid w:val="00FA252C"/>
    <w:rsid w:val="00FA48B6"/>
    <w:rsid w:val="00FA6C5D"/>
    <w:rsid w:val="00FB0977"/>
    <w:rsid w:val="00FE1305"/>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F2F5B"/>
  <w15:docId w15:val="{37C51FAA-C249-48BD-B432-26456A4E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721"/>
    <w:pPr>
      <w:suppressAutoHyphens/>
      <w:spacing w:after="160"/>
    </w:pPr>
  </w:style>
  <w:style w:type="paragraph" w:styleId="Heading2">
    <w:name w:val="heading 2"/>
    <w:basedOn w:val="Normal"/>
    <w:next w:val="Normal"/>
    <w:link w:val="Heading2Char"/>
    <w:qFormat/>
    <w:rsid w:val="00E95F39"/>
    <w:pPr>
      <w:keepNext/>
      <w:spacing w:after="0" w:line="240" w:lineRule="auto"/>
      <w:jc w:val="center"/>
      <w:outlineLvl w:val="1"/>
    </w:pPr>
    <w:rPr>
      <w:rFonts w:ascii="Times New Roman" w:eastAsia="Times New Roman" w:hAnsi="Times New Roman" w:cs="Times New Roman"/>
      <w:sz w:val="28"/>
      <w:szCs w:val="20"/>
      <w:lang w:val="en-AU"/>
    </w:rPr>
  </w:style>
  <w:style w:type="paragraph" w:styleId="Heading3">
    <w:name w:val="heading 3"/>
    <w:basedOn w:val="Normal"/>
    <w:next w:val="Normal"/>
    <w:link w:val="Heading3Char"/>
    <w:uiPriority w:val="9"/>
    <w:semiHidden/>
    <w:unhideWhenUsed/>
    <w:qFormat/>
    <w:rsid w:val="00AF29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6D3484"/>
  </w:style>
  <w:style w:type="character" w:customStyle="1" w:styleId="FooterChar">
    <w:name w:val="Footer Char"/>
    <w:basedOn w:val="DefaultParagraphFont"/>
    <w:link w:val="Footer"/>
    <w:uiPriority w:val="99"/>
    <w:rsid w:val="006D3484"/>
  </w:style>
  <w:style w:type="character" w:customStyle="1" w:styleId="BalloonTextChar">
    <w:name w:val="Balloon Text Char"/>
    <w:basedOn w:val="DefaultParagraphFont"/>
    <w:link w:val="BalloonText"/>
    <w:uiPriority w:val="99"/>
    <w:semiHidden/>
    <w:rsid w:val="00611987"/>
    <w:rPr>
      <w:rFonts w:ascii="Calibri" w:hAnsi="Calibri"/>
      <w:sz w:val="18"/>
      <w:szCs w:val="18"/>
    </w:rPr>
  </w:style>
  <w:style w:type="character" w:customStyle="1" w:styleId="BodyTextChar">
    <w:name w:val="Body Text Char"/>
    <w:basedOn w:val="DefaultParagraphFont"/>
    <w:link w:val="TextBody"/>
    <w:rsid w:val="00FA5400"/>
    <w:rPr>
      <w:rFonts w:ascii="Times New Roman" w:eastAsia="Times New Roman" w:hAnsi="Times New Roman" w:cs="Times New Roman"/>
      <w:sz w:val="28"/>
      <w:szCs w:val="20"/>
      <w:lang w:val="en-GB"/>
    </w:rPr>
  </w:style>
  <w:style w:type="character" w:styleId="CommentReference">
    <w:name w:val="annotation reference"/>
    <w:basedOn w:val="DefaultParagraphFont"/>
    <w:uiPriority w:val="99"/>
    <w:semiHidden/>
    <w:unhideWhenUsed/>
    <w:rsid w:val="00C56AF4"/>
    <w:rPr>
      <w:sz w:val="16"/>
      <w:szCs w:val="16"/>
    </w:rPr>
  </w:style>
  <w:style w:type="character" w:customStyle="1" w:styleId="CommentTextChar">
    <w:name w:val="Comment Text Char"/>
    <w:basedOn w:val="DefaultParagraphFont"/>
    <w:link w:val="CommentText"/>
    <w:uiPriority w:val="99"/>
    <w:semiHidden/>
    <w:rsid w:val="00C56AF4"/>
    <w:rPr>
      <w:sz w:val="20"/>
      <w:szCs w:val="20"/>
    </w:rPr>
  </w:style>
  <w:style w:type="character" w:customStyle="1" w:styleId="CommentSubjectChar">
    <w:name w:val="Comment Subject Char"/>
    <w:basedOn w:val="CommentTextChar"/>
    <w:link w:val="CommentSubject"/>
    <w:uiPriority w:val="99"/>
    <w:semiHidden/>
    <w:rsid w:val="00C56AF4"/>
    <w:rPr>
      <w:b/>
      <w:bCs/>
      <w:sz w:val="20"/>
      <w:szCs w:val="20"/>
    </w:rPr>
  </w:style>
  <w:style w:type="character" w:customStyle="1" w:styleId="Heading2Char">
    <w:name w:val="Heading 2 Char"/>
    <w:basedOn w:val="DefaultParagraphFont"/>
    <w:link w:val="Heading2"/>
    <w:rsid w:val="00E95F39"/>
    <w:rPr>
      <w:rFonts w:ascii="Times New Roman" w:eastAsia="Times New Roman" w:hAnsi="Times New Roman" w:cs="Times New Roman"/>
      <w:sz w:val="28"/>
      <w:szCs w:val="20"/>
      <w:lang w:val="en-AU"/>
    </w:rPr>
  </w:style>
  <w:style w:type="character" w:customStyle="1" w:styleId="Heading3Char">
    <w:name w:val="Heading 3 Char"/>
    <w:basedOn w:val="DefaultParagraphFont"/>
    <w:link w:val="Heading3"/>
    <w:uiPriority w:val="9"/>
    <w:semiHidden/>
    <w:rsid w:val="00AF296C"/>
    <w:rPr>
      <w:rFonts w:asciiTheme="majorHAnsi" w:eastAsiaTheme="majorEastAsia" w:hAnsiTheme="majorHAnsi" w:cstheme="majorBidi"/>
      <w:color w:val="1F4D78" w:themeColor="accent1" w:themeShade="7F"/>
      <w:sz w:val="24"/>
      <w:szCs w:val="24"/>
    </w:rPr>
  </w:style>
  <w:style w:type="character" w:customStyle="1" w:styleId="InternetLink">
    <w:name w:val="Internet Link"/>
    <w:basedOn w:val="DefaultParagraphFont"/>
    <w:uiPriority w:val="99"/>
    <w:unhideWhenUsed/>
    <w:rsid w:val="00AF296C"/>
    <w:rPr>
      <w:color w:val="0563C1" w:themeColor="hyperlink"/>
      <w:u w:val="single"/>
    </w:rPr>
  </w:style>
  <w:style w:type="character" w:styleId="PlaceholderText">
    <w:name w:val="Placeholder Text"/>
    <w:basedOn w:val="DefaultParagraphFont"/>
    <w:uiPriority w:val="99"/>
    <w:semiHidden/>
    <w:rsid w:val="002C525D"/>
    <w:rPr>
      <w:color w:val="808080"/>
    </w:rPr>
  </w:style>
  <w:style w:type="character" w:customStyle="1" w:styleId="ListLabel1">
    <w:name w:val="ListLabel 1"/>
    <w:rPr>
      <w:rFonts w:cs="Times New Roman"/>
      <w:sz w:val="24"/>
    </w:rPr>
  </w:style>
  <w:style w:type="character" w:customStyle="1" w:styleId="ListLabel2">
    <w:name w:val="ListLabel 2"/>
    <w:rPr>
      <w:rFonts w:cs="Courier New"/>
    </w:rPr>
  </w:style>
  <w:style w:type="character" w:customStyle="1" w:styleId="ListLabel3">
    <w:name w:val="ListLabel 3"/>
    <w:rPr>
      <w:rFonts w:eastAsia="Calibri" w:cs="Times New Roman"/>
    </w:rPr>
  </w:style>
  <w:style w:type="paragraph" w:customStyle="1" w:styleId="Heading">
    <w:name w:val="Heading"/>
    <w:basedOn w:val="Normal"/>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Normal"/>
    <w:link w:val="BodyTextChar"/>
    <w:rsid w:val="00FA5400"/>
    <w:pPr>
      <w:spacing w:after="0" w:line="240" w:lineRule="auto"/>
    </w:pPr>
    <w:rPr>
      <w:rFonts w:ascii="Times New Roman" w:eastAsia="Times New Roman" w:hAnsi="Times New Roman" w:cs="Times New Roman"/>
      <w:sz w:val="28"/>
      <w:szCs w:val="20"/>
      <w:lang w:val="en-GB"/>
    </w:rPr>
  </w:style>
  <w:style w:type="paragraph" w:styleId="List">
    <w:name w:val="List"/>
    <w:basedOn w:val="TextBody"/>
    <w:rPr>
      <w:rFonts w:cs="Arial"/>
    </w:rPr>
  </w:style>
  <w:style w:type="paragraph" w:styleId="Caption">
    <w:name w:val="caption"/>
    <w:basedOn w:val="Normal"/>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Header">
    <w:name w:val="header"/>
    <w:basedOn w:val="Normal"/>
    <w:link w:val="HeaderChar"/>
    <w:uiPriority w:val="99"/>
    <w:unhideWhenUsed/>
    <w:rsid w:val="006D3484"/>
    <w:pPr>
      <w:tabs>
        <w:tab w:val="center" w:pos="4536"/>
        <w:tab w:val="right" w:pos="9072"/>
      </w:tabs>
      <w:spacing w:after="0" w:line="240" w:lineRule="auto"/>
    </w:pPr>
  </w:style>
  <w:style w:type="paragraph" w:styleId="Footer">
    <w:name w:val="footer"/>
    <w:basedOn w:val="Normal"/>
    <w:link w:val="FooterChar"/>
    <w:uiPriority w:val="99"/>
    <w:unhideWhenUsed/>
    <w:rsid w:val="006D3484"/>
    <w:pPr>
      <w:tabs>
        <w:tab w:val="center" w:pos="4536"/>
        <w:tab w:val="right" w:pos="9072"/>
      </w:tabs>
      <w:spacing w:after="0" w:line="240" w:lineRule="auto"/>
    </w:pPr>
  </w:style>
  <w:style w:type="paragraph" w:styleId="BalloonText">
    <w:name w:val="Balloon Text"/>
    <w:basedOn w:val="Normal"/>
    <w:link w:val="BalloonTextChar"/>
    <w:uiPriority w:val="99"/>
    <w:semiHidden/>
    <w:unhideWhenUsed/>
    <w:rsid w:val="00611987"/>
    <w:pPr>
      <w:spacing w:after="0" w:line="240" w:lineRule="auto"/>
    </w:pPr>
    <w:rPr>
      <w:rFonts w:ascii="Calibri" w:hAnsi="Calibri"/>
      <w:sz w:val="18"/>
      <w:szCs w:val="18"/>
    </w:rPr>
  </w:style>
  <w:style w:type="paragraph" w:customStyle="1" w:styleId="Default">
    <w:name w:val="Default"/>
    <w:rsid w:val="00C56AF4"/>
    <w:pPr>
      <w:suppressAutoHyphens/>
      <w:spacing w:line="240" w:lineRule="auto"/>
    </w:pPr>
    <w:rPr>
      <w:rFonts w:ascii="Times New Roman" w:eastAsia="Calibri" w:hAnsi="Times New Roman" w:cs="Times New Roman"/>
      <w:color w:val="000000"/>
      <w:sz w:val="24"/>
      <w:szCs w:val="24"/>
    </w:rPr>
  </w:style>
  <w:style w:type="paragraph" w:styleId="CommentText">
    <w:name w:val="annotation text"/>
    <w:basedOn w:val="Normal"/>
    <w:link w:val="CommentTextChar"/>
    <w:uiPriority w:val="99"/>
    <w:semiHidden/>
    <w:unhideWhenUsed/>
    <w:rsid w:val="00C56AF4"/>
    <w:pPr>
      <w:spacing w:line="240" w:lineRule="auto"/>
    </w:pPr>
    <w:rPr>
      <w:sz w:val="20"/>
      <w:szCs w:val="20"/>
    </w:rPr>
  </w:style>
  <w:style w:type="paragraph" w:styleId="CommentSubject">
    <w:name w:val="annotation subject"/>
    <w:basedOn w:val="CommentText"/>
    <w:link w:val="CommentSubjectChar"/>
    <w:uiPriority w:val="99"/>
    <w:semiHidden/>
    <w:unhideWhenUsed/>
    <w:rsid w:val="00C56AF4"/>
    <w:rPr>
      <w:b/>
      <w:bCs/>
    </w:rPr>
  </w:style>
  <w:style w:type="paragraph" w:styleId="ListParagraph">
    <w:name w:val="List Paragraph"/>
    <w:aliases w:val="lp1,Heading x1,Forth level,Bullet Number,List Paragraph1,lp11,List Paragraph11,Bullet 1,Use Case List Paragraph,Num Bullet 1,Liste 1,Lettre d'introduction,1st level - Bullet List Paragraph,Paragrafo elenco,body 2,Lista 1,List Paragraph2"/>
    <w:basedOn w:val="Normal"/>
    <w:link w:val="ListParagraphChar"/>
    <w:uiPriority w:val="34"/>
    <w:qFormat/>
    <w:rsid w:val="00C90850"/>
    <w:pPr>
      <w:ind w:left="720"/>
      <w:contextualSpacing/>
    </w:pPr>
  </w:style>
  <w:style w:type="paragraph" w:customStyle="1" w:styleId="TableContents">
    <w:name w:val="Table Contents"/>
    <w:basedOn w:val="Normal"/>
  </w:style>
  <w:style w:type="paragraph" w:customStyle="1" w:styleId="TableHeading">
    <w:name w:val="Table Heading"/>
    <w:basedOn w:val="TableContents"/>
  </w:style>
  <w:style w:type="table" w:styleId="TableGrid">
    <w:name w:val="Table Grid"/>
    <w:basedOn w:val="TableNormal"/>
    <w:uiPriority w:val="39"/>
    <w:rsid w:val="003658F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58F1"/>
    <w:pPr>
      <w:spacing w:line="240" w:lineRule="auto"/>
    </w:p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styleId="PlainTable2">
    <w:name w:val="Plain Table 2"/>
    <w:basedOn w:val="TableNormal"/>
    <w:uiPriority w:val="42"/>
    <w:rsid w:val="003658F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43"/>
    <w:rsid w:val="003658F1"/>
    <w:pPr>
      <w:spacing w:line="240" w:lineRule="auto"/>
    </w:pPr>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3658F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customStyle="1" w:styleId="TableGrid1">
    <w:name w:val="Table Grid1"/>
    <w:basedOn w:val="TableNormal"/>
    <w:uiPriority w:val="39"/>
    <w:rsid w:val="00AF296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27CA"/>
    <w:pPr>
      <w:spacing w:line="240" w:lineRule="auto"/>
    </w:pPr>
  </w:style>
  <w:style w:type="paragraph" w:customStyle="1" w:styleId="Char2">
    <w:name w:val="Char2"/>
    <w:basedOn w:val="Normal"/>
    <w:rsid w:val="0053137C"/>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3CharCharCharCharCharCharCharCharCharChar">
    <w:name w:val="Char Char3 Char Char Char Char Char Char Char Char Char Char"/>
    <w:basedOn w:val="Normal"/>
    <w:rsid w:val="00E80665"/>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Char3CharCharCharCharCharCharCharCharCharCharCharCharCharChar">
    <w:name w:val="Char Char3 Char Char Char Char Char Char Char Char Char Char Char Char Char Char"/>
    <w:basedOn w:val="Normal"/>
    <w:rsid w:val="00CA4E33"/>
    <w:pPr>
      <w:suppressAutoHyphens w:val="0"/>
      <w:spacing w:after="0" w:line="240" w:lineRule="auto"/>
    </w:pPr>
    <w:rPr>
      <w:rFonts w:ascii="Times New Roman" w:eastAsia="Times New Roman" w:hAnsi="Times New Roman" w:cs="Times New Roman"/>
      <w:sz w:val="24"/>
      <w:szCs w:val="24"/>
      <w:lang w:val="pl-PL" w:eastAsia="pl-PL"/>
    </w:rPr>
  </w:style>
  <w:style w:type="paragraph" w:customStyle="1" w:styleId="Char20">
    <w:name w:val="Char2"/>
    <w:basedOn w:val="Normal"/>
    <w:rsid w:val="00B840C9"/>
    <w:pPr>
      <w:suppressAutoHyphens w:val="0"/>
      <w:spacing w:after="0" w:line="240" w:lineRule="auto"/>
    </w:pPr>
    <w:rPr>
      <w:rFonts w:ascii="Times New Roman" w:eastAsia="Times New Roman" w:hAnsi="Times New Roman" w:cs="Times New Roman"/>
      <w:sz w:val="24"/>
      <w:szCs w:val="24"/>
      <w:lang w:val="pl-PL" w:eastAsia="pl-PL"/>
    </w:rPr>
  </w:style>
  <w:style w:type="table" w:customStyle="1" w:styleId="TableGrid2">
    <w:name w:val="Table Grid2"/>
    <w:basedOn w:val="TableNormal"/>
    <w:next w:val="TableGrid"/>
    <w:uiPriority w:val="39"/>
    <w:rsid w:val="00036EF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D45157"/>
    <w:pPr>
      <w:suppressAutoHyphens w:val="0"/>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paragraph" w:styleId="FootnoteText">
    <w:name w:val="footnote text"/>
    <w:basedOn w:val="Normal"/>
    <w:link w:val="FootnoteTextChar"/>
    <w:uiPriority w:val="99"/>
    <w:semiHidden/>
    <w:unhideWhenUsed/>
    <w:rsid w:val="00D15D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5DD8"/>
    <w:rPr>
      <w:sz w:val="20"/>
      <w:szCs w:val="20"/>
    </w:rPr>
  </w:style>
  <w:style w:type="character" w:styleId="FootnoteReference">
    <w:name w:val="footnote reference"/>
    <w:basedOn w:val="DefaultParagraphFont"/>
    <w:uiPriority w:val="99"/>
    <w:semiHidden/>
    <w:unhideWhenUsed/>
    <w:rsid w:val="00D15DD8"/>
    <w:rPr>
      <w:vertAlign w:val="superscript"/>
    </w:rPr>
  </w:style>
  <w:style w:type="character" w:customStyle="1" w:styleId="ListParagraphChar">
    <w:name w:val="List Paragraph Char"/>
    <w:aliases w:val="lp1 Char,Heading x1 Char,Forth level Char,Bullet Number Char,List Paragraph1 Char,lp11 Char,List Paragraph11 Char,Bullet 1 Char,Use Case List Paragraph Char,Num Bullet 1 Char,Liste 1 Char,Lettre d'introduction Char,body 2 Char"/>
    <w:link w:val="ListParagraph"/>
    <w:uiPriority w:val="34"/>
    <w:qFormat/>
    <w:locked/>
    <w:rsid w:val="00826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660796">
      <w:bodyDiv w:val="1"/>
      <w:marLeft w:val="0"/>
      <w:marRight w:val="0"/>
      <w:marTop w:val="0"/>
      <w:marBottom w:val="0"/>
      <w:divBdr>
        <w:top w:val="none" w:sz="0" w:space="0" w:color="auto"/>
        <w:left w:val="none" w:sz="0" w:space="0" w:color="auto"/>
        <w:bottom w:val="none" w:sz="0" w:space="0" w:color="auto"/>
        <w:right w:val="none" w:sz="0" w:space="0" w:color="auto"/>
      </w:divBdr>
    </w:div>
    <w:div w:id="1211772074">
      <w:bodyDiv w:val="1"/>
      <w:marLeft w:val="0"/>
      <w:marRight w:val="0"/>
      <w:marTop w:val="0"/>
      <w:marBottom w:val="0"/>
      <w:divBdr>
        <w:top w:val="none" w:sz="0" w:space="0" w:color="auto"/>
        <w:left w:val="none" w:sz="0" w:space="0" w:color="auto"/>
        <w:bottom w:val="none" w:sz="0" w:space="0" w:color="auto"/>
        <w:right w:val="none" w:sz="0" w:space="0" w:color="auto"/>
      </w:divBdr>
    </w:div>
    <w:div w:id="1301961231">
      <w:bodyDiv w:val="1"/>
      <w:marLeft w:val="0"/>
      <w:marRight w:val="0"/>
      <w:marTop w:val="0"/>
      <w:marBottom w:val="0"/>
      <w:divBdr>
        <w:top w:val="none" w:sz="0" w:space="0" w:color="auto"/>
        <w:left w:val="none" w:sz="0" w:space="0" w:color="auto"/>
        <w:bottom w:val="none" w:sz="0" w:space="0" w:color="auto"/>
        <w:right w:val="none" w:sz="0" w:space="0" w:color="auto"/>
      </w:divBdr>
    </w:div>
    <w:div w:id="1328829436">
      <w:bodyDiv w:val="1"/>
      <w:marLeft w:val="0"/>
      <w:marRight w:val="0"/>
      <w:marTop w:val="0"/>
      <w:marBottom w:val="0"/>
      <w:divBdr>
        <w:top w:val="none" w:sz="0" w:space="0" w:color="auto"/>
        <w:left w:val="none" w:sz="0" w:space="0" w:color="auto"/>
        <w:bottom w:val="none" w:sz="0" w:space="0" w:color="auto"/>
        <w:right w:val="none" w:sz="0" w:space="0" w:color="auto"/>
      </w:divBdr>
    </w:div>
    <w:div w:id="1490100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810B2-9262-409F-8F92-9E6442A46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2038</Words>
  <Characters>11620</Characters>
  <Application>Microsoft Office Word</Application>
  <DocSecurity>8</DocSecurity>
  <Lines>96</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TUDORAN</dc:creator>
  <cp:lastModifiedBy>ROXANA-DESPINA MADIRJAC</cp:lastModifiedBy>
  <cp:revision>2</cp:revision>
  <cp:lastPrinted>2019-11-11T09:22:00Z</cp:lastPrinted>
  <dcterms:created xsi:type="dcterms:W3CDTF">2023-01-20T11:24:00Z</dcterms:created>
  <dcterms:modified xsi:type="dcterms:W3CDTF">2023-01-20T12:16:00Z</dcterms:modified>
  <cp:contentStatus>Final</cp:contentStatus>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