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F5" w:rsidRDefault="00F62FF5" w:rsidP="00420B8E">
      <w:pPr>
        <w:spacing w:after="0"/>
        <w:rPr>
          <w:rFonts w:ascii="Times New Roman" w:hAnsi="Times New Roman"/>
          <w:b/>
          <w:bCs/>
          <w:sz w:val="24"/>
          <w:szCs w:val="24"/>
        </w:rPr>
      </w:pPr>
    </w:p>
    <w:p w:rsidR="00F62FF5" w:rsidRDefault="00F62FF5" w:rsidP="008467D2">
      <w:pPr>
        <w:spacing w:after="0"/>
        <w:rPr>
          <w:rFonts w:ascii="Times New Roman" w:hAnsi="Times New Roman"/>
          <w:b/>
          <w:bCs/>
          <w:sz w:val="24"/>
          <w:szCs w:val="24"/>
        </w:rPr>
      </w:pPr>
    </w:p>
    <w:p w:rsidR="0071137C" w:rsidRPr="000F149E" w:rsidRDefault="0071137C" w:rsidP="001B2BCE">
      <w:pPr>
        <w:spacing w:after="0"/>
        <w:jc w:val="center"/>
        <w:rPr>
          <w:rFonts w:ascii="Times New Roman" w:hAnsi="Times New Roman"/>
          <w:b/>
          <w:bCs/>
          <w:sz w:val="24"/>
          <w:szCs w:val="24"/>
        </w:rPr>
      </w:pPr>
      <w:r w:rsidRPr="000F149E">
        <w:rPr>
          <w:rFonts w:ascii="Times New Roman" w:hAnsi="Times New Roman"/>
          <w:b/>
          <w:bCs/>
          <w:sz w:val="24"/>
          <w:szCs w:val="24"/>
        </w:rPr>
        <w:t>EXPUNERE DE MOTIVE</w:t>
      </w:r>
    </w:p>
    <w:p w:rsidR="000F5349" w:rsidRPr="000F149E" w:rsidRDefault="000F5349" w:rsidP="001B2BCE">
      <w:pPr>
        <w:spacing w:after="0"/>
        <w:rPr>
          <w:rFonts w:ascii="Times New Roman" w:hAnsi="Times New Roman"/>
          <w:b/>
          <w:bCs/>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
        <w:gridCol w:w="593"/>
        <w:gridCol w:w="2361"/>
        <w:gridCol w:w="1302"/>
        <w:gridCol w:w="909"/>
        <w:gridCol w:w="1133"/>
        <w:gridCol w:w="991"/>
        <w:gridCol w:w="991"/>
        <w:gridCol w:w="2160"/>
      </w:tblGrid>
      <w:tr w:rsidR="0071137C" w:rsidRPr="0074633F" w:rsidTr="00BB76FE">
        <w:trPr>
          <w:trHeight w:val="2715"/>
        </w:trPr>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AD24B5">
            <w:pPr>
              <w:spacing w:after="0"/>
              <w:jc w:val="center"/>
              <w:rPr>
                <w:rFonts w:ascii="Times New Roman" w:hAnsi="Times New Roman"/>
                <w:b/>
                <w:bCs/>
                <w:sz w:val="24"/>
                <w:szCs w:val="24"/>
              </w:rPr>
            </w:pPr>
            <w:r w:rsidRPr="001D3E03">
              <w:rPr>
                <w:rFonts w:ascii="Times New Roman" w:hAnsi="Times New Roman"/>
                <w:b/>
                <w:bCs/>
                <w:sz w:val="24"/>
                <w:szCs w:val="24"/>
              </w:rPr>
              <w:t>Secțiunea 1</w:t>
            </w:r>
          </w:p>
          <w:p w:rsidR="0071137C" w:rsidRPr="001D3E03" w:rsidRDefault="0071137C" w:rsidP="00AD24B5">
            <w:pPr>
              <w:spacing w:after="0"/>
              <w:jc w:val="center"/>
              <w:rPr>
                <w:rFonts w:ascii="Times New Roman" w:hAnsi="Times New Roman"/>
                <w:b/>
                <w:bCs/>
                <w:sz w:val="24"/>
                <w:szCs w:val="24"/>
              </w:rPr>
            </w:pPr>
            <w:r w:rsidRPr="001D3E03">
              <w:rPr>
                <w:rFonts w:ascii="Times New Roman" w:hAnsi="Times New Roman"/>
                <w:b/>
                <w:bCs/>
                <w:sz w:val="24"/>
                <w:szCs w:val="24"/>
              </w:rPr>
              <w:t>Titlul proiectului de act normativ</w:t>
            </w:r>
          </w:p>
          <w:p w:rsidR="0071137C" w:rsidRPr="0074633F" w:rsidRDefault="0071137C" w:rsidP="00AD24B5">
            <w:pPr>
              <w:spacing w:after="0"/>
              <w:jc w:val="center"/>
              <w:rPr>
                <w:rFonts w:ascii="Times New Roman" w:hAnsi="Times New Roman"/>
                <w:b/>
                <w:bCs/>
                <w:sz w:val="24"/>
                <w:szCs w:val="24"/>
              </w:rPr>
            </w:pPr>
          </w:p>
          <w:p w:rsidR="009C4F06" w:rsidRPr="00695F7E" w:rsidRDefault="009C4F06" w:rsidP="00AD24B5">
            <w:pPr>
              <w:spacing w:after="0"/>
              <w:jc w:val="center"/>
              <w:rPr>
                <w:rFonts w:ascii="Times New Roman" w:hAnsi="Times New Roman"/>
                <w:b/>
                <w:bCs/>
                <w:sz w:val="24"/>
                <w:szCs w:val="24"/>
              </w:rPr>
            </w:pPr>
            <w:r w:rsidRPr="00695F7E">
              <w:rPr>
                <w:rFonts w:ascii="Times New Roman" w:hAnsi="Times New Roman"/>
                <w:b/>
                <w:bCs/>
                <w:sz w:val="24"/>
                <w:szCs w:val="24"/>
              </w:rPr>
              <w:t>LEGE</w:t>
            </w:r>
          </w:p>
          <w:p w:rsidR="0003582A" w:rsidRPr="00AD24B5" w:rsidRDefault="00695F7E" w:rsidP="00695F7E">
            <w:pPr>
              <w:spacing w:after="0"/>
              <w:jc w:val="center"/>
              <w:rPr>
                <w:rFonts w:ascii="Times New Roman" w:hAnsi="Times New Roman"/>
                <w:b/>
                <w:sz w:val="24"/>
                <w:szCs w:val="24"/>
              </w:rPr>
            </w:pPr>
            <w:r w:rsidRPr="00695F7E">
              <w:rPr>
                <w:rStyle w:val="l5tlu1"/>
                <w:rFonts w:ascii="Times New Roman" w:hAnsi="Times New Roman"/>
                <w:color w:val="auto"/>
                <w:sz w:val="24"/>
                <w:szCs w:val="24"/>
              </w:rPr>
              <w:t xml:space="preserve">privind stabilirea unor măsuri de punere în aplicare a Regulamentului (UE) </w:t>
            </w:r>
            <w:r w:rsidRPr="00695F7E">
              <w:rPr>
                <w:rFonts w:ascii="Times New Roman" w:hAnsi="Times New Roman"/>
                <w:b/>
                <w:bCs/>
                <w:sz w:val="24"/>
                <w:szCs w:val="24"/>
              </w:rPr>
              <w:t>2020/1503 al Parlamentului European și al Consiliului din 7 octombrie 2020 privind furnizorii europeni de servicii de finanțare participativă pentru afaceri și de modificare a Regulamentului (UE) 2017/1129 și a Directivei (UE) 2019/1937</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F15048" w:rsidP="001B2BCE">
            <w:pPr>
              <w:spacing w:after="0"/>
              <w:jc w:val="center"/>
              <w:rPr>
                <w:rFonts w:ascii="Times New Roman" w:hAnsi="Times New Roman"/>
                <w:b/>
                <w:bCs/>
                <w:sz w:val="24"/>
                <w:szCs w:val="24"/>
              </w:rPr>
            </w:pPr>
            <w:r w:rsidRPr="001D3E03">
              <w:rPr>
                <w:rFonts w:ascii="Times New Roman" w:hAnsi="Times New Roman"/>
                <w:b/>
                <w:bCs/>
                <w:sz w:val="24"/>
                <w:szCs w:val="24"/>
              </w:rPr>
              <w:t>Secțiunea</w:t>
            </w:r>
            <w:r w:rsidR="0071137C" w:rsidRPr="001D3E03">
              <w:rPr>
                <w:rFonts w:ascii="Times New Roman" w:hAnsi="Times New Roman"/>
                <w:b/>
                <w:bCs/>
                <w:sz w:val="24"/>
                <w:szCs w:val="24"/>
              </w:rPr>
              <w:t xml:space="preserve"> a 2-a</w:t>
            </w:r>
          </w:p>
          <w:p w:rsidR="0071137C" w:rsidRPr="001D3E03" w:rsidRDefault="0071137C" w:rsidP="00972CEB">
            <w:pPr>
              <w:spacing w:after="0"/>
              <w:jc w:val="center"/>
              <w:rPr>
                <w:rFonts w:ascii="Times New Roman" w:hAnsi="Times New Roman"/>
                <w:b/>
                <w:bCs/>
                <w:sz w:val="24"/>
                <w:szCs w:val="24"/>
              </w:rPr>
            </w:pPr>
            <w:r w:rsidRPr="001D3E03">
              <w:rPr>
                <w:rFonts w:ascii="Times New Roman" w:hAnsi="Times New Roman"/>
                <w:b/>
                <w:bCs/>
                <w:sz w:val="24"/>
                <w:szCs w:val="24"/>
              </w:rPr>
              <w:t>Motivul emiterii actului normativ</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972CEB" w:rsidRDefault="0071137C" w:rsidP="00972CEB">
            <w:pPr>
              <w:spacing w:after="0"/>
              <w:rPr>
                <w:rFonts w:ascii="Times New Roman" w:hAnsi="Times New Roman"/>
                <w:b/>
                <w:bCs/>
                <w:sz w:val="24"/>
                <w:szCs w:val="24"/>
              </w:rPr>
            </w:pPr>
            <w:r w:rsidRPr="001D3E03">
              <w:rPr>
                <w:rFonts w:ascii="Times New Roman" w:hAnsi="Times New Roman"/>
                <w:b/>
                <w:bCs/>
                <w:sz w:val="24"/>
                <w:szCs w:val="24"/>
              </w:rPr>
              <w:t xml:space="preserve">1. Descrierea </w:t>
            </w:r>
            <w:r w:rsidR="00F15048" w:rsidRPr="001D3E03">
              <w:rPr>
                <w:rFonts w:ascii="Times New Roman" w:hAnsi="Times New Roman"/>
                <w:b/>
                <w:bCs/>
                <w:sz w:val="24"/>
                <w:szCs w:val="24"/>
              </w:rPr>
              <w:t>situației</w:t>
            </w:r>
            <w:r w:rsidRPr="001D3E03">
              <w:rPr>
                <w:rFonts w:ascii="Times New Roman" w:hAnsi="Times New Roman"/>
                <w:b/>
                <w:bCs/>
                <w:sz w:val="24"/>
                <w:szCs w:val="24"/>
              </w:rPr>
              <w:t xml:space="preserve"> actuale</w:t>
            </w:r>
          </w:p>
          <w:p w:rsidR="006637B4" w:rsidRPr="004445A7" w:rsidRDefault="00D71D4B" w:rsidP="00BE1022">
            <w:pPr>
              <w:spacing w:after="0"/>
              <w:jc w:val="both"/>
              <w:rPr>
                <w:rFonts w:ascii="Times New Roman" w:hAnsi="Times New Roman"/>
                <w:sz w:val="24"/>
                <w:szCs w:val="24"/>
              </w:rPr>
            </w:pPr>
            <w:r w:rsidRPr="004445A7">
              <w:rPr>
                <w:rFonts w:ascii="Times New Roman" w:hAnsi="Times New Roman"/>
                <w:sz w:val="24"/>
                <w:szCs w:val="24"/>
              </w:rPr>
              <w:t>Prezentul proiect</w:t>
            </w:r>
            <w:r w:rsidR="0071137C" w:rsidRPr="004445A7">
              <w:rPr>
                <w:rFonts w:ascii="Times New Roman" w:hAnsi="Times New Roman"/>
                <w:sz w:val="24"/>
                <w:szCs w:val="24"/>
              </w:rPr>
              <w:t xml:space="preserve"> de lege</w:t>
            </w:r>
            <w:r w:rsidRPr="004445A7">
              <w:rPr>
                <w:rFonts w:ascii="Times New Roman" w:hAnsi="Times New Roman"/>
                <w:sz w:val="24"/>
                <w:szCs w:val="24"/>
              </w:rPr>
              <w:t xml:space="preserve"> are ca scop </w:t>
            </w:r>
            <w:r w:rsidR="00695F7E">
              <w:rPr>
                <w:rFonts w:ascii="Times New Roman" w:hAnsi="Times New Roman"/>
                <w:sz w:val="24"/>
                <w:szCs w:val="24"/>
              </w:rPr>
              <w:t>stabilirea</w:t>
            </w:r>
            <w:r w:rsidR="00695F7E" w:rsidRPr="002902C5">
              <w:rPr>
                <w:rFonts w:ascii="Times New Roman" w:hAnsi="Times New Roman"/>
                <w:sz w:val="24"/>
                <w:szCs w:val="24"/>
              </w:rPr>
              <w:t xml:space="preserve"> unor măsuri la nivel național </w:t>
            </w:r>
            <w:r w:rsidR="00225C0B">
              <w:rPr>
                <w:rFonts w:ascii="Times New Roman" w:hAnsi="Times New Roman"/>
                <w:sz w:val="24"/>
                <w:szCs w:val="24"/>
              </w:rPr>
              <w:t>pentru punerea</w:t>
            </w:r>
            <w:r w:rsidR="00695F7E" w:rsidRPr="002902C5">
              <w:rPr>
                <w:rFonts w:ascii="Times New Roman" w:hAnsi="Times New Roman"/>
                <w:sz w:val="24"/>
                <w:szCs w:val="24"/>
              </w:rPr>
              <w:t xml:space="preserve"> în aplicare a</w:t>
            </w:r>
            <w:r w:rsidR="00225C0B">
              <w:rPr>
                <w:rFonts w:ascii="Times New Roman" w:hAnsi="Times New Roman"/>
                <w:sz w:val="24"/>
                <w:szCs w:val="24"/>
              </w:rPr>
              <w:t xml:space="preserve"> prevederilor</w:t>
            </w:r>
            <w:r w:rsidR="00695F7E" w:rsidRPr="002902C5">
              <w:rPr>
                <w:rFonts w:ascii="Times New Roman" w:hAnsi="Times New Roman"/>
                <w:sz w:val="24"/>
                <w:szCs w:val="24"/>
              </w:rPr>
              <w:t xml:space="preserve"> </w:t>
            </w:r>
            <w:r w:rsidR="00695F7E" w:rsidRPr="00695F7E">
              <w:rPr>
                <w:rStyle w:val="l5tlu1"/>
                <w:rFonts w:ascii="Times New Roman" w:hAnsi="Times New Roman"/>
                <w:b w:val="0"/>
                <w:sz w:val="24"/>
                <w:szCs w:val="24"/>
              </w:rPr>
              <w:t>Regulamentului (UE)</w:t>
            </w:r>
            <w:r w:rsidR="00695F7E" w:rsidRPr="002902C5">
              <w:rPr>
                <w:rStyle w:val="l5tlu1"/>
                <w:rFonts w:ascii="Times New Roman" w:hAnsi="Times New Roman"/>
                <w:i/>
                <w:sz w:val="24"/>
                <w:szCs w:val="24"/>
              </w:rPr>
              <w:t xml:space="preserve"> </w:t>
            </w:r>
            <w:r w:rsidR="00695F7E" w:rsidRPr="00695F7E">
              <w:rPr>
                <w:rFonts w:ascii="Times New Roman" w:hAnsi="Times New Roman"/>
                <w:bCs/>
                <w:sz w:val="24"/>
                <w:szCs w:val="24"/>
              </w:rPr>
              <w:t>2020/1503 al Parlamentului European și al Consiliului din 7 octombrie 2020 privind furnizorii europeni de servicii de finanțare participativă pentru afaceri și de modificare a Regulamentului (UE) 2017/1129 și a Directivei (UE) 2019/1937</w:t>
            </w:r>
            <w:r w:rsidR="00695F7E">
              <w:rPr>
                <w:rFonts w:ascii="Times New Roman" w:hAnsi="Times New Roman"/>
                <w:bCs/>
                <w:sz w:val="24"/>
                <w:szCs w:val="24"/>
              </w:rPr>
              <w:t>.</w:t>
            </w:r>
          </w:p>
          <w:p w:rsidR="00476A98" w:rsidRPr="004445A7" w:rsidRDefault="00476A98" w:rsidP="001B2BCE">
            <w:pPr>
              <w:pStyle w:val="ListParagraph"/>
              <w:spacing w:after="0" w:line="276" w:lineRule="auto"/>
              <w:ind w:left="0"/>
              <w:jc w:val="both"/>
              <w:rPr>
                <w:rFonts w:ascii="Times New Roman" w:hAnsi="Times New Roman" w:cs="Times New Roman"/>
                <w:sz w:val="24"/>
                <w:szCs w:val="24"/>
              </w:rPr>
            </w:pPr>
          </w:p>
          <w:p w:rsidR="00D71D4B" w:rsidRPr="00972CEB" w:rsidRDefault="006637B4" w:rsidP="001B2BCE">
            <w:pPr>
              <w:pStyle w:val="ListParagraph"/>
              <w:spacing w:after="0" w:line="276" w:lineRule="auto"/>
              <w:ind w:left="0"/>
              <w:jc w:val="both"/>
              <w:rPr>
                <w:rFonts w:ascii="Times New Roman" w:hAnsi="Times New Roman" w:cs="Times New Roman"/>
                <w:b/>
                <w:sz w:val="24"/>
                <w:szCs w:val="24"/>
              </w:rPr>
            </w:pPr>
            <w:r w:rsidRPr="004445A7">
              <w:rPr>
                <w:rFonts w:ascii="Times New Roman" w:hAnsi="Times New Roman" w:cs="Times New Roman"/>
                <w:b/>
                <w:sz w:val="24"/>
                <w:szCs w:val="24"/>
              </w:rPr>
              <w:t xml:space="preserve">1.1. </w:t>
            </w:r>
            <w:r w:rsidR="00D71D4B" w:rsidRPr="004445A7">
              <w:rPr>
                <w:rFonts w:ascii="Times New Roman" w:hAnsi="Times New Roman" w:cs="Times New Roman"/>
                <w:b/>
                <w:sz w:val="24"/>
                <w:szCs w:val="24"/>
              </w:rPr>
              <w:t>Transpunerea legislației comunitare</w:t>
            </w:r>
            <w:r w:rsidR="0034558D" w:rsidRPr="004445A7">
              <w:rPr>
                <w:rFonts w:ascii="Times New Roman" w:hAnsi="Times New Roman" w:cs="Times New Roman"/>
                <w:b/>
                <w:sz w:val="24"/>
                <w:szCs w:val="24"/>
              </w:rPr>
              <w:t xml:space="preserve"> sau crearea cadru</w:t>
            </w:r>
            <w:r w:rsidR="00791655" w:rsidRPr="004445A7">
              <w:rPr>
                <w:rFonts w:ascii="Times New Roman" w:hAnsi="Times New Roman" w:cs="Times New Roman"/>
                <w:b/>
                <w:sz w:val="24"/>
                <w:szCs w:val="24"/>
              </w:rPr>
              <w:t xml:space="preserve">lui pentru aplicarea directă a </w:t>
            </w:r>
            <w:r w:rsidR="0034558D" w:rsidRPr="004445A7">
              <w:rPr>
                <w:rFonts w:ascii="Times New Roman" w:hAnsi="Times New Roman" w:cs="Times New Roman"/>
                <w:b/>
                <w:sz w:val="24"/>
                <w:szCs w:val="24"/>
              </w:rPr>
              <w:t>acesteia</w:t>
            </w:r>
          </w:p>
          <w:p w:rsidR="00CB1864" w:rsidRDefault="00DD0541" w:rsidP="00CB1864">
            <w:pPr>
              <w:spacing w:after="0"/>
              <w:jc w:val="both"/>
              <w:rPr>
                <w:rFonts w:ascii="Times New Roman" w:hAnsi="Times New Roman"/>
                <w:sz w:val="24"/>
                <w:szCs w:val="24"/>
              </w:rPr>
            </w:pPr>
            <w:r>
              <w:rPr>
                <w:rFonts w:ascii="Times New Roman" w:hAnsi="Times New Roman"/>
                <w:sz w:val="24"/>
                <w:szCs w:val="24"/>
              </w:rPr>
              <w:t>Deși</w:t>
            </w:r>
            <w:r w:rsidR="001F5051" w:rsidRPr="001F5051">
              <w:rPr>
                <w:rFonts w:ascii="Times New Roman" w:hAnsi="Times New Roman"/>
                <w:sz w:val="24"/>
                <w:szCs w:val="24"/>
              </w:rPr>
              <w:t xml:space="preserve"> r</w:t>
            </w:r>
            <w:r w:rsidR="00225C0B" w:rsidRPr="001F5051">
              <w:rPr>
                <w:rFonts w:ascii="Times New Roman" w:hAnsi="Times New Roman"/>
                <w:sz w:val="24"/>
                <w:szCs w:val="24"/>
              </w:rPr>
              <w:t xml:space="preserve">egulamentele Uniunii Europene sunt de directă și imediată aplicare, precizăm că, în unele cazuri, </w:t>
            </w:r>
            <w:r w:rsidR="001F5051" w:rsidRPr="001F5051">
              <w:rPr>
                <w:rFonts w:ascii="Times New Roman" w:hAnsi="Times New Roman"/>
                <w:sz w:val="24"/>
                <w:szCs w:val="24"/>
              </w:rPr>
              <w:t>sunt necesare</w:t>
            </w:r>
            <w:r w:rsidR="00225C0B" w:rsidRPr="001F5051">
              <w:rPr>
                <w:rFonts w:ascii="Times New Roman" w:hAnsi="Times New Roman"/>
                <w:sz w:val="24"/>
                <w:szCs w:val="24"/>
              </w:rPr>
              <w:t xml:space="preserve"> măsuri naționale suplimentare pentru asigurarea aplicării directe</w:t>
            </w:r>
            <w:r w:rsidR="001F5051">
              <w:rPr>
                <w:rFonts w:ascii="Times New Roman" w:hAnsi="Times New Roman"/>
                <w:sz w:val="24"/>
                <w:szCs w:val="24"/>
              </w:rPr>
              <w:t xml:space="preserve"> a acestora</w:t>
            </w:r>
            <w:r w:rsidR="00225C0B" w:rsidRPr="001F5051">
              <w:rPr>
                <w:rFonts w:ascii="Times New Roman" w:hAnsi="Times New Roman"/>
                <w:sz w:val="24"/>
                <w:szCs w:val="24"/>
              </w:rPr>
              <w:t>.</w:t>
            </w:r>
            <w:r w:rsidR="001F5051" w:rsidRPr="001F5051">
              <w:rPr>
                <w:rFonts w:ascii="Times New Roman" w:hAnsi="Times New Roman"/>
                <w:sz w:val="24"/>
                <w:szCs w:val="24"/>
              </w:rPr>
              <w:t xml:space="preserve"> </w:t>
            </w:r>
          </w:p>
          <w:p w:rsidR="00606DBD" w:rsidRPr="002F1D98" w:rsidRDefault="001F5051" w:rsidP="00157135">
            <w:pPr>
              <w:pStyle w:val="ListParagraph"/>
              <w:spacing w:after="0" w:line="276" w:lineRule="auto"/>
              <w:ind w:left="0"/>
              <w:jc w:val="both"/>
              <w:rPr>
                <w:rFonts w:ascii="Times New Roman" w:hAnsi="Times New Roman" w:cs="Times New Roman"/>
                <w:sz w:val="24"/>
                <w:szCs w:val="24"/>
              </w:rPr>
            </w:pPr>
            <w:r w:rsidRPr="001F5051">
              <w:rPr>
                <w:rFonts w:ascii="Times New Roman" w:hAnsi="Times New Roman" w:cs="Times New Roman"/>
                <w:sz w:val="24"/>
                <w:szCs w:val="24"/>
              </w:rPr>
              <w:t xml:space="preserve">În acest sens, au fost inițiate </w:t>
            </w:r>
            <w:r w:rsidR="00225C0B" w:rsidRPr="001F5051">
              <w:rPr>
                <w:rFonts w:ascii="Times New Roman" w:eastAsia="Calibri" w:hAnsi="Times New Roman" w:cs="Times New Roman"/>
                <w:noProof/>
                <w:sz w:val="24"/>
                <w:szCs w:val="24"/>
              </w:rPr>
              <w:t>demersuri</w:t>
            </w:r>
            <w:r w:rsidRPr="001F5051">
              <w:rPr>
                <w:rFonts w:ascii="Times New Roman" w:eastAsia="Calibri" w:hAnsi="Times New Roman" w:cs="Times New Roman"/>
                <w:noProof/>
                <w:sz w:val="24"/>
                <w:szCs w:val="24"/>
              </w:rPr>
              <w:t>le</w:t>
            </w:r>
            <w:r w:rsidR="00225C0B" w:rsidRPr="001F5051">
              <w:rPr>
                <w:rFonts w:ascii="Times New Roman" w:eastAsia="Calibri" w:hAnsi="Times New Roman" w:cs="Times New Roman"/>
                <w:noProof/>
                <w:sz w:val="24"/>
                <w:szCs w:val="24"/>
              </w:rPr>
              <w:t xml:space="preserve"> de ordin legislativ pentru asigura</w:t>
            </w:r>
            <w:r w:rsidRPr="001F5051">
              <w:rPr>
                <w:rFonts w:ascii="Times New Roman" w:eastAsia="Calibri" w:hAnsi="Times New Roman" w:cs="Times New Roman"/>
                <w:noProof/>
                <w:sz w:val="24"/>
                <w:szCs w:val="24"/>
              </w:rPr>
              <w:t xml:space="preserve">rea aplicării la nivel național a prevederilor </w:t>
            </w:r>
            <w:r w:rsidRPr="001F5051">
              <w:rPr>
                <w:rStyle w:val="l5tlu1"/>
                <w:rFonts w:ascii="Times New Roman" w:hAnsi="Times New Roman" w:cs="Times New Roman"/>
                <w:b w:val="0"/>
                <w:sz w:val="24"/>
                <w:szCs w:val="24"/>
              </w:rPr>
              <w:t>Regulamentului (UE)</w:t>
            </w:r>
            <w:r w:rsidRPr="001F5051">
              <w:rPr>
                <w:rStyle w:val="l5tlu1"/>
                <w:rFonts w:ascii="Times New Roman" w:hAnsi="Times New Roman" w:cs="Times New Roman"/>
                <w:i/>
                <w:sz w:val="24"/>
                <w:szCs w:val="24"/>
              </w:rPr>
              <w:t xml:space="preserve"> </w:t>
            </w:r>
            <w:r w:rsidRPr="001F5051">
              <w:rPr>
                <w:rFonts w:ascii="Times New Roman" w:hAnsi="Times New Roman" w:cs="Times New Roman"/>
                <w:bCs/>
                <w:sz w:val="24"/>
                <w:szCs w:val="24"/>
              </w:rPr>
              <w:t>2020/1503 al Parlamentului European și al Consiliului din 7 octombrie 2020 privind furnizorii europeni de servicii de finanțare participativă pentru afaceri și de modificare a Regulamentului (UE) 2017/1129 și a Directivei (UE) 2019/1937</w:t>
            </w:r>
            <w:r>
              <w:rPr>
                <w:rFonts w:ascii="Times New Roman" w:hAnsi="Times New Roman" w:cs="Times New Roman"/>
                <w:bCs/>
                <w:sz w:val="24"/>
                <w:szCs w:val="24"/>
              </w:rPr>
              <w:t>, iar p</w:t>
            </w:r>
            <w:r w:rsidR="00476A98" w:rsidRPr="004445A7">
              <w:rPr>
                <w:rFonts w:ascii="Times New Roman" w:hAnsi="Times New Roman"/>
                <w:bCs/>
                <w:sz w:val="24"/>
                <w:szCs w:val="24"/>
              </w:rPr>
              <w:t xml:space="preserve">rin prezentul proiect de </w:t>
            </w:r>
            <w:r w:rsidR="00D71D4B" w:rsidRPr="004445A7">
              <w:rPr>
                <w:rFonts w:ascii="Times New Roman" w:hAnsi="Times New Roman"/>
                <w:bCs/>
                <w:sz w:val="24"/>
                <w:szCs w:val="24"/>
              </w:rPr>
              <w:t>act normativ</w:t>
            </w:r>
            <w:r w:rsidR="00476A98" w:rsidRPr="004445A7">
              <w:rPr>
                <w:rFonts w:ascii="Times New Roman" w:hAnsi="Times New Roman"/>
                <w:bCs/>
                <w:sz w:val="24"/>
                <w:szCs w:val="24"/>
              </w:rPr>
              <w:t xml:space="preserve"> se</w:t>
            </w:r>
            <w:r w:rsidR="00D71D4B" w:rsidRPr="004445A7">
              <w:rPr>
                <w:rFonts w:ascii="Times New Roman" w:hAnsi="Times New Roman"/>
                <w:bCs/>
                <w:sz w:val="24"/>
                <w:szCs w:val="24"/>
              </w:rPr>
              <w:t xml:space="preserve"> are în vedere </w:t>
            </w:r>
            <w:r w:rsidR="00225C0B">
              <w:rPr>
                <w:rFonts w:ascii="Times New Roman" w:hAnsi="Times New Roman"/>
                <w:bCs/>
                <w:sz w:val="24"/>
                <w:szCs w:val="24"/>
              </w:rPr>
              <w:t xml:space="preserve">stabilirea </w:t>
            </w:r>
            <w:r w:rsidRPr="002902C5">
              <w:rPr>
                <w:rFonts w:ascii="Times New Roman" w:hAnsi="Times New Roman"/>
                <w:sz w:val="24"/>
                <w:szCs w:val="24"/>
              </w:rPr>
              <w:t xml:space="preserve">unor măsuri la nivel național </w:t>
            </w:r>
            <w:r w:rsidR="00225C0B">
              <w:rPr>
                <w:rFonts w:ascii="Times New Roman" w:hAnsi="Times New Roman"/>
                <w:bCs/>
                <w:sz w:val="24"/>
                <w:szCs w:val="24"/>
              </w:rPr>
              <w:t>în vederea creării cadrului</w:t>
            </w:r>
            <w:r w:rsidR="00157135">
              <w:rPr>
                <w:rFonts w:ascii="Times New Roman" w:hAnsi="Times New Roman"/>
                <w:bCs/>
                <w:sz w:val="24"/>
                <w:szCs w:val="24"/>
              </w:rPr>
              <w:t xml:space="preserve"> legal</w:t>
            </w:r>
            <w:r w:rsidR="00225C0B">
              <w:rPr>
                <w:rFonts w:ascii="Times New Roman" w:hAnsi="Times New Roman"/>
                <w:bCs/>
                <w:sz w:val="24"/>
                <w:szCs w:val="24"/>
              </w:rPr>
              <w:t xml:space="preserve"> pentru aplicarea directă a </w:t>
            </w:r>
            <w:r w:rsidR="00CB1864">
              <w:rPr>
                <w:rStyle w:val="l5tlu1"/>
                <w:rFonts w:ascii="Times New Roman" w:hAnsi="Times New Roman"/>
                <w:b w:val="0"/>
                <w:sz w:val="24"/>
                <w:szCs w:val="24"/>
              </w:rPr>
              <w:t xml:space="preserve">acestui regulament, precum </w:t>
            </w:r>
            <w:r w:rsidR="00157135" w:rsidRPr="002902C5">
              <w:rPr>
                <w:rFonts w:ascii="Times New Roman" w:hAnsi="Times New Roman"/>
                <w:sz w:val="24"/>
                <w:szCs w:val="24"/>
              </w:rPr>
              <w:t xml:space="preserve">desemnarea autorității competente, regimul sancționatoriu, </w:t>
            </w:r>
            <w:r w:rsidR="00157135">
              <w:rPr>
                <w:rFonts w:ascii="Times New Roman" w:hAnsi="Times New Roman"/>
                <w:sz w:val="24"/>
                <w:szCs w:val="24"/>
              </w:rPr>
              <w:t>stabilirea anumitor</w:t>
            </w:r>
            <w:r w:rsidR="00157135" w:rsidRPr="002902C5">
              <w:rPr>
                <w:rFonts w:ascii="Times New Roman" w:hAnsi="Times New Roman"/>
                <w:sz w:val="24"/>
                <w:szCs w:val="24"/>
              </w:rPr>
              <w:t xml:space="preserve"> termene de depunere a documentelor în vederea autorizării, condițiile de retragere a autorizației, </w:t>
            </w:r>
            <w:r w:rsidR="00157135">
              <w:rPr>
                <w:rFonts w:ascii="Times New Roman" w:hAnsi="Times New Roman"/>
                <w:sz w:val="24"/>
                <w:szCs w:val="24"/>
              </w:rPr>
              <w:t xml:space="preserve">cerințe privind </w:t>
            </w:r>
            <w:r w:rsidR="00157135" w:rsidRPr="002902C5">
              <w:rPr>
                <w:rFonts w:ascii="Times New Roman" w:hAnsi="Times New Roman"/>
                <w:sz w:val="24"/>
                <w:szCs w:val="24"/>
              </w:rPr>
              <w:t>comunicările publicitare, precum și cu privire la limba în care fișa cu informații esențiale privind investiția poate fi pusă la dispoziția potențialilor investitori</w:t>
            </w:r>
            <w:r w:rsidR="00157135">
              <w:rPr>
                <w:rFonts w:ascii="Times New Roman" w:hAnsi="Times New Roman"/>
                <w:sz w:val="24"/>
                <w:szCs w:val="24"/>
              </w:rPr>
              <w:t>.</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416C8F" w:rsidRPr="00C7127A" w:rsidRDefault="0071137C" w:rsidP="001B2BCE">
            <w:pPr>
              <w:spacing w:after="0"/>
              <w:rPr>
                <w:rFonts w:ascii="Times New Roman" w:hAnsi="Times New Roman"/>
                <w:b/>
                <w:bCs/>
                <w:sz w:val="24"/>
                <w:szCs w:val="24"/>
              </w:rPr>
            </w:pPr>
            <w:r w:rsidRPr="00C7127A">
              <w:rPr>
                <w:rFonts w:ascii="Times New Roman" w:hAnsi="Times New Roman"/>
                <w:b/>
                <w:bCs/>
                <w:sz w:val="24"/>
                <w:szCs w:val="24"/>
              </w:rPr>
              <w:t>2. Schimbări preconizate</w:t>
            </w:r>
          </w:p>
          <w:p w:rsidR="00695F7E" w:rsidRPr="00C7127A" w:rsidRDefault="00695F7E" w:rsidP="00695F7E">
            <w:pPr>
              <w:pStyle w:val="CM1"/>
              <w:spacing w:line="276" w:lineRule="auto"/>
              <w:jc w:val="both"/>
              <w:rPr>
                <w:rFonts w:ascii="Times New Roman" w:hAnsi="Times New Roman"/>
              </w:rPr>
            </w:pPr>
            <w:r w:rsidRPr="00C7127A">
              <w:rPr>
                <w:rFonts w:ascii="Times New Roman" w:hAnsi="Times New Roman"/>
              </w:rPr>
              <w:t xml:space="preserve">Regulamentul (UE) </w:t>
            </w:r>
            <w:r w:rsidRPr="00C7127A">
              <w:rPr>
                <w:rFonts w:ascii="Times New Roman" w:hAnsi="Times New Roman"/>
                <w:bCs/>
              </w:rPr>
              <w:t>2020/1503 al Parlamentului European și al Consiliului din 7 octombrie 2020 privind furnizorii europeni de servicii de finanțare participativă pentru afaceri și de modificare a Regulamentului (UE) 2017/1129 și a Directivei (UE) 2019/1937</w:t>
            </w:r>
            <w:r w:rsidRPr="00C7127A">
              <w:rPr>
                <w:rFonts w:ascii="Times New Roman" w:hAnsi="Times New Roman"/>
                <w:bCs/>
                <w:i/>
              </w:rPr>
              <w:t xml:space="preserve"> </w:t>
            </w:r>
            <w:r w:rsidRPr="00C7127A">
              <w:rPr>
                <w:rFonts w:ascii="Times New Roman" w:hAnsi="Times New Roman"/>
              </w:rPr>
              <w:t xml:space="preserve">a fost publicat în Jurnalul Oficial al U.E. (L347/20.10.2020) în data de 20 octombrie 2020 și face parte din planurile de acțiune privind Uniunea Piețelor de Capital (UPC) și </w:t>
            </w:r>
            <w:proofErr w:type="spellStart"/>
            <w:r w:rsidRPr="00C7127A">
              <w:rPr>
                <w:rFonts w:ascii="Times New Roman" w:hAnsi="Times New Roman"/>
              </w:rPr>
              <w:t>Fintech</w:t>
            </w:r>
            <w:proofErr w:type="spellEnd"/>
            <w:r w:rsidRPr="00C7127A">
              <w:rPr>
                <w:rFonts w:ascii="Times New Roman" w:hAnsi="Times New Roman"/>
              </w:rPr>
              <w:t xml:space="preserve">, având drept obiectiv crearea unui cadru de reglementare care să permită platformelor de finanțare participativă accesul la întreaga piață unică, printr-o autorizație unică bazată pe un singur set de reguli. </w:t>
            </w:r>
          </w:p>
          <w:p w:rsidR="00695F7E" w:rsidRPr="00C7127A" w:rsidRDefault="00695F7E" w:rsidP="00695F7E">
            <w:pPr>
              <w:pStyle w:val="CM1"/>
              <w:spacing w:line="276" w:lineRule="auto"/>
              <w:jc w:val="both"/>
              <w:rPr>
                <w:rFonts w:ascii="Times New Roman" w:hAnsi="Times New Roman"/>
              </w:rPr>
            </w:pPr>
          </w:p>
          <w:p w:rsidR="00695F7E" w:rsidRPr="00C7127A" w:rsidRDefault="00695F7E" w:rsidP="00695F7E">
            <w:pPr>
              <w:pStyle w:val="CM1"/>
              <w:spacing w:line="276" w:lineRule="auto"/>
              <w:jc w:val="both"/>
              <w:rPr>
                <w:rFonts w:ascii="Times New Roman" w:hAnsi="Times New Roman"/>
                <w:color w:val="000000"/>
              </w:rPr>
            </w:pPr>
            <w:r w:rsidRPr="00C7127A">
              <w:rPr>
                <w:rFonts w:ascii="Times New Roman" w:hAnsi="Times New Roman"/>
              </w:rPr>
              <w:t xml:space="preserve">Actul normativ a intrat în vigoare în a </w:t>
            </w:r>
            <w:r w:rsidRPr="00C7127A">
              <w:rPr>
                <w:rFonts w:ascii="Times New Roman" w:hAnsi="Times New Roman"/>
                <w:color w:val="000000"/>
              </w:rPr>
              <w:t xml:space="preserve">douăzecea zi de la data publicării în </w:t>
            </w:r>
            <w:r w:rsidRPr="00C7127A">
              <w:rPr>
                <w:rFonts w:ascii="Times New Roman" w:hAnsi="Times New Roman"/>
                <w:iCs/>
                <w:color w:val="000000"/>
              </w:rPr>
              <w:t>Jurnalul Oficial al Uniunii Europene</w:t>
            </w:r>
            <w:r w:rsidRPr="00C7127A">
              <w:rPr>
                <w:rFonts w:ascii="Times New Roman" w:hAnsi="Times New Roman"/>
              </w:rPr>
              <w:t xml:space="preserve">  (n.r.: 10 noiembrie 2020) și se va aplica direct în toate statele membre începând cu </w:t>
            </w:r>
            <w:r w:rsidRPr="00C7127A">
              <w:rPr>
                <w:rFonts w:ascii="Times New Roman" w:hAnsi="Times New Roman"/>
                <w:color w:val="000000"/>
              </w:rPr>
              <w:t>data de 10 noiembrie 2021.</w:t>
            </w:r>
          </w:p>
          <w:p w:rsidR="00695F7E" w:rsidRPr="00C7127A" w:rsidRDefault="00695F7E" w:rsidP="00695F7E">
            <w:pPr>
              <w:pStyle w:val="Default"/>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lastRenderedPageBreak/>
              <w:t xml:space="preserve">Regulamentul european </w:t>
            </w:r>
            <w:proofErr w:type="spellStart"/>
            <w:r w:rsidRPr="00C7127A">
              <w:rPr>
                <w:rFonts w:ascii="Times New Roman" w:hAnsi="Times New Roman"/>
                <w:sz w:val="24"/>
                <w:szCs w:val="24"/>
              </w:rPr>
              <w:t>stabileşte</w:t>
            </w:r>
            <w:proofErr w:type="spellEnd"/>
            <w:r w:rsidRPr="00C7127A">
              <w:rPr>
                <w:rFonts w:ascii="Times New Roman" w:hAnsi="Times New Roman"/>
                <w:sz w:val="24"/>
                <w:szCs w:val="24"/>
              </w:rPr>
              <w:t xml:space="preserve"> </w:t>
            </w:r>
            <w:proofErr w:type="spellStart"/>
            <w:r w:rsidRPr="00C7127A">
              <w:rPr>
                <w:rFonts w:ascii="Times New Roman" w:hAnsi="Times New Roman"/>
                <w:sz w:val="24"/>
                <w:szCs w:val="24"/>
              </w:rPr>
              <w:t>cerinţe</w:t>
            </w:r>
            <w:proofErr w:type="spellEnd"/>
            <w:r w:rsidRPr="00C7127A">
              <w:rPr>
                <w:rFonts w:ascii="Times New Roman" w:hAnsi="Times New Roman"/>
                <w:sz w:val="24"/>
                <w:szCs w:val="24"/>
              </w:rPr>
              <w:t xml:space="preserve"> uniforme privind prestarea de servicii de </w:t>
            </w:r>
            <w:proofErr w:type="spellStart"/>
            <w:r w:rsidRPr="00C7127A">
              <w:rPr>
                <w:rFonts w:ascii="Times New Roman" w:hAnsi="Times New Roman"/>
                <w:sz w:val="24"/>
                <w:szCs w:val="24"/>
              </w:rPr>
              <w:t>finanţare</w:t>
            </w:r>
            <w:proofErr w:type="spellEnd"/>
            <w:r w:rsidRPr="00C7127A">
              <w:rPr>
                <w:rFonts w:ascii="Times New Roman" w:hAnsi="Times New Roman"/>
                <w:sz w:val="24"/>
                <w:szCs w:val="24"/>
              </w:rPr>
              <w:t xml:space="preserve"> participativă</w:t>
            </w:r>
            <w:r w:rsidR="00157135" w:rsidRPr="00C7127A">
              <w:rPr>
                <w:rFonts w:ascii="Times New Roman" w:hAnsi="Times New Roman"/>
                <w:sz w:val="24"/>
                <w:szCs w:val="24"/>
              </w:rPr>
              <w:t xml:space="preserve"> </w:t>
            </w:r>
            <w:r w:rsidRPr="00C7127A">
              <w:rPr>
                <w:rFonts w:ascii="Times New Roman" w:hAnsi="Times New Roman"/>
                <w:sz w:val="24"/>
                <w:szCs w:val="24"/>
              </w:rPr>
              <w:t xml:space="preserve">la nivel UE, privind organizarea, autorizarea și supravegherea furnizorilor de servicii de finanțare participativă, funcționarea platformelor de finanțare participativă, precum și privind transparența și comunicările publicitare în legătură cu prestarea de servicii de finanțare participativă în Uniune. </w:t>
            </w:r>
          </w:p>
          <w:p w:rsidR="00244756" w:rsidRPr="00C7127A" w:rsidRDefault="00244756" w:rsidP="00695F7E">
            <w:pPr>
              <w:spacing w:after="0"/>
              <w:jc w:val="both"/>
              <w:rPr>
                <w:rFonts w:ascii="Times New Roman" w:hAnsi="Times New Roman"/>
                <w:sz w:val="24"/>
                <w:szCs w:val="24"/>
              </w:rPr>
            </w:pPr>
          </w:p>
          <w:p w:rsidR="00244756" w:rsidRPr="00C7127A" w:rsidRDefault="00CD3219" w:rsidP="00BA7B8B">
            <w:pPr>
              <w:spacing w:after="0"/>
              <w:jc w:val="both"/>
              <w:rPr>
                <w:rFonts w:ascii="Times New Roman" w:hAnsi="Times New Roman"/>
                <w:sz w:val="24"/>
                <w:szCs w:val="24"/>
              </w:rPr>
            </w:pPr>
            <w:r w:rsidRPr="00C7127A">
              <w:rPr>
                <w:rFonts w:ascii="Times New Roman" w:hAnsi="Times New Roman"/>
                <w:sz w:val="24"/>
                <w:szCs w:val="24"/>
              </w:rPr>
              <w:t>Regulamentul a fost elaborat cu scopul de a promova serviciile de finanțare participativă la nivel transfrontalier, pentru a facilita exercitarea libertății de a presta și de a beneficia de aceste servicii pe piața internă UE, având în vedere faptul că l</w:t>
            </w:r>
            <w:r w:rsidR="00244756" w:rsidRPr="00C7127A">
              <w:rPr>
                <w:rFonts w:ascii="Times New Roman" w:hAnsi="Times New Roman"/>
                <w:sz w:val="24"/>
                <w:szCs w:val="24"/>
              </w:rPr>
              <w:t>a nivelul mai multor state membre există deja un cadru</w:t>
            </w:r>
            <w:r w:rsidRPr="00C7127A">
              <w:rPr>
                <w:rFonts w:ascii="Times New Roman" w:hAnsi="Times New Roman"/>
                <w:sz w:val="24"/>
                <w:szCs w:val="24"/>
              </w:rPr>
              <w:t xml:space="preserve"> național</w:t>
            </w:r>
            <w:r w:rsidR="00244756" w:rsidRPr="00C7127A">
              <w:rPr>
                <w:rFonts w:ascii="Times New Roman" w:hAnsi="Times New Roman"/>
                <w:sz w:val="24"/>
                <w:szCs w:val="24"/>
              </w:rPr>
              <w:t xml:space="preserve"> de reglementare a finanțării</w:t>
            </w:r>
            <w:r w:rsidRPr="00C7127A">
              <w:rPr>
                <w:rFonts w:ascii="Times New Roman" w:hAnsi="Times New Roman"/>
                <w:sz w:val="24"/>
                <w:szCs w:val="24"/>
              </w:rPr>
              <w:t xml:space="preserve"> participative</w:t>
            </w:r>
            <w:r w:rsidR="00244756" w:rsidRPr="00C7127A">
              <w:rPr>
                <w:rFonts w:ascii="Times New Roman" w:hAnsi="Times New Roman"/>
                <w:sz w:val="24"/>
                <w:szCs w:val="24"/>
              </w:rPr>
              <w:t xml:space="preserve">, adaptat la caracteristicile și nevoile piețelor locale și ale investitorilor locali, </w:t>
            </w:r>
            <w:r w:rsidRPr="00C7127A">
              <w:rPr>
                <w:rFonts w:ascii="Times New Roman" w:hAnsi="Times New Roman"/>
                <w:sz w:val="24"/>
                <w:szCs w:val="24"/>
              </w:rPr>
              <w:t>iar</w:t>
            </w:r>
            <w:r w:rsidR="00244756" w:rsidRPr="00C7127A">
              <w:rPr>
                <w:rFonts w:ascii="Times New Roman" w:hAnsi="Times New Roman"/>
                <w:sz w:val="24"/>
                <w:szCs w:val="24"/>
              </w:rPr>
              <w:t xml:space="preserve"> </w:t>
            </w:r>
            <w:r w:rsidR="00BA7B8B" w:rsidRPr="00C7127A">
              <w:rPr>
                <w:rFonts w:ascii="Times New Roman" w:hAnsi="Times New Roman"/>
                <w:sz w:val="24"/>
                <w:szCs w:val="24"/>
              </w:rPr>
              <w:t>diferențele</w:t>
            </w:r>
            <w:r w:rsidR="00244756" w:rsidRPr="00C7127A">
              <w:rPr>
                <w:rFonts w:ascii="Times New Roman" w:hAnsi="Times New Roman"/>
                <w:sz w:val="24"/>
                <w:szCs w:val="24"/>
              </w:rPr>
              <w:t xml:space="preserve"> dintre normele de drept intern</w:t>
            </w:r>
            <w:r w:rsidR="00BA7B8B" w:rsidRPr="00C7127A">
              <w:rPr>
                <w:rFonts w:ascii="Times New Roman" w:hAnsi="Times New Roman"/>
                <w:sz w:val="24"/>
                <w:szCs w:val="24"/>
              </w:rPr>
              <w:t xml:space="preserve"> ale fiecărui stat membru</w:t>
            </w:r>
            <w:r w:rsidR="00244756" w:rsidRPr="00C7127A">
              <w:rPr>
                <w:rFonts w:ascii="Times New Roman" w:hAnsi="Times New Roman"/>
                <w:sz w:val="24"/>
                <w:szCs w:val="24"/>
              </w:rPr>
              <w:t xml:space="preserve"> sunt de natură să obstrucționeze prestarea transfrontalieră de serv</w:t>
            </w:r>
            <w:r w:rsidRPr="00C7127A">
              <w:rPr>
                <w:rFonts w:ascii="Times New Roman" w:hAnsi="Times New Roman"/>
                <w:sz w:val="24"/>
                <w:szCs w:val="24"/>
              </w:rPr>
              <w:t xml:space="preserve">icii de finanțare participativă, având </w:t>
            </w:r>
            <w:r w:rsidR="00244756" w:rsidRPr="00C7127A">
              <w:rPr>
                <w:rFonts w:ascii="Times New Roman" w:hAnsi="Times New Roman"/>
                <w:sz w:val="24"/>
                <w:szCs w:val="24"/>
              </w:rPr>
              <w:t>un efect direct asupra funcționării pieței interne</w:t>
            </w:r>
            <w:r w:rsidR="00BA7B8B" w:rsidRPr="00C7127A">
              <w:rPr>
                <w:rFonts w:ascii="Times New Roman" w:hAnsi="Times New Roman"/>
                <w:sz w:val="24"/>
                <w:szCs w:val="24"/>
              </w:rPr>
              <w:t xml:space="preserve"> a UE</w:t>
            </w:r>
            <w:r w:rsidR="00244756" w:rsidRPr="00C7127A">
              <w:rPr>
                <w:rFonts w:ascii="Times New Roman" w:hAnsi="Times New Roman"/>
                <w:sz w:val="24"/>
                <w:szCs w:val="24"/>
              </w:rPr>
              <w:t xml:space="preserve"> pentru aceste servicii.</w:t>
            </w:r>
            <w:r w:rsidRPr="00C7127A">
              <w:rPr>
                <w:rFonts w:ascii="Times New Roman" w:hAnsi="Times New Roman"/>
                <w:sz w:val="24"/>
                <w:szCs w:val="24"/>
              </w:rPr>
              <w:t xml:space="preserve"> </w:t>
            </w:r>
          </w:p>
          <w:p w:rsidR="002E3169" w:rsidRPr="00C7127A" w:rsidRDefault="002E3169" w:rsidP="00BA7B8B">
            <w:pPr>
              <w:spacing w:after="0"/>
              <w:jc w:val="both"/>
            </w:pPr>
          </w:p>
          <w:p w:rsidR="002E3169" w:rsidRPr="00C7127A" w:rsidRDefault="002E3169" w:rsidP="00BA7B8B">
            <w:pPr>
              <w:spacing w:after="0"/>
              <w:jc w:val="both"/>
              <w:rPr>
                <w:rFonts w:ascii="Times New Roman" w:hAnsi="Times New Roman"/>
                <w:sz w:val="24"/>
                <w:szCs w:val="24"/>
              </w:rPr>
            </w:pPr>
            <w:r w:rsidRPr="00C7127A">
              <w:rPr>
                <w:rFonts w:ascii="Times New Roman" w:hAnsi="Times New Roman"/>
                <w:sz w:val="24"/>
                <w:szCs w:val="24"/>
              </w:rPr>
              <w:t>Prin abordarea obstacolelor în calea funcționării pieței interne UE a serviciilor de finanțare participativă, prezentul regulament urmărește să promoveze activitățile transfrontaliere de finanțare a afacerilor. Prin urmare, serviciile de finanțare participativă legate de acordarea de împrumuturi consumatorilor, astfel cum sunt definiți la articolul 3 litera (a) din Directiva 2008/48/CE a Parlamentului European și a Consiliului (3), nu intră sub incidența prezentului regulament.</w:t>
            </w:r>
          </w:p>
          <w:p w:rsidR="00695F7E" w:rsidRPr="00C7127A" w:rsidRDefault="00695F7E" w:rsidP="00695F7E">
            <w:pPr>
              <w:spacing w:after="0"/>
              <w:jc w:val="both"/>
              <w:rPr>
                <w:rFonts w:ascii="Times New Roman" w:hAnsi="Times New Roman"/>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t>Finanțarea part</w:t>
            </w:r>
            <w:r w:rsidR="00E90920" w:rsidRPr="00C7127A">
              <w:rPr>
                <w:rFonts w:ascii="Times New Roman" w:hAnsi="Times New Roman"/>
                <w:sz w:val="24"/>
                <w:szCs w:val="24"/>
              </w:rPr>
              <w:t xml:space="preserve">icipativă reprezintă un tip de </w:t>
            </w:r>
            <w:r w:rsidRPr="00C7127A">
              <w:rPr>
                <w:rFonts w:ascii="Times New Roman" w:hAnsi="Times New Roman"/>
                <w:sz w:val="24"/>
                <w:szCs w:val="24"/>
              </w:rPr>
              <w:t xml:space="preserve">activitate în cadrul căreia un furnizor de servicii de finanțare participativă, fără a-și asuma el însuși riscuri, administrează o platformă digitală, deschisă publicului, pentru a pune în legătură sau pentru a facilita punerea în legătură a potențialilor investitori sau împrumutători cu mediul de afaceri care caută finanțare. O astfel de finanțare ar putea consta în împrumuturi, achiziționarea de valori mobiliare sau alte instrumente admise în scopul finanțării participative. </w:t>
            </w:r>
          </w:p>
          <w:p w:rsidR="00695F7E" w:rsidRPr="00C7127A" w:rsidRDefault="00695F7E" w:rsidP="00695F7E">
            <w:pPr>
              <w:spacing w:after="0"/>
              <w:jc w:val="both"/>
              <w:rPr>
                <w:rFonts w:ascii="Times New Roman" w:hAnsi="Times New Roman"/>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t>În general, prestarea de servicii de finanțare participativă se realizează cu participarea a trei tipuri de entități: dezvoltatorul de proiect care propune proiectul spre finanțare, investitorii care finanțează proiectul propus și o entitate cu rol de intermediar, sub forma unui furnizor de servicii de finanțare participativă care pune în legătură dezvoltatorii de proiecte și investitorii în cadrul unei platforme online.</w:t>
            </w:r>
          </w:p>
          <w:p w:rsidR="00695F7E" w:rsidRPr="00C7127A" w:rsidRDefault="00695F7E" w:rsidP="00695F7E">
            <w:pPr>
              <w:spacing w:after="0"/>
              <w:jc w:val="both"/>
              <w:rPr>
                <w:rFonts w:ascii="Times New Roman" w:hAnsi="Times New Roman"/>
                <w:sz w:val="24"/>
                <w:szCs w:val="24"/>
              </w:rPr>
            </w:pPr>
          </w:p>
          <w:p w:rsidR="00695F7E" w:rsidRPr="00C7127A" w:rsidRDefault="00695F7E" w:rsidP="00695F7E">
            <w:pPr>
              <w:pStyle w:val="CM1"/>
              <w:spacing w:line="276" w:lineRule="auto"/>
              <w:jc w:val="both"/>
              <w:rPr>
                <w:rFonts w:ascii="Times New Roman" w:hAnsi="Times New Roman"/>
                <w:color w:val="000000"/>
              </w:rPr>
            </w:pPr>
            <w:r w:rsidRPr="00C7127A">
              <w:rPr>
                <w:rFonts w:ascii="Times New Roman" w:hAnsi="Times New Roman"/>
                <w:i/>
              </w:rPr>
              <w:t xml:space="preserve">Regulamentul (UE) 2020/1503 </w:t>
            </w:r>
            <w:r w:rsidRPr="00C7127A">
              <w:rPr>
                <w:rFonts w:ascii="Times New Roman" w:hAnsi="Times New Roman"/>
              </w:rPr>
              <w:t xml:space="preserve">nu se aplică titularilor de proiecte care sunt consumatori în sensul </w:t>
            </w:r>
            <w:r w:rsidRPr="00C7127A">
              <w:rPr>
                <w:rFonts w:ascii="Times New Roman" w:hAnsi="Times New Roman"/>
                <w:color w:val="000000"/>
              </w:rPr>
              <w:t>articolul</w:t>
            </w:r>
            <w:r w:rsidR="00DD0541" w:rsidRPr="00C7127A">
              <w:rPr>
                <w:rFonts w:ascii="Times New Roman" w:hAnsi="Times New Roman"/>
                <w:color w:val="000000"/>
              </w:rPr>
              <w:t>ui</w:t>
            </w:r>
            <w:r w:rsidRPr="00C7127A">
              <w:rPr>
                <w:rFonts w:ascii="Times New Roman" w:hAnsi="Times New Roman"/>
                <w:color w:val="000000"/>
              </w:rPr>
              <w:t xml:space="preserve"> 3 litera (a) din Directiva 2008/48/CE</w:t>
            </w:r>
            <w:r w:rsidRPr="00C7127A">
              <w:rPr>
                <w:rFonts w:ascii="Times New Roman" w:hAnsi="Times New Roman"/>
              </w:rPr>
              <w:t xml:space="preserve"> sau ofertelor de finanțare participativă cu o contravaloare de peste 5 mil. EUR cumulată pe o perioadă de 12 luni.</w:t>
            </w:r>
          </w:p>
          <w:p w:rsidR="00695F7E" w:rsidRPr="00C7127A" w:rsidRDefault="00695F7E" w:rsidP="00695F7E">
            <w:pPr>
              <w:spacing w:after="0"/>
              <w:jc w:val="both"/>
              <w:rPr>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t xml:space="preserve">Actul normativ european include o serie de măsuri de protecție a investitorilor, inclusiv </w:t>
            </w:r>
            <w:proofErr w:type="spellStart"/>
            <w:r w:rsidRPr="00C7127A">
              <w:rPr>
                <w:rFonts w:ascii="Times New Roman" w:hAnsi="Times New Roman"/>
                <w:sz w:val="24"/>
                <w:szCs w:val="24"/>
              </w:rPr>
              <w:t>dispoziţii</w:t>
            </w:r>
            <w:proofErr w:type="spellEnd"/>
            <w:r w:rsidRPr="00C7127A">
              <w:rPr>
                <w:rFonts w:ascii="Times New Roman" w:hAnsi="Times New Roman"/>
                <w:sz w:val="24"/>
                <w:szCs w:val="24"/>
              </w:rPr>
              <w:t xml:space="preserve"> privind </w:t>
            </w:r>
            <w:proofErr w:type="spellStart"/>
            <w:r w:rsidRPr="00C7127A">
              <w:rPr>
                <w:rFonts w:ascii="Times New Roman" w:hAnsi="Times New Roman"/>
                <w:sz w:val="24"/>
                <w:szCs w:val="24"/>
              </w:rPr>
              <w:t>guvernanţa</w:t>
            </w:r>
            <w:proofErr w:type="spellEnd"/>
            <w:r w:rsidRPr="00C7127A">
              <w:rPr>
                <w:rFonts w:ascii="Times New Roman" w:hAnsi="Times New Roman"/>
                <w:sz w:val="24"/>
                <w:szCs w:val="24"/>
              </w:rPr>
              <w:t xml:space="preserve">, evaluarea riscurilor, </w:t>
            </w:r>
            <w:proofErr w:type="spellStart"/>
            <w:r w:rsidRPr="00C7127A">
              <w:rPr>
                <w:rFonts w:ascii="Times New Roman" w:hAnsi="Times New Roman"/>
                <w:sz w:val="24"/>
                <w:szCs w:val="24"/>
              </w:rPr>
              <w:t>cerinţele</w:t>
            </w:r>
            <w:proofErr w:type="spellEnd"/>
            <w:r w:rsidRPr="00C7127A">
              <w:rPr>
                <w:rFonts w:ascii="Times New Roman" w:hAnsi="Times New Roman"/>
                <w:sz w:val="24"/>
                <w:szCs w:val="24"/>
              </w:rPr>
              <w:t xml:space="preserve"> privind </w:t>
            </w:r>
            <w:proofErr w:type="spellStart"/>
            <w:r w:rsidRPr="00C7127A">
              <w:rPr>
                <w:rFonts w:ascii="Times New Roman" w:hAnsi="Times New Roman"/>
                <w:sz w:val="24"/>
                <w:szCs w:val="24"/>
              </w:rPr>
              <w:t>obligaţia</w:t>
            </w:r>
            <w:proofErr w:type="spellEnd"/>
            <w:r w:rsidRPr="00C7127A">
              <w:rPr>
                <w:rFonts w:ascii="Times New Roman" w:hAnsi="Times New Roman"/>
                <w:sz w:val="24"/>
                <w:szCs w:val="24"/>
              </w:rPr>
              <w:t xml:space="preserve"> de </w:t>
            </w:r>
            <w:proofErr w:type="spellStart"/>
            <w:r w:rsidRPr="00C7127A">
              <w:rPr>
                <w:rFonts w:ascii="Times New Roman" w:hAnsi="Times New Roman"/>
                <w:sz w:val="24"/>
                <w:szCs w:val="24"/>
              </w:rPr>
              <w:t>diligenţă</w:t>
            </w:r>
            <w:proofErr w:type="spellEnd"/>
            <w:r w:rsidRPr="00C7127A">
              <w:rPr>
                <w:rFonts w:ascii="Times New Roman" w:hAnsi="Times New Roman"/>
                <w:sz w:val="24"/>
                <w:szCs w:val="24"/>
              </w:rPr>
              <w:t xml:space="preserve">, măsura în care furnizorii de servicii de </w:t>
            </w:r>
            <w:proofErr w:type="spellStart"/>
            <w:r w:rsidRPr="00C7127A">
              <w:rPr>
                <w:rFonts w:ascii="Times New Roman" w:hAnsi="Times New Roman"/>
                <w:sz w:val="24"/>
                <w:szCs w:val="24"/>
              </w:rPr>
              <w:t>finanţare</w:t>
            </w:r>
            <w:proofErr w:type="spellEnd"/>
            <w:r w:rsidRPr="00C7127A">
              <w:rPr>
                <w:rFonts w:ascii="Times New Roman" w:hAnsi="Times New Roman"/>
                <w:sz w:val="24"/>
                <w:szCs w:val="24"/>
              </w:rPr>
              <w:t xml:space="preserve"> participativă </w:t>
            </w:r>
            <w:proofErr w:type="spellStart"/>
            <w:r w:rsidRPr="00C7127A">
              <w:rPr>
                <w:rFonts w:ascii="Times New Roman" w:hAnsi="Times New Roman"/>
                <w:sz w:val="24"/>
                <w:szCs w:val="24"/>
              </w:rPr>
              <w:t>îşi</w:t>
            </w:r>
            <w:proofErr w:type="spellEnd"/>
            <w:r w:rsidRPr="00C7127A">
              <w:rPr>
                <w:rFonts w:ascii="Times New Roman" w:hAnsi="Times New Roman"/>
                <w:sz w:val="24"/>
                <w:szCs w:val="24"/>
              </w:rPr>
              <w:t xml:space="preserve"> pot exercita puterea </w:t>
            </w:r>
            <w:proofErr w:type="spellStart"/>
            <w:r w:rsidRPr="00C7127A">
              <w:rPr>
                <w:rFonts w:ascii="Times New Roman" w:hAnsi="Times New Roman"/>
                <w:sz w:val="24"/>
                <w:szCs w:val="24"/>
              </w:rPr>
              <w:t>discreţionară</w:t>
            </w:r>
            <w:proofErr w:type="spellEnd"/>
            <w:r w:rsidRPr="00C7127A">
              <w:rPr>
                <w:rFonts w:ascii="Times New Roman" w:hAnsi="Times New Roman"/>
                <w:sz w:val="24"/>
                <w:szCs w:val="24"/>
              </w:rPr>
              <w:t xml:space="preserve"> atunci când oferă administrare de portofolii individuale de împrumuturi, gestionarea plângerilor, conflictele de interese, externalizarea, serviciile de păstrare în </w:t>
            </w:r>
            <w:proofErr w:type="spellStart"/>
            <w:r w:rsidRPr="00C7127A">
              <w:rPr>
                <w:rFonts w:ascii="Times New Roman" w:hAnsi="Times New Roman"/>
                <w:sz w:val="24"/>
                <w:szCs w:val="24"/>
              </w:rPr>
              <w:t>siguranţă</w:t>
            </w:r>
            <w:proofErr w:type="spellEnd"/>
            <w:r w:rsidRPr="00C7127A">
              <w:rPr>
                <w:rFonts w:ascii="Times New Roman" w:hAnsi="Times New Roman"/>
                <w:sz w:val="24"/>
                <w:szCs w:val="24"/>
              </w:rPr>
              <w:t xml:space="preserve"> a activelor </w:t>
            </w:r>
            <w:proofErr w:type="spellStart"/>
            <w:r w:rsidRPr="00C7127A">
              <w:rPr>
                <w:rFonts w:ascii="Times New Roman" w:hAnsi="Times New Roman"/>
                <w:sz w:val="24"/>
                <w:szCs w:val="24"/>
              </w:rPr>
              <w:t>clienţilor</w:t>
            </w:r>
            <w:proofErr w:type="spellEnd"/>
            <w:r w:rsidRPr="00C7127A">
              <w:rPr>
                <w:rFonts w:ascii="Times New Roman" w:hAnsi="Times New Roman"/>
                <w:sz w:val="24"/>
                <w:szCs w:val="24"/>
              </w:rPr>
              <w:t xml:space="preserve"> </w:t>
            </w:r>
            <w:proofErr w:type="spellStart"/>
            <w:r w:rsidRPr="00C7127A">
              <w:rPr>
                <w:rFonts w:ascii="Times New Roman" w:hAnsi="Times New Roman"/>
                <w:sz w:val="24"/>
                <w:szCs w:val="24"/>
              </w:rPr>
              <w:t>şi</w:t>
            </w:r>
            <w:proofErr w:type="spellEnd"/>
            <w:r w:rsidRPr="00C7127A">
              <w:rPr>
                <w:rFonts w:ascii="Times New Roman" w:hAnsi="Times New Roman"/>
                <w:sz w:val="24"/>
                <w:szCs w:val="24"/>
              </w:rPr>
              <w:t xml:space="preserve"> serviciile de plată, precum </w:t>
            </w:r>
            <w:proofErr w:type="spellStart"/>
            <w:r w:rsidRPr="00C7127A">
              <w:rPr>
                <w:rFonts w:ascii="Times New Roman" w:hAnsi="Times New Roman"/>
                <w:sz w:val="24"/>
                <w:szCs w:val="24"/>
              </w:rPr>
              <w:t>şi</w:t>
            </w:r>
            <w:proofErr w:type="spellEnd"/>
            <w:r w:rsidRPr="00C7127A">
              <w:rPr>
                <w:rFonts w:ascii="Times New Roman" w:hAnsi="Times New Roman"/>
                <w:sz w:val="24"/>
                <w:szCs w:val="24"/>
              </w:rPr>
              <w:t xml:space="preserve"> </w:t>
            </w:r>
            <w:proofErr w:type="spellStart"/>
            <w:r w:rsidRPr="00C7127A">
              <w:rPr>
                <w:rFonts w:ascii="Times New Roman" w:hAnsi="Times New Roman"/>
                <w:sz w:val="24"/>
                <w:szCs w:val="24"/>
              </w:rPr>
              <w:t>garanţiile</w:t>
            </w:r>
            <w:proofErr w:type="spellEnd"/>
            <w:r w:rsidRPr="00C7127A">
              <w:rPr>
                <w:rFonts w:ascii="Times New Roman" w:hAnsi="Times New Roman"/>
                <w:sz w:val="24"/>
                <w:szCs w:val="24"/>
              </w:rPr>
              <w:t xml:space="preserve"> </w:t>
            </w:r>
            <w:proofErr w:type="spellStart"/>
            <w:r w:rsidRPr="00C7127A">
              <w:rPr>
                <w:rFonts w:ascii="Times New Roman" w:hAnsi="Times New Roman"/>
                <w:sz w:val="24"/>
                <w:szCs w:val="24"/>
              </w:rPr>
              <w:t>prudenţiale</w:t>
            </w:r>
            <w:proofErr w:type="spellEnd"/>
            <w:r w:rsidRPr="00C7127A">
              <w:rPr>
                <w:rFonts w:ascii="Times New Roman" w:hAnsi="Times New Roman"/>
                <w:sz w:val="24"/>
                <w:szCs w:val="24"/>
              </w:rPr>
              <w:t>.</w:t>
            </w:r>
          </w:p>
          <w:p w:rsidR="00695F7E" w:rsidRPr="00C7127A" w:rsidRDefault="00695F7E" w:rsidP="00695F7E">
            <w:pPr>
              <w:spacing w:after="0"/>
              <w:jc w:val="both"/>
              <w:rPr>
                <w:rFonts w:ascii="Times New Roman" w:hAnsi="Times New Roman"/>
                <w:sz w:val="24"/>
                <w:szCs w:val="24"/>
              </w:rPr>
            </w:pPr>
          </w:p>
          <w:p w:rsidR="00695F7E" w:rsidRPr="00C7127A" w:rsidRDefault="00695F7E" w:rsidP="00972CEB">
            <w:pPr>
              <w:spacing w:after="0"/>
              <w:jc w:val="both"/>
              <w:rPr>
                <w:rFonts w:ascii="Times New Roman" w:hAnsi="Times New Roman"/>
                <w:sz w:val="24"/>
                <w:szCs w:val="24"/>
              </w:rPr>
            </w:pPr>
            <w:r w:rsidRPr="00C7127A">
              <w:rPr>
                <w:rFonts w:ascii="Times New Roman" w:hAnsi="Times New Roman"/>
                <w:i/>
                <w:sz w:val="24"/>
                <w:szCs w:val="24"/>
              </w:rPr>
              <w:t xml:space="preserve">Regulamentul (UE) 2020/1503 </w:t>
            </w:r>
            <w:r w:rsidRPr="00C7127A">
              <w:rPr>
                <w:rFonts w:ascii="Times New Roman" w:hAnsi="Times New Roman"/>
                <w:sz w:val="24"/>
                <w:szCs w:val="24"/>
              </w:rPr>
              <w:t xml:space="preserve">stabilește o serie de obligații în sarcina statelor membre cu privire la desemnarea la nivel </w:t>
            </w:r>
            <w:r w:rsidR="008A18E3" w:rsidRPr="00C7127A">
              <w:rPr>
                <w:rFonts w:ascii="Times New Roman" w:hAnsi="Times New Roman"/>
                <w:sz w:val="24"/>
                <w:szCs w:val="24"/>
              </w:rPr>
              <w:t>național</w:t>
            </w:r>
            <w:r w:rsidRPr="00C7127A">
              <w:rPr>
                <w:rFonts w:ascii="Times New Roman" w:hAnsi="Times New Roman"/>
                <w:sz w:val="24"/>
                <w:szCs w:val="24"/>
              </w:rPr>
              <w:t xml:space="preserve"> a autorității competente, regimul sancționatoriu, anumite termene de depunere a documentelor în vederea autorizării, condițiile de retragere a autorizației, comunicările publicitare, precum și cu privire la limba în care fișa cu informații esențiale privind investiția poate fi pusă la dispoziția potențialilor investitori. </w:t>
            </w:r>
            <w:proofErr w:type="spellStart"/>
            <w:r w:rsidRPr="00C7127A">
              <w:rPr>
                <w:rFonts w:ascii="Times New Roman" w:hAnsi="Times New Roman"/>
                <w:sz w:val="24"/>
                <w:szCs w:val="24"/>
              </w:rPr>
              <w:t>Autorităţile</w:t>
            </w:r>
            <w:proofErr w:type="spellEnd"/>
            <w:r w:rsidRPr="00C7127A">
              <w:rPr>
                <w:rFonts w:ascii="Times New Roman" w:hAnsi="Times New Roman"/>
                <w:sz w:val="24"/>
                <w:szCs w:val="24"/>
              </w:rPr>
              <w:t xml:space="preserve"> </w:t>
            </w:r>
            <w:proofErr w:type="spellStart"/>
            <w:r w:rsidRPr="00C7127A">
              <w:rPr>
                <w:rFonts w:ascii="Times New Roman" w:hAnsi="Times New Roman"/>
                <w:sz w:val="24"/>
                <w:szCs w:val="24"/>
              </w:rPr>
              <w:t>naţionale</w:t>
            </w:r>
            <w:proofErr w:type="spellEnd"/>
            <w:r w:rsidRPr="00C7127A">
              <w:rPr>
                <w:rFonts w:ascii="Times New Roman" w:hAnsi="Times New Roman"/>
                <w:sz w:val="24"/>
                <w:szCs w:val="24"/>
              </w:rPr>
              <w:t xml:space="preserve"> competente desemnate de fiecare stat membru în conformitate cu art. 29 din </w:t>
            </w:r>
            <w:r w:rsidRPr="00C7127A">
              <w:rPr>
                <w:rFonts w:ascii="Times New Roman" w:hAnsi="Times New Roman"/>
                <w:i/>
                <w:sz w:val="24"/>
                <w:szCs w:val="24"/>
              </w:rPr>
              <w:t xml:space="preserve">Regulamentul (UE) 2020/1503 </w:t>
            </w:r>
            <w:r w:rsidRPr="00C7127A">
              <w:rPr>
                <w:rFonts w:ascii="Times New Roman" w:hAnsi="Times New Roman"/>
                <w:sz w:val="24"/>
                <w:szCs w:val="24"/>
              </w:rPr>
              <w:t xml:space="preserve">vor fi responsabile de acordarea </w:t>
            </w:r>
            <w:proofErr w:type="spellStart"/>
            <w:r w:rsidRPr="00C7127A">
              <w:rPr>
                <w:rFonts w:ascii="Times New Roman" w:hAnsi="Times New Roman"/>
                <w:sz w:val="24"/>
                <w:szCs w:val="24"/>
              </w:rPr>
              <w:t>autorizaţiei</w:t>
            </w:r>
            <w:proofErr w:type="spellEnd"/>
            <w:r w:rsidRPr="00C7127A">
              <w:rPr>
                <w:rFonts w:ascii="Times New Roman" w:hAnsi="Times New Roman"/>
                <w:sz w:val="24"/>
                <w:szCs w:val="24"/>
              </w:rPr>
              <w:t xml:space="preserve"> furnizorilor de </w:t>
            </w:r>
            <w:r w:rsidRPr="00C7127A">
              <w:rPr>
                <w:rFonts w:ascii="Times New Roman" w:hAnsi="Times New Roman"/>
                <w:sz w:val="24"/>
                <w:szCs w:val="24"/>
              </w:rPr>
              <w:lastRenderedPageBreak/>
              <w:t xml:space="preserve">servicii de </w:t>
            </w:r>
            <w:proofErr w:type="spellStart"/>
            <w:r w:rsidRPr="00C7127A">
              <w:rPr>
                <w:rFonts w:ascii="Times New Roman" w:hAnsi="Times New Roman"/>
                <w:sz w:val="24"/>
                <w:szCs w:val="24"/>
              </w:rPr>
              <w:t>finanţare</w:t>
            </w:r>
            <w:proofErr w:type="spellEnd"/>
            <w:r w:rsidRPr="00C7127A">
              <w:rPr>
                <w:rFonts w:ascii="Times New Roman" w:hAnsi="Times New Roman"/>
                <w:sz w:val="24"/>
                <w:szCs w:val="24"/>
              </w:rPr>
              <w:t xml:space="preserve"> participativă stabiliți în respectivul stat membru și de supravegherea activității acestora. De asemenea, regulamentul stabilește cerințe privind cooperarea dintre autoritățile competente la nivel UE.</w:t>
            </w:r>
          </w:p>
          <w:p w:rsidR="0089098D" w:rsidRPr="00C7127A" w:rsidRDefault="0089098D" w:rsidP="00695F7E">
            <w:pPr>
              <w:spacing w:after="0"/>
              <w:jc w:val="both"/>
              <w:rPr>
                <w:rFonts w:ascii="Times New Roman" w:hAnsi="Times New Roman"/>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t xml:space="preserve">În considerarea obligațiilor impuse prin regulamentul european statelor membre, la nivelul proiectului de lege au fost introduse o serie de  prevederi ce vizează stabilirea unor măsuri de punere în aplicare la nivel național a </w:t>
            </w:r>
            <w:r w:rsidRPr="00C7127A">
              <w:rPr>
                <w:rFonts w:ascii="Times New Roman" w:hAnsi="Times New Roman"/>
                <w:i/>
                <w:sz w:val="24"/>
                <w:szCs w:val="24"/>
              </w:rPr>
              <w:t>Regulamentului (UE) 2020/1503</w:t>
            </w:r>
            <w:r w:rsidR="00A8659B" w:rsidRPr="00C7127A">
              <w:rPr>
                <w:rFonts w:ascii="Times New Roman" w:hAnsi="Times New Roman"/>
                <w:i/>
                <w:sz w:val="24"/>
                <w:szCs w:val="24"/>
              </w:rPr>
              <w:t>,</w:t>
            </w:r>
            <w:r w:rsidRPr="00C7127A">
              <w:rPr>
                <w:rFonts w:ascii="Times New Roman" w:hAnsi="Times New Roman"/>
                <w:sz w:val="24"/>
                <w:szCs w:val="24"/>
              </w:rPr>
              <w:t xml:space="preserve"> după cum urmează:</w:t>
            </w:r>
          </w:p>
          <w:p w:rsidR="00695F7E" w:rsidRPr="00C7127A" w:rsidRDefault="00695F7E" w:rsidP="00695F7E">
            <w:pPr>
              <w:spacing w:after="0"/>
              <w:jc w:val="both"/>
              <w:rPr>
                <w:rFonts w:ascii="Times New Roman" w:hAnsi="Times New Roman"/>
                <w:sz w:val="24"/>
                <w:szCs w:val="24"/>
              </w:rPr>
            </w:pPr>
          </w:p>
          <w:p w:rsidR="008854B5" w:rsidRPr="00C7127A" w:rsidRDefault="00695F7E" w:rsidP="00695F7E">
            <w:pPr>
              <w:spacing w:after="0"/>
              <w:jc w:val="both"/>
              <w:rPr>
                <w:rFonts w:ascii="Times New Roman" w:hAnsi="Times New Roman"/>
                <w:sz w:val="24"/>
                <w:szCs w:val="24"/>
              </w:rPr>
            </w:pPr>
            <w:r w:rsidRPr="00C7127A">
              <w:rPr>
                <w:rFonts w:ascii="Times New Roman" w:hAnsi="Times New Roman"/>
                <w:bCs/>
                <w:sz w:val="24"/>
                <w:szCs w:val="24"/>
              </w:rPr>
              <w:t>- prevederi cu privire la desemnarea</w:t>
            </w:r>
            <w:r w:rsidRPr="00C7127A">
              <w:rPr>
                <w:rFonts w:ascii="Times New Roman" w:hAnsi="Times New Roman"/>
                <w:sz w:val="24"/>
                <w:szCs w:val="24"/>
              </w:rPr>
              <w:t xml:space="preserve"> A.S.F. </w:t>
            </w:r>
            <w:r w:rsidRPr="00C7127A">
              <w:rPr>
                <w:rFonts w:ascii="Times New Roman" w:hAnsi="Times New Roman"/>
                <w:bCs/>
                <w:sz w:val="24"/>
                <w:szCs w:val="24"/>
              </w:rPr>
              <w:t xml:space="preserve">în calitate de autoritate competentă în România </w:t>
            </w:r>
            <w:r w:rsidRPr="00C7127A">
              <w:rPr>
                <w:rFonts w:ascii="Times New Roman" w:hAnsi="Times New Roman"/>
                <w:sz w:val="24"/>
                <w:szCs w:val="24"/>
              </w:rPr>
              <w:t xml:space="preserve">pentru îndeplinirea funcțiilor și sarcinilor prevăzute de </w:t>
            </w:r>
            <w:r w:rsidRPr="00C7127A">
              <w:rPr>
                <w:rFonts w:ascii="Times New Roman" w:hAnsi="Times New Roman"/>
                <w:i/>
                <w:sz w:val="24"/>
                <w:szCs w:val="24"/>
              </w:rPr>
              <w:t xml:space="preserve">Regulamentul (UE) 2020/1503 </w:t>
            </w:r>
            <w:r w:rsidRPr="00C7127A">
              <w:rPr>
                <w:rFonts w:ascii="Times New Roman" w:hAnsi="Times New Roman"/>
                <w:sz w:val="24"/>
                <w:szCs w:val="24"/>
              </w:rPr>
              <w:t>în conformitate cu prevederile art. 29 al acestui regulament</w:t>
            </w:r>
            <w:r w:rsidR="008854B5" w:rsidRPr="00C7127A">
              <w:rPr>
                <w:rFonts w:ascii="Times New Roman" w:hAnsi="Times New Roman"/>
                <w:sz w:val="24"/>
                <w:szCs w:val="24"/>
              </w:rPr>
              <w:t>;</w:t>
            </w:r>
          </w:p>
          <w:p w:rsidR="00695F7E" w:rsidRPr="00C7127A" w:rsidRDefault="00695F7E" w:rsidP="00695F7E">
            <w:pPr>
              <w:spacing w:after="0"/>
              <w:jc w:val="both"/>
              <w:rPr>
                <w:rFonts w:ascii="Times New Roman" w:hAnsi="Times New Roman"/>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bCs/>
                <w:sz w:val="24"/>
                <w:szCs w:val="24"/>
              </w:rPr>
              <w:t xml:space="preserve">- prevederi cu privire la condițiile și procedura de autorizare de către A.S.F. a </w:t>
            </w:r>
            <w:r w:rsidRPr="00C7127A">
              <w:rPr>
                <w:rFonts w:ascii="Times New Roman" w:hAnsi="Times New Roman"/>
                <w:sz w:val="24"/>
                <w:szCs w:val="24"/>
              </w:rPr>
              <w:t xml:space="preserve">furnizorilor de servicii de </w:t>
            </w:r>
            <w:proofErr w:type="spellStart"/>
            <w:r w:rsidRPr="00C7127A">
              <w:rPr>
                <w:rFonts w:ascii="Times New Roman" w:hAnsi="Times New Roman"/>
                <w:sz w:val="24"/>
                <w:szCs w:val="24"/>
              </w:rPr>
              <w:t>finanţare</w:t>
            </w:r>
            <w:proofErr w:type="spellEnd"/>
            <w:r w:rsidRPr="00C7127A">
              <w:rPr>
                <w:rFonts w:ascii="Times New Roman" w:hAnsi="Times New Roman"/>
                <w:sz w:val="24"/>
                <w:szCs w:val="24"/>
              </w:rPr>
              <w:t xml:space="preserve"> participativă</w:t>
            </w:r>
            <w:r w:rsidRPr="00C7127A">
              <w:rPr>
                <w:rFonts w:ascii="Times New Roman" w:hAnsi="Times New Roman"/>
                <w:bCs/>
                <w:sz w:val="24"/>
                <w:szCs w:val="24"/>
              </w:rPr>
              <w:t xml:space="preserve"> </w:t>
            </w:r>
            <w:r w:rsidRPr="00C7127A">
              <w:rPr>
                <w:rFonts w:ascii="Times New Roman" w:hAnsi="Times New Roman"/>
                <w:sz w:val="24"/>
                <w:szCs w:val="24"/>
              </w:rPr>
              <w:t>și de înscriere în Registrul A.S.F.,</w:t>
            </w:r>
            <w:r w:rsidRPr="00C7127A">
              <w:rPr>
                <w:rFonts w:ascii="Times New Roman" w:hAnsi="Times New Roman"/>
                <w:bCs/>
                <w:sz w:val="24"/>
                <w:szCs w:val="24"/>
              </w:rPr>
              <w:t xml:space="preserve"> precum și cu privire la notificarea modificărilor semnificative intervenite în modul de organizare și funcționare a </w:t>
            </w:r>
            <w:r w:rsidRPr="00C7127A">
              <w:rPr>
                <w:rFonts w:ascii="Times New Roman" w:hAnsi="Times New Roman"/>
                <w:sz w:val="24"/>
                <w:szCs w:val="24"/>
              </w:rPr>
              <w:t xml:space="preserve">furnizorilor de servicii de </w:t>
            </w:r>
            <w:proofErr w:type="spellStart"/>
            <w:r w:rsidRPr="00C7127A">
              <w:rPr>
                <w:rFonts w:ascii="Times New Roman" w:hAnsi="Times New Roman"/>
                <w:sz w:val="24"/>
                <w:szCs w:val="24"/>
              </w:rPr>
              <w:t>finanţare</w:t>
            </w:r>
            <w:proofErr w:type="spellEnd"/>
            <w:r w:rsidRPr="00C7127A">
              <w:rPr>
                <w:rFonts w:ascii="Times New Roman" w:hAnsi="Times New Roman"/>
                <w:sz w:val="24"/>
                <w:szCs w:val="24"/>
              </w:rPr>
              <w:t xml:space="preserve"> participativă;</w:t>
            </w:r>
          </w:p>
          <w:p w:rsidR="00695F7E" w:rsidRPr="00C7127A" w:rsidRDefault="00695F7E" w:rsidP="00695F7E">
            <w:pPr>
              <w:spacing w:after="0"/>
              <w:jc w:val="both"/>
              <w:rPr>
                <w:rFonts w:ascii="Times New Roman" w:hAnsi="Times New Roman"/>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t xml:space="preserve">- </w:t>
            </w:r>
            <w:r w:rsidRPr="00C7127A">
              <w:rPr>
                <w:rFonts w:ascii="Times New Roman" w:hAnsi="Times New Roman"/>
                <w:bCs/>
                <w:sz w:val="24"/>
                <w:szCs w:val="24"/>
              </w:rPr>
              <w:t xml:space="preserve">prevederi în aplicarea articolelor din </w:t>
            </w:r>
            <w:r w:rsidRPr="00C7127A">
              <w:rPr>
                <w:rFonts w:ascii="Times New Roman" w:hAnsi="Times New Roman"/>
                <w:i/>
                <w:sz w:val="24"/>
                <w:szCs w:val="24"/>
              </w:rPr>
              <w:t xml:space="preserve">Regulamentul (UE) 2020/1503 </w:t>
            </w:r>
            <w:r w:rsidRPr="00C7127A">
              <w:rPr>
                <w:rFonts w:ascii="Times New Roman" w:hAnsi="Times New Roman"/>
                <w:sz w:val="24"/>
                <w:szCs w:val="24"/>
              </w:rPr>
              <w:t>referitoare la anumite termene de depunere a documentelor în vederea autorizării, condițiile de retragere a autorizației ș.a.;</w:t>
            </w:r>
          </w:p>
          <w:p w:rsidR="00695F7E" w:rsidRPr="00C7127A" w:rsidRDefault="00695F7E" w:rsidP="00695F7E">
            <w:pPr>
              <w:spacing w:after="0"/>
              <w:jc w:val="both"/>
              <w:rPr>
                <w:rFonts w:ascii="Times New Roman" w:hAnsi="Times New Roman"/>
                <w:sz w:val="24"/>
                <w:szCs w:val="24"/>
              </w:rPr>
            </w:pPr>
          </w:p>
          <w:p w:rsidR="00695F7E" w:rsidRPr="00C7127A" w:rsidRDefault="00695F7E" w:rsidP="00695F7E">
            <w:pPr>
              <w:spacing w:after="0"/>
              <w:jc w:val="both"/>
              <w:rPr>
                <w:rFonts w:ascii="Times New Roman" w:hAnsi="Times New Roman"/>
                <w:sz w:val="24"/>
                <w:szCs w:val="24"/>
              </w:rPr>
            </w:pPr>
            <w:r w:rsidRPr="00C7127A">
              <w:rPr>
                <w:rFonts w:ascii="Times New Roman" w:hAnsi="Times New Roman"/>
                <w:sz w:val="24"/>
                <w:szCs w:val="24"/>
              </w:rPr>
              <w:t xml:space="preserve">- </w:t>
            </w:r>
            <w:r w:rsidRPr="00C7127A">
              <w:rPr>
                <w:rFonts w:ascii="Times New Roman" w:hAnsi="Times New Roman"/>
                <w:bCs/>
                <w:sz w:val="24"/>
                <w:szCs w:val="24"/>
              </w:rPr>
              <w:t xml:space="preserve">prevederi în aplicarea articolelor din </w:t>
            </w:r>
            <w:r w:rsidRPr="00C7127A">
              <w:rPr>
                <w:rFonts w:ascii="Times New Roman" w:hAnsi="Times New Roman"/>
                <w:i/>
                <w:sz w:val="24"/>
                <w:szCs w:val="24"/>
              </w:rPr>
              <w:t xml:space="preserve">Regulamentul (UE) 2020/1503 </w:t>
            </w:r>
            <w:r w:rsidRPr="00C7127A">
              <w:rPr>
                <w:rFonts w:ascii="Times New Roman" w:hAnsi="Times New Roman"/>
                <w:sz w:val="24"/>
                <w:szCs w:val="24"/>
              </w:rPr>
              <w:t>referitoare la comunicările publicitare, precum și cu privire la limba în care acestea sau fișa cu informații esențiale privind investiția pot fi puse la dispoziția potențialilor investitori din România;</w:t>
            </w:r>
          </w:p>
          <w:p w:rsidR="00695F7E" w:rsidRPr="00C7127A" w:rsidRDefault="00695F7E" w:rsidP="00695F7E">
            <w:pPr>
              <w:spacing w:after="0"/>
              <w:jc w:val="both"/>
              <w:rPr>
                <w:rFonts w:ascii="Times New Roman" w:hAnsi="Times New Roman"/>
                <w:sz w:val="24"/>
                <w:szCs w:val="24"/>
              </w:rPr>
            </w:pPr>
          </w:p>
          <w:p w:rsidR="001B2BCE" w:rsidRPr="00C7127A" w:rsidRDefault="00695F7E" w:rsidP="00972CEB">
            <w:pPr>
              <w:spacing w:after="0"/>
              <w:jc w:val="both"/>
              <w:rPr>
                <w:rFonts w:ascii="Times New Roman" w:hAnsi="Times New Roman"/>
                <w:sz w:val="24"/>
                <w:szCs w:val="24"/>
              </w:rPr>
            </w:pPr>
            <w:r w:rsidRPr="00C7127A">
              <w:rPr>
                <w:rFonts w:ascii="Times New Roman" w:hAnsi="Times New Roman"/>
                <w:sz w:val="24"/>
                <w:szCs w:val="24"/>
              </w:rPr>
              <w:t xml:space="preserve">- </w:t>
            </w:r>
            <w:r w:rsidRPr="00C7127A">
              <w:rPr>
                <w:rFonts w:ascii="Times New Roman" w:hAnsi="Times New Roman"/>
                <w:bCs/>
                <w:sz w:val="24"/>
                <w:szCs w:val="24"/>
              </w:rPr>
              <w:t xml:space="preserve">prevederi cu privire la competențele </w:t>
            </w:r>
            <w:r w:rsidRPr="00C7127A">
              <w:rPr>
                <w:rStyle w:val="l5def1"/>
                <w:rFonts w:ascii="Times New Roman" w:hAnsi="Times New Roman"/>
                <w:sz w:val="24"/>
                <w:szCs w:val="24"/>
              </w:rPr>
              <w:t>de supraveghere și investigare</w:t>
            </w:r>
            <w:r w:rsidRPr="00C7127A">
              <w:rPr>
                <w:rFonts w:ascii="Times New Roman" w:hAnsi="Times New Roman"/>
                <w:bCs/>
                <w:sz w:val="24"/>
                <w:szCs w:val="24"/>
              </w:rPr>
              <w:t xml:space="preserve"> ale A.S.F. în calitate de </w:t>
            </w:r>
            <w:r w:rsidRPr="00C7127A">
              <w:rPr>
                <w:rStyle w:val="l5def1"/>
                <w:rFonts w:ascii="Times New Roman" w:hAnsi="Times New Roman"/>
                <w:sz w:val="24"/>
                <w:szCs w:val="24"/>
              </w:rPr>
              <w:t xml:space="preserve">autoritate competentă în sensul art. 29 din </w:t>
            </w:r>
            <w:r w:rsidRPr="00C7127A">
              <w:rPr>
                <w:rFonts w:ascii="Times New Roman" w:hAnsi="Times New Roman"/>
                <w:i/>
                <w:sz w:val="24"/>
                <w:szCs w:val="24"/>
              </w:rPr>
              <w:t>Regulamentul (UE) 2020/1503</w:t>
            </w:r>
            <w:r w:rsidRPr="00C7127A">
              <w:rPr>
                <w:rFonts w:ascii="Times New Roman" w:hAnsi="Times New Roman"/>
                <w:i/>
                <w:sz w:val="24"/>
                <w:szCs w:val="24"/>
                <w:lang w:eastAsia="ro-RO"/>
              </w:rPr>
              <w:t xml:space="preserve">, </w:t>
            </w:r>
            <w:r w:rsidRPr="00C7127A">
              <w:rPr>
                <w:rFonts w:ascii="Times New Roman" w:hAnsi="Times New Roman"/>
                <w:sz w:val="24"/>
                <w:szCs w:val="24"/>
                <w:lang w:eastAsia="ro-RO"/>
              </w:rPr>
              <w:t>cu privire la</w:t>
            </w:r>
            <w:r w:rsidRPr="00C7127A">
              <w:rPr>
                <w:rFonts w:ascii="Times New Roman" w:hAnsi="Times New Roman"/>
                <w:i/>
                <w:sz w:val="24"/>
                <w:szCs w:val="24"/>
                <w:lang w:eastAsia="ro-RO"/>
              </w:rPr>
              <w:t xml:space="preserve"> </w:t>
            </w:r>
            <w:r w:rsidRPr="00C7127A">
              <w:rPr>
                <w:rFonts w:ascii="Times New Roman" w:hAnsi="Times New Roman"/>
                <w:sz w:val="24"/>
                <w:szCs w:val="24"/>
              </w:rPr>
              <w:t>cooperarea A.S.F. cu alte autorități competente din România sau din alte state membre și cu ESMA, precum și cu pr</w:t>
            </w:r>
            <w:r w:rsidR="001B0C1D" w:rsidRPr="00C7127A">
              <w:rPr>
                <w:rFonts w:ascii="Times New Roman" w:hAnsi="Times New Roman"/>
                <w:sz w:val="24"/>
                <w:szCs w:val="24"/>
              </w:rPr>
              <w:t>ivire la regimul sancționatoriu;</w:t>
            </w:r>
          </w:p>
          <w:p w:rsidR="001B0C1D" w:rsidRPr="00C7127A" w:rsidRDefault="001B0C1D" w:rsidP="00972CEB">
            <w:pPr>
              <w:spacing w:after="0"/>
              <w:jc w:val="both"/>
              <w:rPr>
                <w:rFonts w:ascii="Times New Roman" w:hAnsi="Times New Roman"/>
                <w:sz w:val="24"/>
                <w:szCs w:val="24"/>
              </w:rPr>
            </w:pPr>
          </w:p>
          <w:p w:rsidR="001B0C1D" w:rsidRPr="00F62FF5" w:rsidRDefault="001B0C1D" w:rsidP="00972CEB">
            <w:pPr>
              <w:spacing w:after="0"/>
              <w:jc w:val="both"/>
              <w:rPr>
                <w:rFonts w:ascii="Times New Roman" w:hAnsi="Times New Roman"/>
                <w:color w:val="000000" w:themeColor="text1"/>
                <w:sz w:val="24"/>
                <w:szCs w:val="24"/>
              </w:rPr>
            </w:pPr>
            <w:r w:rsidRPr="00C7127A">
              <w:rPr>
                <w:rFonts w:ascii="Times New Roman" w:hAnsi="Times New Roman"/>
                <w:sz w:val="24"/>
                <w:szCs w:val="24"/>
              </w:rPr>
              <w:t xml:space="preserve">- </w:t>
            </w:r>
            <w:r w:rsidRPr="00C7127A">
              <w:rPr>
                <w:rFonts w:ascii="Times New Roman" w:eastAsia="SimSun" w:hAnsi="Times New Roman"/>
                <w:sz w:val="24"/>
                <w:szCs w:val="24"/>
                <w:lang w:eastAsia="zh-CN"/>
              </w:rPr>
              <w:t xml:space="preserve">prevederi cu privire la instituțiile de credit autorizate și supravegheate de Banca Națională a României </w:t>
            </w:r>
            <w:r w:rsidRPr="00C7127A">
              <w:rPr>
                <w:rFonts w:ascii="Times New Roman" w:hAnsi="Times New Roman"/>
                <w:color w:val="000000" w:themeColor="text1"/>
                <w:sz w:val="24"/>
                <w:szCs w:val="24"/>
              </w:rPr>
              <w:t>în conformitate cu prevederile Ordonanței de urgență a Guvernului nr. 99/2006 privind instituțiile de credit și adecvarea capitalului, aprobată cu modificări și completări prin Legea nr. 227/2007, cu modificările și completările ulterioare, care intenționează să presteze servicii de finanțare participativă pentru a corela regimul național aplicabil instituțiilor de credit prevăzut de OUG nr. 99/2006 și de reglementările emise în aplicarea acesteia cu regimul de autorizare a furnizorilor de servicii de finanțare participativă de către ASF.</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9867C6" w:rsidRPr="00972CEB" w:rsidRDefault="0071137C" w:rsidP="001B2BCE">
            <w:pPr>
              <w:spacing w:after="0"/>
              <w:rPr>
                <w:rFonts w:ascii="Times New Roman" w:hAnsi="Times New Roman"/>
                <w:b/>
                <w:bCs/>
                <w:sz w:val="24"/>
                <w:szCs w:val="24"/>
              </w:rPr>
            </w:pPr>
            <w:r w:rsidRPr="001D3E03">
              <w:rPr>
                <w:rFonts w:ascii="Times New Roman" w:hAnsi="Times New Roman"/>
                <w:b/>
                <w:bCs/>
                <w:sz w:val="24"/>
                <w:szCs w:val="24"/>
              </w:rPr>
              <w:lastRenderedPageBreak/>
              <w:t xml:space="preserve">3.  Alte </w:t>
            </w:r>
            <w:r w:rsidR="00F07D7F" w:rsidRPr="001D3E03">
              <w:rPr>
                <w:rFonts w:ascii="Times New Roman" w:hAnsi="Times New Roman"/>
                <w:b/>
                <w:bCs/>
                <w:sz w:val="24"/>
                <w:szCs w:val="24"/>
              </w:rPr>
              <w:t>informații</w:t>
            </w:r>
          </w:p>
          <w:p w:rsidR="0038390D" w:rsidRPr="001D3E03" w:rsidRDefault="0071137C" w:rsidP="001B2BCE">
            <w:pPr>
              <w:spacing w:after="0"/>
              <w:rPr>
                <w:rFonts w:ascii="Times New Roman" w:hAnsi="Times New Roman"/>
                <w:bCs/>
                <w:sz w:val="24"/>
                <w:szCs w:val="24"/>
              </w:rPr>
            </w:pPr>
            <w:r w:rsidRPr="001D3E03">
              <w:rPr>
                <w:rFonts w:ascii="Times New Roman" w:hAnsi="Times New Roman"/>
                <w:bCs/>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1B2BCE">
            <w:pPr>
              <w:spacing w:after="0"/>
              <w:jc w:val="center"/>
              <w:rPr>
                <w:rFonts w:ascii="Times New Roman" w:hAnsi="Times New Roman"/>
                <w:b/>
                <w:bCs/>
                <w:sz w:val="24"/>
                <w:szCs w:val="24"/>
              </w:rPr>
            </w:pPr>
            <w:proofErr w:type="spellStart"/>
            <w:r w:rsidRPr="001D3E03">
              <w:rPr>
                <w:rFonts w:ascii="Times New Roman" w:hAnsi="Times New Roman"/>
                <w:b/>
                <w:bCs/>
                <w:sz w:val="24"/>
                <w:szCs w:val="24"/>
              </w:rPr>
              <w:t>Secţiunea</w:t>
            </w:r>
            <w:proofErr w:type="spellEnd"/>
            <w:r w:rsidRPr="001D3E03">
              <w:rPr>
                <w:rFonts w:ascii="Times New Roman" w:hAnsi="Times New Roman"/>
                <w:b/>
                <w:bCs/>
                <w:sz w:val="24"/>
                <w:szCs w:val="24"/>
              </w:rPr>
              <w:t xml:space="preserve"> a 3-a</w:t>
            </w:r>
          </w:p>
          <w:p w:rsidR="0071137C" w:rsidRPr="001D3E03" w:rsidRDefault="0071137C" w:rsidP="00972CEB">
            <w:pPr>
              <w:spacing w:after="0"/>
              <w:jc w:val="center"/>
              <w:rPr>
                <w:rFonts w:ascii="Times New Roman" w:hAnsi="Times New Roman"/>
                <w:b/>
                <w:bCs/>
                <w:sz w:val="24"/>
                <w:szCs w:val="24"/>
              </w:rPr>
            </w:pPr>
            <w:r w:rsidRPr="001D3E03">
              <w:rPr>
                <w:rFonts w:ascii="Times New Roman" w:hAnsi="Times New Roman"/>
                <w:b/>
                <w:bCs/>
                <w:sz w:val="24"/>
                <w:szCs w:val="24"/>
              </w:rPr>
              <w:t xml:space="preserve">Impactul </w:t>
            </w:r>
            <w:proofErr w:type="spellStart"/>
            <w:r w:rsidRPr="001D3E03">
              <w:rPr>
                <w:rFonts w:ascii="Times New Roman" w:hAnsi="Times New Roman"/>
                <w:b/>
                <w:bCs/>
                <w:sz w:val="24"/>
                <w:szCs w:val="24"/>
              </w:rPr>
              <w:t>socio</w:t>
            </w:r>
            <w:proofErr w:type="spellEnd"/>
            <w:r w:rsidRPr="001D3E03">
              <w:rPr>
                <w:rFonts w:ascii="Times New Roman" w:hAnsi="Times New Roman"/>
                <w:b/>
                <w:bCs/>
                <w:sz w:val="24"/>
                <w:szCs w:val="24"/>
              </w:rPr>
              <w:t>-economic al proiectului de act normativ</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1B2BCE">
            <w:pPr>
              <w:tabs>
                <w:tab w:val="left" w:pos="270"/>
              </w:tabs>
              <w:spacing w:after="0"/>
              <w:rPr>
                <w:rFonts w:ascii="Times New Roman" w:hAnsi="Times New Roman"/>
                <w:b/>
                <w:bCs/>
                <w:sz w:val="24"/>
                <w:szCs w:val="24"/>
              </w:rPr>
            </w:pPr>
            <w:r w:rsidRPr="001D3E03">
              <w:rPr>
                <w:rFonts w:ascii="Times New Roman" w:hAnsi="Times New Roman"/>
                <w:b/>
                <w:bCs/>
                <w:sz w:val="24"/>
                <w:szCs w:val="24"/>
              </w:rPr>
              <w:t xml:space="preserve"> 1. Impactul macro-economic </w:t>
            </w:r>
          </w:p>
          <w:p w:rsidR="002F1D98" w:rsidRPr="001D3E03" w:rsidRDefault="0071137C" w:rsidP="002F1D98">
            <w:pPr>
              <w:tabs>
                <w:tab w:val="left" w:pos="270"/>
              </w:tabs>
              <w:spacing w:after="0"/>
              <w:jc w:val="both"/>
              <w:rPr>
                <w:rFonts w:ascii="Times New Roman" w:hAnsi="Times New Roman"/>
                <w:sz w:val="24"/>
                <w:szCs w:val="24"/>
              </w:rPr>
            </w:pPr>
            <w:r w:rsidRPr="002847A6">
              <w:rPr>
                <w:rFonts w:ascii="Times New Roman" w:hAnsi="Times New Roman"/>
                <w:sz w:val="24"/>
                <w:szCs w:val="24"/>
              </w:rPr>
              <w:t>Adop</w:t>
            </w:r>
            <w:r w:rsidR="00A973BE" w:rsidRPr="002847A6">
              <w:rPr>
                <w:rFonts w:ascii="Times New Roman" w:hAnsi="Times New Roman"/>
                <w:sz w:val="24"/>
                <w:szCs w:val="24"/>
              </w:rPr>
              <w:t>tarea prezentului act normativ va avea un</w:t>
            </w:r>
            <w:r w:rsidRPr="002847A6">
              <w:rPr>
                <w:rFonts w:ascii="Times New Roman" w:hAnsi="Times New Roman"/>
                <w:sz w:val="24"/>
                <w:szCs w:val="24"/>
              </w:rPr>
              <w:t xml:space="preserve"> impact </w:t>
            </w:r>
            <w:r w:rsidR="00A973BE" w:rsidRPr="002847A6">
              <w:rPr>
                <w:rFonts w:ascii="Times New Roman" w:hAnsi="Times New Roman"/>
                <w:sz w:val="24"/>
                <w:szCs w:val="24"/>
              </w:rPr>
              <w:t xml:space="preserve">pozitiv </w:t>
            </w:r>
            <w:r w:rsidRPr="002847A6">
              <w:rPr>
                <w:rFonts w:ascii="Times New Roman" w:hAnsi="Times New Roman"/>
                <w:sz w:val="24"/>
                <w:szCs w:val="24"/>
              </w:rPr>
              <w:t xml:space="preserve">asupra domeniului pieței de capital și asupra economiei românești în general prin </w:t>
            </w:r>
            <w:r w:rsidR="002847A6">
              <w:rPr>
                <w:rFonts w:ascii="Times New Roman" w:hAnsi="Times New Roman"/>
                <w:sz w:val="24"/>
                <w:szCs w:val="24"/>
              </w:rPr>
              <w:t>crearea</w:t>
            </w:r>
            <w:r w:rsidRPr="002847A6">
              <w:rPr>
                <w:rFonts w:ascii="Times New Roman" w:hAnsi="Times New Roman"/>
                <w:sz w:val="24"/>
                <w:szCs w:val="24"/>
              </w:rPr>
              <w:t xml:space="preserve"> </w:t>
            </w:r>
            <w:r w:rsidR="00474CA7" w:rsidRPr="002847A6">
              <w:rPr>
                <w:rFonts w:ascii="Times New Roman" w:hAnsi="Times New Roman"/>
                <w:sz w:val="24"/>
                <w:szCs w:val="24"/>
              </w:rPr>
              <w:t>cadrului</w:t>
            </w:r>
            <w:r w:rsidRPr="002847A6">
              <w:rPr>
                <w:rFonts w:ascii="Times New Roman" w:hAnsi="Times New Roman"/>
                <w:sz w:val="24"/>
                <w:szCs w:val="24"/>
              </w:rPr>
              <w:t xml:space="preserve"> </w:t>
            </w:r>
            <w:r w:rsidR="00A973BE" w:rsidRPr="002847A6">
              <w:rPr>
                <w:rFonts w:ascii="Times New Roman" w:hAnsi="Times New Roman"/>
                <w:sz w:val="24"/>
                <w:szCs w:val="24"/>
              </w:rPr>
              <w:t xml:space="preserve">legal național </w:t>
            </w:r>
            <w:r w:rsidR="002847A6">
              <w:rPr>
                <w:rFonts w:ascii="Times New Roman" w:hAnsi="Times New Roman"/>
                <w:sz w:val="24"/>
                <w:szCs w:val="24"/>
              </w:rPr>
              <w:t xml:space="preserve">privind </w:t>
            </w:r>
            <w:r w:rsidR="002847A6" w:rsidRPr="002902C5">
              <w:rPr>
                <w:rFonts w:ascii="Times New Roman" w:hAnsi="Times New Roman"/>
                <w:sz w:val="24"/>
                <w:szCs w:val="24"/>
              </w:rPr>
              <w:t>prestarea de servicii de finanțare participativă</w:t>
            </w:r>
            <w:r w:rsidR="0054715A">
              <w:rPr>
                <w:rFonts w:ascii="Times New Roman" w:hAnsi="Times New Roman"/>
                <w:sz w:val="24"/>
                <w:szCs w:val="24"/>
              </w:rPr>
              <w:t xml:space="preserve"> pentru afaceri, ținând cont de faptul că până în momentul de față </w:t>
            </w:r>
            <w:r w:rsidR="00E77F18">
              <w:rPr>
                <w:rFonts w:ascii="Times New Roman" w:hAnsi="Times New Roman"/>
                <w:sz w:val="24"/>
                <w:szCs w:val="24"/>
              </w:rPr>
              <w:t>la nivel național nu există</w:t>
            </w:r>
            <w:r w:rsidR="00617B3A">
              <w:rPr>
                <w:rFonts w:ascii="Times New Roman" w:hAnsi="Times New Roman"/>
                <w:sz w:val="24"/>
                <w:szCs w:val="24"/>
              </w:rPr>
              <w:t xml:space="preserve"> un act normativ care să reglementeze această activitate. </w:t>
            </w:r>
            <w:r w:rsidR="00E77F18">
              <w:rPr>
                <w:rFonts w:ascii="Times New Roman" w:hAnsi="Times New Roman"/>
                <w:sz w:val="24"/>
                <w:szCs w:val="24"/>
              </w:rPr>
              <w:t xml:space="preserve"> </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t xml:space="preserve"> 1</w:t>
            </w:r>
            <w:r w:rsidRPr="001D3E03">
              <w:rPr>
                <w:rFonts w:ascii="Times New Roman" w:hAnsi="Times New Roman"/>
                <w:b/>
                <w:bCs/>
                <w:sz w:val="24"/>
                <w:szCs w:val="24"/>
                <w:vertAlign w:val="superscript"/>
              </w:rPr>
              <w:t>1</w:t>
            </w:r>
            <w:r w:rsidRPr="001D3E03">
              <w:rPr>
                <w:rFonts w:ascii="Times New Roman" w:hAnsi="Times New Roman"/>
                <w:b/>
                <w:bCs/>
                <w:sz w:val="24"/>
                <w:szCs w:val="24"/>
              </w:rPr>
              <w:t xml:space="preserve">. Impactul asupra mediului </w:t>
            </w:r>
            <w:r w:rsidR="00E05E2C" w:rsidRPr="001D3E03">
              <w:rPr>
                <w:rFonts w:ascii="Times New Roman" w:hAnsi="Times New Roman"/>
                <w:b/>
                <w:bCs/>
                <w:sz w:val="24"/>
                <w:szCs w:val="24"/>
              </w:rPr>
              <w:t>concurențial</w:t>
            </w:r>
            <w:r w:rsidRPr="001D3E03">
              <w:rPr>
                <w:rFonts w:ascii="Times New Roman" w:hAnsi="Times New Roman"/>
                <w:b/>
                <w:bCs/>
                <w:sz w:val="24"/>
                <w:szCs w:val="24"/>
              </w:rPr>
              <w:t xml:space="preserve"> </w:t>
            </w:r>
            <w:proofErr w:type="spellStart"/>
            <w:r w:rsidRPr="001D3E03">
              <w:rPr>
                <w:rFonts w:ascii="Times New Roman" w:hAnsi="Times New Roman"/>
                <w:b/>
                <w:bCs/>
                <w:sz w:val="24"/>
                <w:szCs w:val="24"/>
              </w:rPr>
              <w:t>şi</w:t>
            </w:r>
            <w:proofErr w:type="spellEnd"/>
            <w:r w:rsidRPr="001D3E03">
              <w:rPr>
                <w:rFonts w:ascii="Times New Roman" w:hAnsi="Times New Roman"/>
                <w:b/>
                <w:bCs/>
                <w:sz w:val="24"/>
                <w:szCs w:val="24"/>
              </w:rPr>
              <w:t xml:space="preserve"> domeniului ajutoarelor de stat</w:t>
            </w:r>
          </w:p>
          <w:p w:rsidR="00E05E2C" w:rsidRPr="00A73D2B" w:rsidRDefault="0071137C" w:rsidP="001B2BCE">
            <w:pPr>
              <w:spacing w:after="0"/>
              <w:jc w:val="both"/>
              <w:rPr>
                <w:rFonts w:ascii="Times New Roman" w:hAnsi="Times New Roman"/>
                <w:sz w:val="24"/>
                <w:szCs w:val="24"/>
              </w:rPr>
            </w:pPr>
            <w:r w:rsidRPr="00A73D2B">
              <w:rPr>
                <w:rFonts w:ascii="Times New Roman" w:hAnsi="Times New Roman"/>
                <w:sz w:val="24"/>
                <w:szCs w:val="24"/>
              </w:rPr>
              <w:lastRenderedPageBreak/>
              <w:t xml:space="preserve">Proiectul de act normativ </w:t>
            </w:r>
            <w:r w:rsidR="00E05E2C" w:rsidRPr="00A73D2B">
              <w:rPr>
                <w:rFonts w:ascii="Times New Roman" w:hAnsi="Times New Roman"/>
                <w:sz w:val="24"/>
                <w:szCs w:val="24"/>
              </w:rPr>
              <w:t xml:space="preserve">contribuie la asigurarea unor condiții de concurență echitabile între </w:t>
            </w:r>
            <w:r w:rsidR="00A73D2B" w:rsidRPr="00A73D2B">
              <w:rPr>
                <w:rFonts w:ascii="Times New Roman" w:hAnsi="Times New Roman"/>
                <w:sz w:val="24"/>
                <w:szCs w:val="24"/>
              </w:rPr>
              <w:t>furnizorii de servicii de finanțare participativă pentru afaceri</w:t>
            </w:r>
            <w:r w:rsidR="00695F7E" w:rsidRPr="00A73D2B">
              <w:rPr>
                <w:rFonts w:ascii="Times New Roman" w:hAnsi="Times New Roman"/>
                <w:sz w:val="24"/>
                <w:szCs w:val="24"/>
              </w:rPr>
              <w:t xml:space="preserve"> </w:t>
            </w:r>
            <w:r w:rsidR="00E05E2C" w:rsidRPr="00A73D2B">
              <w:rPr>
                <w:rFonts w:ascii="Times New Roman" w:hAnsi="Times New Roman"/>
                <w:sz w:val="24"/>
                <w:szCs w:val="24"/>
              </w:rPr>
              <w:t>în Uniunea Europeană, conferind în același timp o protecție uniformă a investitorilor.</w:t>
            </w:r>
          </w:p>
          <w:p w:rsidR="004D0F68" w:rsidRPr="001D3E03" w:rsidRDefault="00E05E2C" w:rsidP="001B2BCE">
            <w:pPr>
              <w:spacing w:after="0"/>
              <w:jc w:val="both"/>
              <w:rPr>
                <w:rFonts w:ascii="Times New Roman" w:hAnsi="Times New Roman"/>
                <w:sz w:val="24"/>
                <w:szCs w:val="24"/>
              </w:rPr>
            </w:pPr>
            <w:r w:rsidRPr="003B04BA">
              <w:rPr>
                <w:rFonts w:ascii="Times New Roman" w:hAnsi="Times New Roman"/>
                <w:sz w:val="24"/>
                <w:szCs w:val="24"/>
              </w:rPr>
              <w:t>P</w:t>
            </w:r>
            <w:r w:rsidR="002A5CBF" w:rsidRPr="003B04BA">
              <w:rPr>
                <w:rFonts w:ascii="Times New Roman" w:hAnsi="Times New Roman"/>
                <w:sz w:val="24"/>
                <w:szCs w:val="24"/>
              </w:rPr>
              <w:t>roiectul de lege nu contravine legislației din domeniul concurenței și reglementărilor comunitare în domeniul ajutorului de stat.</w:t>
            </w:r>
            <w:r w:rsidR="002A5CBF" w:rsidRPr="001D3E03">
              <w:rPr>
                <w:rFonts w:ascii="Times New Roman" w:hAnsi="Times New Roman"/>
                <w:sz w:val="24"/>
                <w:szCs w:val="24"/>
              </w:rPr>
              <w:t xml:space="preserve"> </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972CEB" w:rsidRDefault="0071137C" w:rsidP="001B2BCE">
            <w:pPr>
              <w:spacing w:after="0"/>
              <w:rPr>
                <w:rFonts w:ascii="Times New Roman" w:hAnsi="Times New Roman"/>
                <w:b/>
                <w:bCs/>
                <w:sz w:val="24"/>
                <w:szCs w:val="24"/>
              </w:rPr>
            </w:pPr>
            <w:r w:rsidRPr="001D3E03">
              <w:rPr>
                <w:rFonts w:ascii="Times New Roman" w:hAnsi="Times New Roman"/>
                <w:b/>
                <w:bCs/>
                <w:sz w:val="24"/>
                <w:szCs w:val="24"/>
              </w:rPr>
              <w:lastRenderedPageBreak/>
              <w:t xml:space="preserve">2. Impactul asupra mediului de afaceri </w:t>
            </w:r>
          </w:p>
          <w:p w:rsidR="0054715A" w:rsidRPr="001D3E03" w:rsidRDefault="002847A6" w:rsidP="0054715A">
            <w:pPr>
              <w:tabs>
                <w:tab w:val="center" w:pos="4320"/>
                <w:tab w:val="right" w:pos="8640"/>
              </w:tabs>
              <w:spacing w:after="0"/>
              <w:jc w:val="both"/>
              <w:rPr>
                <w:rFonts w:ascii="Times New Roman" w:hAnsi="Times New Roman"/>
                <w:sz w:val="24"/>
                <w:szCs w:val="24"/>
              </w:rPr>
            </w:pPr>
            <w:r>
              <w:rPr>
                <w:rFonts w:ascii="Times New Roman" w:hAnsi="Times New Roman"/>
                <w:sz w:val="24"/>
                <w:szCs w:val="24"/>
              </w:rPr>
              <w:t>Prevederile</w:t>
            </w:r>
            <w:r w:rsidR="0071137C" w:rsidRPr="002847A6">
              <w:rPr>
                <w:rFonts w:ascii="Times New Roman" w:hAnsi="Times New Roman"/>
                <w:sz w:val="24"/>
                <w:szCs w:val="24"/>
              </w:rPr>
              <w:t xml:space="preserve"> </w:t>
            </w:r>
            <w:r w:rsidR="00604FFF" w:rsidRPr="002847A6">
              <w:rPr>
                <w:rFonts w:ascii="Times New Roman" w:hAnsi="Times New Roman"/>
                <w:sz w:val="24"/>
                <w:szCs w:val="24"/>
              </w:rPr>
              <w:t>proiectul</w:t>
            </w:r>
            <w:r>
              <w:rPr>
                <w:rFonts w:ascii="Times New Roman" w:hAnsi="Times New Roman"/>
                <w:sz w:val="24"/>
                <w:szCs w:val="24"/>
              </w:rPr>
              <w:t>ui</w:t>
            </w:r>
            <w:r w:rsidR="00604FFF" w:rsidRPr="002847A6">
              <w:rPr>
                <w:rFonts w:ascii="Times New Roman" w:hAnsi="Times New Roman"/>
                <w:sz w:val="24"/>
                <w:szCs w:val="24"/>
              </w:rPr>
              <w:t xml:space="preserve"> de lege</w:t>
            </w:r>
            <w:r w:rsidR="0071137C" w:rsidRPr="002847A6">
              <w:rPr>
                <w:rFonts w:ascii="Times New Roman" w:hAnsi="Times New Roman"/>
                <w:sz w:val="24"/>
                <w:szCs w:val="24"/>
              </w:rPr>
              <w:t xml:space="preserve"> au ca scop final principal contribuția la </w:t>
            </w:r>
            <w:r w:rsidR="00DE242F" w:rsidRPr="002847A6">
              <w:rPr>
                <w:rFonts w:ascii="Times New Roman" w:hAnsi="Times New Roman"/>
                <w:sz w:val="24"/>
                <w:szCs w:val="24"/>
              </w:rPr>
              <w:t>consolidarea statu</w:t>
            </w:r>
            <w:r w:rsidR="007A6C60" w:rsidRPr="002847A6">
              <w:rPr>
                <w:rFonts w:ascii="Times New Roman" w:hAnsi="Times New Roman"/>
                <w:sz w:val="24"/>
                <w:szCs w:val="24"/>
              </w:rPr>
              <w:t>tu</w:t>
            </w:r>
            <w:r w:rsidR="00DE242F" w:rsidRPr="002847A6">
              <w:rPr>
                <w:rFonts w:ascii="Times New Roman" w:hAnsi="Times New Roman"/>
                <w:sz w:val="24"/>
                <w:szCs w:val="24"/>
              </w:rPr>
              <w:t xml:space="preserve">lui </w:t>
            </w:r>
            <w:r w:rsidR="0071137C" w:rsidRPr="002847A6">
              <w:rPr>
                <w:rFonts w:ascii="Times New Roman" w:hAnsi="Times New Roman"/>
                <w:sz w:val="24"/>
                <w:szCs w:val="24"/>
              </w:rPr>
              <w:t xml:space="preserve">pieței de capital românești </w:t>
            </w:r>
            <w:r w:rsidR="00DE242F" w:rsidRPr="002847A6">
              <w:rPr>
                <w:rFonts w:ascii="Times New Roman" w:hAnsi="Times New Roman"/>
                <w:sz w:val="24"/>
                <w:szCs w:val="24"/>
              </w:rPr>
              <w:t xml:space="preserve">ca </w:t>
            </w:r>
            <w:r w:rsidR="00E97E2C" w:rsidRPr="002847A6">
              <w:rPr>
                <w:rFonts w:ascii="Times New Roman" w:hAnsi="Times New Roman"/>
                <w:sz w:val="24"/>
                <w:szCs w:val="24"/>
              </w:rPr>
              <w:t xml:space="preserve">piață emergentă, </w:t>
            </w:r>
            <w:r w:rsidR="0071137C" w:rsidRPr="002847A6">
              <w:rPr>
                <w:rFonts w:ascii="Times New Roman" w:hAnsi="Times New Roman"/>
                <w:sz w:val="24"/>
                <w:szCs w:val="24"/>
              </w:rPr>
              <w:t xml:space="preserve">creând premisele atragerii unor noi categorii de </w:t>
            </w:r>
            <w:r w:rsidR="00EE6876" w:rsidRPr="002847A6">
              <w:rPr>
                <w:rFonts w:ascii="Times New Roman" w:hAnsi="Times New Roman"/>
                <w:sz w:val="24"/>
                <w:szCs w:val="24"/>
              </w:rPr>
              <w:t>investitori</w:t>
            </w:r>
            <w:r>
              <w:rPr>
                <w:rFonts w:ascii="Times New Roman" w:hAnsi="Times New Roman"/>
                <w:sz w:val="24"/>
                <w:szCs w:val="24"/>
              </w:rPr>
              <w:t xml:space="preserve"> și a unui nou model de afaceri pentru companii</w:t>
            </w:r>
            <w:r w:rsidR="00EE6876" w:rsidRPr="002847A6">
              <w:rPr>
                <w:rFonts w:ascii="Times New Roman" w:hAnsi="Times New Roman"/>
                <w:sz w:val="24"/>
                <w:szCs w:val="24"/>
              </w:rPr>
              <w:t>,</w:t>
            </w:r>
            <w:r w:rsidR="0071137C" w:rsidRPr="002847A6">
              <w:rPr>
                <w:rFonts w:ascii="Times New Roman" w:hAnsi="Times New Roman"/>
                <w:sz w:val="24"/>
                <w:szCs w:val="24"/>
              </w:rPr>
              <w:t xml:space="preserve"> ceea ce va avea un efect de stimulare și îmbunătățire</w:t>
            </w:r>
            <w:r w:rsidR="0054715A">
              <w:rPr>
                <w:rFonts w:ascii="Times New Roman" w:hAnsi="Times New Roman"/>
                <w:sz w:val="24"/>
                <w:szCs w:val="24"/>
              </w:rPr>
              <w:t xml:space="preserve"> a mediului de afaceri național, oferind o nouă alternativă de finanțare companiilor eligibile. </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B57A09"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t>2</w:t>
            </w:r>
            <w:r w:rsidRPr="001D3E03">
              <w:rPr>
                <w:rFonts w:ascii="Times New Roman" w:hAnsi="Times New Roman"/>
                <w:b/>
                <w:bCs/>
                <w:sz w:val="24"/>
                <w:szCs w:val="24"/>
                <w:vertAlign w:val="superscript"/>
              </w:rPr>
              <w:t>1</w:t>
            </w:r>
            <w:r w:rsidRPr="001D3E03">
              <w:rPr>
                <w:rFonts w:ascii="Times New Roman" w:hAnsi="Times New Roman"/>
                <w:b/>
                <w:bCs/>
                <w:sz w:val="24"/>
                <w:szCs w:val="24"/>
              </w:rPr>
              <w:t>. Impactul a</w:t>
            </w:r>
            <w:r w:rsidR="00B57A09" w:rsidRPr="001D3E03">
              <w:rPr>
                <w:rFonts w:ascii="Times New Roman" w:hAnsi="Times New Roman"/>
                <w:b/>
                <w:bCs/>
                <w:sz w:val="24"/>
                <w:szCs w:val="24"/>
              </w:rPr>
              <w:t>supra sarcinilor administrative</w:t>
            </w:r>
          </w:p>
          <w:p w:rsidR="0038390D" w:rsidRPr="001D3E03" w:rsidRDefault="0071137C" w:rsidP="001B2BCE">
            <w:pPr>
              <w:spacing w:after="0"/>
              <w:rPr>
                <w:rFonts w:ascii="Times New Roman" w:hAnsi="Times New Roman"/>
                <w:bCs/>
                <w:sz w:val="24"/>
                <w:szCs w:val="24"/>
              </w:rPr>
            </w:pPr>
            <w:r w:rsidRPr="001D3E03">
              <w:rPr>
                <w:rFonts w:ascii="Times New Roman" w:hAnsi="Times New Roman"/>
                <w:bCs/>
                <w:sz w:val="24"/>
                <w:szCs w:val="24"/>
              </w:rPr>
              <w:t>Nu este cazul</w:t>
            </w:r>
            <w:r w:rsidR="009867C6">
              <w:rPr>
                <w:rFonts w:ascii="Times New Roman" w:hAnsi="Times New Roman"/>
                <w:bCs/>
                <w:sz w:val="24"/>
                <w:szCs w:val="24"/>
              </w:rPr>
              <w:t>.</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1B2BCE"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t>2</w:t>
            </w:r>
            <w:r w:rsidRPr="001D3E03">
              <w:rPr>
                <w:rFonts w:ascii="Times New Roman" w:hAnsi="Times New Roman"/>
                <w:b/>
                <w:bCs/>
                <w:sz w:val="24"/>
                <w:szCs w:val="24"/>
                <w:vertAlign w:val="superscript"/>
              </w:rPr>
              <w:t>2</w:t>
            </w:r>
            <w:r w:rsidRPr="001D3E03">
              <w:rPr>
                <w:rFonts w:ascii="Times New Roman" w:hAnsi="Times New Roman"/>
                <w:b/>
                <w:bCs/>
                <w:sz w:val="24"/>
                <w:szCs w:val="24"/>
              </w:rPr>
              <w:t>. Impactul asupra în</w:t>
            </w:r>
            <w:r w:rsidR="00B57A09" w:rsidRPr="001D3E03">
              <w:rPr>
                <w:rFonts w:ascii="Times New Roman" w:hAnsi="Times New Roman"/>
                <w:b/>
                <w:bCs/>
                <w:sz w:val="24"/>
                <w:szCs w:val="24"/>
              </w:rPr>
              <w:t xml:space="preserve">treprinderilor mici </w:t>
            </w:r>
            <w:proofErr w:type="spellStart"/>
            <w:r w:rsidR="00B57A09" w:rsidRPr="001D3E03">
              <w:rPr>
                <w:rFonts w:ascii="Times New Roman" w:hAnsi="Times New Roman"/>
                <w:b/>
                <w:bCs/>
                <w:sz w:val="24"/>
                <w:szCs w:val="24"/>
              </w:rPr>
              <w:t>şi</w:t>
            </w:r>
            <w:proofErr w:type="spellEnd"/>
            <w:r w:rsidR="00B57A09" w:rsidRPr="001D3E03">
              <w:rPr>
                <w:rFonts w:ascii="Times New Roman" w:hAnsi="Times New Roman"/>
                <w:b/>
                <w:bCs/>
                <w:sz w:val="24"/>
                <w:szCs w:val="24"/>
              </w:rPr>
              <w:t xml:space="preserve"> mijlocii</w:t>
            </w:r>
          </w:p>
          <w:p w:rsidR="0003582A" w:rsidRPr="001B2BCE" w:rsidRDefault="00955EA7" w:rsidP="001B2BCE">
            <w:pPr>
              <w:spacing w:after="0"/>
              <w:jc w:val="both"/>
              <w:rPr>
                <w:rFonts w:ascii="Times New Roman" w:hAnsi="Times New Roman"/>
                <w:bCs/>
                <w:sz w:val="24"/>
                <w:szCs w:val="24"/>
              </w:rPr>
            </w:pPr>
            <w:r w:rsidRPr="001D3E03">
              <w:rPr>
                <w:rFonts w:ascii="Times New Roman" w:hAnsi="Times New Roman"/>
                <w:bCs/>
                <w:sz w:val="24"/>
                <w:szCs w:val="24"/>
              </w:rPr>
              <w:t>Nu este cazul.</w:t>
            </w:r>
            <w:r w:rsidR="0071137C" w:rsidRPr="001D3E03">
              <w:rPr>
                <w:rFonts w:ascii="Times New Roman" w:hAnsi="Times New Roman"/>
                <w:bCs/>
                <w:sz w:val="24"/>
                <w:szCs w:val="24"/>
              </w:rPr>
              <w:t xml:space="preserve"> </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2847A6"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t>3. Impactul social</w:t>
            </w:r>
          </w:p>
          <w:p w:rsidR="00695F7E" w:rsidRPr="001D3E03" w:rsidRDefault="0071137C" w:rsidP="00695F7E">
            <w:pPr>
              <w:spacing w:after="0"/>
              <w:jc w:val="both"/>
              <w:rPr>
                <w:rFonts w:ascii="Times New Roman" w:hAnsi="Times New Roman"/>
                <w:sz w:val="24"/>
                <w:szCs w:val="24"/>
              </w:rPr>
            </w:pPr>
            <w:r w:rsidRPr="002847A6">
              <w:rPr>
                <w:rFonts w:ascii="Times New Roman" w:hAnsi="Times New Roman"/>
                <w:sz w:val="24"/>
                <w:szCs w:val="24"/>
              </w:rPr>
              <w:t xml:space="preserve">Prin adoptarea prezentului proiect de act normativ sunt create premisele </w:t>
            </w:r>
            <w:r w:rsidR="00474CA7" w:rsidRPr="002847A6">
              <w:rPr>
                <w:rFonts w:ascii="Times New Roman" w:hAnsi="Times New Roman"/>
                <w:sz w:val="24"/>
                <w:szCs w:val="24"/>
              </w:rPr>
              <w:t xml:space="preserve">creșterii accesului investitorilor, în calitate de consumatori de servicii financiare, la produse de investiții create în </w:t>
            </w:r>
            <w:r w:rsidR="00955EA7" w:rsidRPr="002847A6">
              <w:rPr>
                <w:rFonts w:ascii="Times New Roman" w:hAnsi="Times New Roman"/>
                <w:sz w:val="24"/>
                <w:szCs w:val="24"/>
              </w:rPr>
              <w:t xml:space="preserve">România sau </w:t>
            </w:r>
            <w:r w:rsidR="00695F7E" w:rsidRPr="002847A6">
              <w:rPr>
                <w:rFonts w:ascii="Times New Roman" w:hAnsi="Times New Roman"/>
                <w:sz w:val="24"/>
                <w:szCs w:val="24"/>
              </w:rPr>
              <w:t>alte state membre.</w:t>
            </w:r>
            <w:r w:rsidR="00695F7E">
              <w:rPr>
                <w:rFonts w:ascii="Times New Roman" w:hAnsi="Times New Roman"/>
                <w:sz w:val="24"/>
                <w:szCs w:val="24"/>
              </w:rPr>
              <w:t xml:space="preserve"> </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B57A09"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t>4. Impactul asupra mediului</w:t>
            </w:r>
          </w:p>
          <w:p w:rsidR="0071137C" w:rsidRPr="001D3E03" w:rsidRDefault="0071137C" w:rsidP="001B2BCE">
            <w:pPr>
              <w:spacing w:after="0"/>
              <w:rPr>
                <w:rFonts w:ascii="Times New Roman" w:hAnsi="Times New Roman"/>
                <w:sz w:val="24"/>
                <w:szCs w:val="24"/>
              </w:rPr>
            </w:pPr>
            <w:r w:rsidRPr="001D3E03">
              <w:rPr>
                <w:rFonts w:ascii="Times New Roman" w:hAnsi="Times New Roman"/>
                <w:b/>
                <w:bCs/>
                <w:sz w:val="24"/>
                <w:szCs w:val="24"/>
              </w:rPr>
              <w:t xml:space="preserve"> </w:t>
            </w:r>
            <w:r w:rsidRPr="001D3E03">
              <w:rPr>
                <w:rFonts w:ascii="Times New Roman" w:hAnsi="Times New Roman"/>
                <w:sz w:val="24"/>
                <w:szCs w:val="24"/>
              </w:rPr>
              <w:t>Nu este cazul.</w:t>
            </w:r>
          </w:p>
        </w:tc>
      </w:tr>
      <w:tr w:rsidR="00842CBB"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842CBB" w:rsidRPr="00C7127A" w:rsidRDefault="00842CBB" w:rsidP="001B2BCE">
            <w:pPr>
              <w:spacing w:after="0"/>
              <w:rPr>
                <w:rFonts w:ascii="Times New Roman" w:hAnsi="Times New Roman"/>
                <w:b/>
                <w:bCs/>
                <w:sz w:val="24"/>
                <w:szCs w:val="24"/>
              </w:rPr>
            </w:pPr>
            <w:r w:rsidRPr="00C7127A">
              <w:rPr>
                <w:rFonts w:ascii="Times New Roman" w:hAnsi="Times New Roman"/>
                <w:b/>
                <w:bCs/>
                <w:sz w:val="24"/>
                <w:szCs w:val="24"/>
              </w:rPr>
              <w:t>5. Alte informații</w:t>
            </w:r>
          </w:p>
          <w:p w:rsidR="00842CBB" w:rsidRPr="00C7127A" w:rsidRDefault="00842CBB" w:rsidP="001B2BCE">
            <w:pPr>
              <w:spacing w:after="0"/>
              <w:rPr>
                <w:rFonts w:ascii="Times New Roman" w:hAnsi="Times New Roman"/>
                <w:bCs/>
                <w:sz w:val="24"/>
                <w:szCs w:val="24"/>
              </w:rPr>
            </w:pPr>
            <w:r w:rsidRPr="00C7127A">
              <w:rPr>
                <w:rFonts w:ascii="Times New Roman" w:hAnsi="Times New Roman"/>
                <w:bCs/>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1B2BCE">
            <w:pPr>
              <w:spacing w:after="0"/>
              <w:jc w:val="center"/>
              <w:rPr>
                <w:rFonts w:ascii="Times New Roman" w:hAnsi="Times New Roman"/>
                <w:b/>
                <w:bCs/>
                <w:sz w:val="24"/>
                <w:szCs w:val="24"/>
              </w:rPr>
            </w:pPr>
            <w:proofErr w:type="spellStart"/>
            <w:r w:rsidRPr="001D3E03">
              <w:rPr>
                <w:rFonts w:ascii="Times New Roman" w:hAnsi="Times New Roman"/>
                <w:b/>
                <w:bCs/>
                <w:sz w:val="24"/>
                <w:szCs w:val="24"/>
              </w:rPr>
              <w:t>Secţiunea</w:t>
            </w:r>
            <w:proofErr w:type="spellEnd"/>
            <w:r w:rsidRPr="001D3E03">
              <w:rPr>
                <w:rFonts w:ascii="Times New Roman" w:hAnsi="Times New Roman"/>
                <w:b/>
                <w:bCs/>
                <w:sz w:val="24"/>
                <w:szCs w:val="24"/>
              </w:rPr>
              <w:t xml:space="preserve"> a 4-a</w:t>
            </w:r>
          </w:p>
          <w:p w:rsidR="0071137C" w:rsidRPr="001D3E03" w:rsidRDefault="0071137C" w:rsidP="001B2BCE">
            <w:pPr>
              <w:spacing w:after="0"/>
              <w:jc w:val="center"/>
              <w:rPr>
                <w:rFonts w:ascii="Times New Roman" w:hAnsi="Times New Roman"/>
                <w:b/>
                <w:bCs/>
                <w:color w:val="000000" w:themeColor="text1"/>
                <w:sz w:val="24"/>
                <w:szCs w:val="24"/>
                <w:lang w:eastAsia="ro-RO"/>
              </w:rPr>
            </w:pPr>
            <w:r w:rsidRPr="001D3E03">
              <w:rPr>
                <w:rFonts w:ascii="Times New Roman" w:hAnsi="Times New Roman"/>
                <w:b/>
                <w:bCs/>
                <w:sz w:val="24"/>
                <w:szCs w:val="24"/>
              </w:rPr>
              <w:t xml:space="preserve">Impactul financiar asupra bugetului general consolidat, </w:t>
            </w:r>
            <w:r w:rsidRPr="001D3E03">
              <w:rPr>
                <w:rFonts w:ascii="Times New Roman" w:hAnsi="Times New Roman"/>
                <w:b/>
                <w:bCs/>
                <w:color w:val="000000" w:themeColor="text1"/>
                <w:sz w:val="24"/>
                <w:szCs w:val="24"/>
                <w:lang w:eastAsia="ro-RO"/>
              </w:rPr>
              <w:t xml:space="preserve">atât pe termen scurt, pentru anul curent, cât </w:t>
            </w:r>
            <w:proofErr w:type="spellStart"/>
            <w:r w:rsidRPr="001D3E03">
              <w:rPr>
                <w:rFonts w:ascii="Times New Roman" w:hAnsi="Times New Roman"/>
                <w:b/>
                <w:bCs/>
                <w:color w:val="000000" w:themeColor="text1"/>
                <w:sz w:val="24"/>
                <w:szCs w:val="24"/>
                <w:lang w:eastAsia="ro-RO"/>
              </w:rPr>
              <w:t>şi</w:t>
            </w:r>
            <w:proofErr w:type="spellEnd"/>
            <w:r w:rsidRPr="001D3E03">
              <w:rPr>
                <w:rFonts w:ascii="Times New Roman" w:hAnsi="Times New Roman"/>
                <w:b/>
                <w:bCs/>
                <w:color w:val="000000" w:themeColor="text1"/>
                <w:sz w:val="24"/>
                <w:szCs w:val="24"/>
                <w:lang w:eastAsia="ro-RO"/>
              </w:rPr>
              <w:t xml:space="preserve"> pe termen lung (pe 5 ani)</w:t>
            </w:r>
          </w:p>
          <w:p w:rsidR="0071137C" w:rsidRPr="001D3E03" w:rsidRDefault="0071137C" w:rsidP="001B2BCE">
            <w:pPr>
              <w:spacing w:after="0"/>
              <w:jc w:val="center"/>
              <w:rPr>
                <w:rFonts w:ascii="Times New Roman" w:hAnsi="Times New Roman"/>
                <w:b/>
                <w:bCs/>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70"/>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0440" w:type="dxa"/>
            <w:gridSpan w:val="8"/>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                                                                                                                                      - mii lei -</w:t>
            </w: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954" w:type="dxa"/>
            <w:gridSpan w:val="2"/>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Indicatori</w:t>
            </w:r>
          </w:p>
        </w:tc>
        <w:tc>
          <w:tcPr>
            <w:tcW w:w="1302" w:type="dxa"/>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Anul curent</w:t>
            </w:r>
          </w:p>
        </w:tc>
        <w:tc>
          <w:tcPr>
            <w:tcW w:w="4024" w:type="dxa"/>
            <w:gridSpan w:val="4"/>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Următorii 4 ani</w:t>
            </w:r>
          </w:p>
        </w:tc>
        <w:tc>
          <w:tcPr>
            <w:tcW w:w="2160" w:type="dxa"/>
            <w:tcBorders>
              <w:bottom w:val="single" w:sz="4" w:space="0" w:color="auto"/>
              <w:right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Media pe 5 ani</w:t>
            </w: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954" w:type="dxa"/>
            <w:gridSpan w:val="2"/>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1</w:t>
            </w:r>
          </w:p>
        </w:tc>
        <w:tc>
          <w:tcPr>
            <w:tcW w:w="1302" w:type="dxa"/>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2</w:t>
            </w:r>
          </w:p>
        </w:tc>
        <w:tc>
          <w:tcPr>
            <w:tcW w:w="909" w:type="dxa"/>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3</w:t>
            </w:r>
          </w:p>
        </w:tc>
        <w:tc>
          <w:tcPr>
            <w:tcW w:w="1133" w:type="dxa"/>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4</w:t>
            </w:r>
          </w:p>
        </w:tc>
        <w:tc>
          <w:tcPr>
            <w:tcW w:w="991" w:type="dxa"/>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5</w:t>
            </w:r>
          </w:p>
        </w:tc>
        <w:tc>
          <w:tcPr>
            <w:tcW w:w="991" w:type="dxa"/>
            <w:tcBorders>
              <w:bottom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6</w:t>
            </w:r>
          </w:p>
        </w:tc>
        <w:tc>
          <w:tcPr>
            <w:tcW w:w="2160" w:type="dxa"/>
            <w:tcBorders>
              <w:bottom w:val="single" w:sz="4" w:space="0" w:color="auto"/>
              <w:right w:val="single" w:sz="4" w:space="0" w:color="auto"/>
            </w:tcBorders>
            <w:tcMar>
              <w:top w:w="0" w:type="dxa"/>
              <w:left w:w="42" w:type="dxa"/>
              <w:bottom w:w="0" w:type="dxa"/>
              <w:right w:w="42"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7</w:t>
            </w: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1.</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Modificări ale veniturilor bugetare, plus/minus, din care: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val="restart"/>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a)</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 de stat, din acesta:</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 impozit pe profit</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(ii) impozit pe venit</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val="restart"/>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bugete locale: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 impozit pe profit</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val="restart"/>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c)</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bugetul asigurărilor sociale de stat:</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(i) </w:t>
            </w:r>
            <w:proofErr w:type="spellStart"/>
            <w:r w:rsidRPr="001D3E03">
              <w:rPr>
                <w:rFonts w:ascii="Times New Roman" w:hAnsi="Times New Roman"/>
                <w:color w:val="000000" w:themeColor="text1"/>
                <w:sz w:val="24"/>
                <w:szCs w:val="24"/>
                <w:lang w:eastAsia="ro-RO"/>
              </w:rPr>
              <w:t>contribuţii</w:t>
            </w:r>
            <w:proofErr w:type="spellEnd"/>
            <w:r w:rsidRPr="001D3E03">
              <w:rPr>
                <w:rFonts w:ascii="Times New Roman" w:hAnsi="Times New Roman"/>
                <w:color w:val="000000" w:themeColor="text1"/>
                <w:sz w:val="24"/>
                <w:szCs w:val="24"/>
                <w:lang w:eastAsia="ro-RO"/>
              </w:rPr>
              <w:t xml:space="preserve"> de asigurări</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2.</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Modificări ale cheltuielilor bugetare, plus/minus, din care: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val="restart"/>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a)</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 de stat, din acesta:</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 cheltuieli de personal</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(ii) bunuri </w:t>
            </w:r>
            <w:proofErr w:type="spellStart"/>
            <w:r w:rsidRPr="001D3E03">
              <w:rPr>
                <w:rFonts w:ascii="Times New Roman" w:hAnsi="Times New Roman"/>
                <w:color w:val="000000" w:themeColor="text1"/>
                <w:sz w:val="24"/>
                <w:szCs w:val="24"/>
                <w:lang w:eastAsia="ro-RO"/>
              </w:rPr>
              <w:t>şi</w:t>
            </w:r>
            <w:proofErr w:type="spellEnd"/>
            <w:r w:rsidRPr="001D3E03">
              <w:rPr>
                <w:rFonts w:ascii="Times New Roman" w:hAnsi="Times New Roman"/>
                <w:color w:val="000000" w:themeColor="text1"/>
                <w:sz w:val="24"/>
                <w:szCs w:val="24"/>
                <w:lang w:eastAsia="ro-RO"/>
              </w:rPr>
              <w:t xml:space="preserve"> servicii</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val="restart"/>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bugete locale: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 cheltuieli de personal</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(ii) bunuri </w:t>
            </w:r>
            <w:proofErr w:type="spellStart"/>
            <w:r w:rsidRPr="001D3E03">
              <w:rPr>
                <w:rFonts w:ascii="Times New Roman" w:hAnsi="Times New Roman"/>
                <w:color w:val="000000" w:themeColor="text1"/>
                <w:sz w:val="24"/>
                <w:szCs w:val="24"/>
                <w:lang w:eastAsia="ro-RO"/>
              </w:rPr>
              <w:t>şi</w:t>
            </w:r>
            <w:proofErr w:type="spellEnd"/>
            <w:r w:rsidRPr="001D3E03">
              <w:rPr>
                <w:rFonts w:ascii="Times New Roman" w:hAnsi="Times New Roman"/>
                <w:color w:val="000000" w:themeColor="text1"/>
                <w:sz w:val="24"/>
                <w:szCs w:val="24"/>
                <w:lang w:eastAsia="ro-RO"/>
              </w:rPr>
              <w:t xml:space="preserve"> servicii</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val="restart"/>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c)</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bugetul asigurărilor sociale de stat:</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 cheltuieli de personal</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vMerge/>
            <w:tcBorders>
              <w:bottom w:val="single" w:sz="4" w:space="0" w:color="auto"/>
            </w:tcBorders>
            <w:vAlign w:val="cente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(ii) bunuri </w:t>
            </w:r>
            <w:proofErr w:type="spellStart"/>
            <w:r w:rsidRPr="001D3E03">
              <w:rPr>
                <w:rFonts w:ascii="Times New Roman" w:hAnsi="Times New Roman"/>
                <w:color w:val="000000" w:themeColor="text1"/>
                <w:sz w:val="24"/>
                <w:szCs w:val="24"/>
                <w:lang w:eastAsia="ro-RO"/>
              </w:rPr>
              <w:t>şi</w:t>
            </w:r>
            <w:proofErr w:type="spellEnd"/>
            <w:r w:rsidRPr="001D3E03">
              <w:rPr>
                <w:rFonts w:ascii="Times New Roman" w:hAnsi="Times New Roman"/>
                <w:color w:val="000000" w:themeColor="text1"/>
                <w:sz w:val="24"/>
                <w:szCs w:val="24"/>
                <w:lang w:eastAsia="ro-RO"/>
              </w:rPr>
              <w:t xml:space="preserve"> servicii</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3.</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Impact financiar, plus/minus, din care: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a)</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 de stat</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bugete locale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4.</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Propuneri pentru acoperirea </w:t>
            </w:r>
            <w:proofErr w:type="spellStart"/>
            <w:r w:rsidRPr="001D3E03">
              <w:rPr>
                <w:rFonts w:ascii="Times New Roman" w:hAnsi="Times New Roman"/>
                <w:color w:val="000000" w:themeColor="text1"/>
                <w:sz w:val="24"/>
                <w:szCs w:val="24"/>
                <w:lang w:eastAsia="ro-RO"/>
              </w:rPr>
              <w:t>creşterii</w:t>
            </w:r>
            <w:proofErr w:type="spellEnd"/>
            <w:r w:rsidRPr="001D3E03">
              <w:rPr>
                <w:rFonts w:ascii="Times New Roman" w:hAnsi="Times New Roman"/>
                <w:color w:val="000000" w:themeColor="text1"/>
                <w:sz w:val="24"/>
                <w:szCs w:val="24"/>
                <w:lang w:eastAsia="ro-RO"/>
              </w:rPr>
              <w:t xml:space="preserve"> cheltuielilor bugetare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5.</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Propuneri pentru a compensa reducerea veniturilor bugetare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6.</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Calcule detaliate privind fundamentarea modificărilor veniturilor </w:t>
            </w:r>
            <w:proofErr w:type="spellStart"/>
            <w:r w:rsidRPr="001D3E03">
              <w:rPr>
                <w:rFonts w:ascii="Times New Roman" w:hAnsi="Times New Roman"/>
                <w:color w:val="000000" w:themeColor="text1"/>
                <w:sz w:val="24"/>
                <w:szCs w:val="24"/>
                <w:lang w:eastAsia="ro-RO"/>
              </w:rPr>
              <w:t>şi</w:t>
            </w:r>
            <w:proofErr w:type="spellEnd"/>
            <w:r w:rsidRPr="001D3E03">
              <w:rPr>
                <w:rFonts w:ascii="Times New Roman" w:hAnsi="Times New Roman"/>
                <w:color w:val="000000" w:themeColor="text1"/>
                <w:sz w:val="24"/>
                <w:szCs w:val="24"/>
                <w:lang w:eastAsia="ro-RO"/>
              </w:rPr>
              <w:t>/sau cheltuielilor bugetare</w:t>
            </w:r>
          </w:p>
        </w:tc>
        <w:tc>
          <w:tcPr>
            <w:tcW w:w="1302"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09"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13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99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2160" w:type="dxa"/>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593"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jc w:val="center"/>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7.</w:t>
            </w:r>
          </w:p>
        </w:tc>
        <w:tc>
          <w:tcPr>
            <w:tcW w:w="2361" w:type="dxa"/>
            <w:tcBorders>
              <w:bottom w:val="single" w:sz="4" w:space="0" w:color="auto"/>
            </w:tcBorders>
            <w:tcMar>
              <w:top w:w="0" w:type="dxa"/>
              <w:left w:w="42" w:type="dxa"/>
              <w:bottom w:w="0" w:type="dxa"/>
              <w:right w:w="42" w:type="dxa"/>
            </w:tcMar>
            <w:hideMark/>
          </w:tcPr>
          <w:p w:rsidR="0071137C" w:rsidRPr="001D3E03" w:rsidRDefault="0071137C" w:rsidP="001B2BCE">
            <w:pPr>
              <w:widowControl w:val="0"/>
              <w:spacing w:after="0"/>
              <w:rPr>
                <w:rFonts w:ascii="Times New Roman" w:hAnsi="Times New Roman"/>
                <w:color w:val="000000" w:themeColor="text1"/>
                <w:sz w:val="24"/>
                <w:szCs w:val="24"/>
                <w:lang w:eastAsia="ro-RO"/>
              </w:rPr>
            </w:pPr>
            <w:r w:rsidRPr="001D3E03">
              <w:rPr>
                <w:rFonts w:ascii="Times New Roman" w:hAnsi="Times New Roman"/>
                <w:color w:val="000000" w:themeColor="text1"/>
                <w:sz w:val="24"/>
                <w:szCs w:val="24"/>
                <w:lang w:eastAsia="ro-RO"/>
              </w:rPr>
              <w:t xml:space="preserve">Alte </w:t>
            </w:r>
            <w:proofErr w:type="spellStart"/>
            <w:r w:rsidRPr="001D3E03">
              <w:rPr>
                <w:rFonts w:ascii="Times New Roman" w:hAnsi="Times New Roman"/>
                <w:color w:val="000000" w:themeColor="text1"/>
                <w:sz w:val="24"/>
                <w:szCs w:val="24"/>
                <w:lang w:eastAsia="ro-RO"/>
              </w:rPr>
              <w:t>informaţii</w:t>
            </w:r>
            <w:proofErr w:type="spellEnd"/>
          </w:p>
        </w:tc>
        <w:tc>
          <w:tcPr>
            <w:tcW w:w="7486" w:type="dxa"/>
            <w:gridSpan w:val="6"/>
            <w:tcBorders>
              <w:bottom w:val="single" w:sz="4" w:space="0" w:color="auto"/>
              <w:right w:val="single" w:sz="4" w:space="0" w:color="auto"/>
            </w:tcBorders>
            <w:tcMar>
              <w:top w:w="0" w:type="dxa"/>
              <w:left w:w="42" w:type="dxa"/>
              <w:bottom w:w="0" w:type="dxa"/>
              <w:right w:w="42" w:type="dxa"/>
            </w:tcMar>
            <w:hideMark/>
          </w:tcPr>
          <w:p w:rsidR="0071137C" w:rsidRPr="001D3E03" w:rsidRDefault="0071137C" w:rsidP="001B2BCE">
            <w:pPr>
              <w:spacing w:after="0"/>
              <w:rPr>
                <w:rFonts w:ascii="Times New Roman" w:hAnsi="Times New Roman"/>
                <w:sz w:val="24"/>
                <w:szCs w:val="24"/>
              </w:rPr>
            </w:pPr>
          </w:p>
        </w:tc>
      </w:tr>
      <w:tr w:rsidR="0071137C" w:rsidRPr="001D3E03" w:rsidTr="00BB76FE">
        <w:tblPrEx>
          <w:jc w:val="center"/>
          <w:tblInd w:w="0" w:type="dxa"/>
          <w:tblBorders>
            <w:left w:val="none" w:sz="0" w:space="0" w:color="auto"/>
            <w:bottom w:val="single" w:sz="2"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315"/>
          <w:jc w:val="center"/>
        </w:trPr>
        <w:tc>
          <w:tcPr>
            <w:tcW w:w="50" w:type="dxa"/>
            <w:tcMar>
              <w:top w:w="0" w:type="dxa"/>
              <w:left w:w="0" w:type="dxa"/>
              <w:bottom w:w="0" w:type="dxa"/>
              <w:right w:w="0" w:type="dxa"/>
            </w:tcMar>
            <w:vAlign w:val="center"/>
            <w:hideMark/>
          </w:tcPr>
          <w:p w:rsidR="0071137C" w:rsidRPr="001D3E03" w:rsidRDefault="0071137C" w:rsidP="001B2BCE">
            <w:pPr>
              <w:widowControl w:val="0"/>
              <w:spacing w:after="0"/>
              <w:rPr>
                <w:rFonts w:ascii="Times New Roman" w:hAnsi="Times New Roman"/>
                <w:color w:val="000000" w:themeColor="text1"/>
                <w:sz w:val="24"/>
                <w:szCs w:val="24"/>
                <w:lang w:eastAsia="ro-RO"/>
              </w:rPr>
            </w:pPr>
          </w:p>
        </w:tc>
        <w:tc>
          <w:tcPr>
            <w:tcW w:w="10440" w:type="dxa"/>
            <w:gridSpan w:val="8"/>
            <w:tcBorders>
              <w:bottom w:val="single" w:sz="4" w:space="0" w:color="auto"/>
              <w:right w:val="single" w:sz="4" w:space="0" w:color="auto"/>
            </w:tcBorders>
            <w:tcMar>
              <w:top w:w="0" w:type="dxa"/>
              <w:left w:w="42" w:type="dxa"/>
              <w:bottom w:w="0" w:type="dxa"/>
              <w:right w:w="42" w:type="dxa"/>
            </w:tcMar>
            <w:hideMark/>
          </w:tcPr>
          <w:p w:rsidR="0038390D" w:rsidRPr="001D3E03" w:rsidRDefault="0071137C" w:rsidP="001B2BCE">
            <w:pPr>
              <w:spacing w:after="0"/>
              <w:jc w:val="both"/>
              <w:rPr>
                <w:rFonts w:ascii="Times New Roman" w:hAnsi="Times New Roman"/>
                <w:sz w:val="24"/>
                <w:szCs w:val="24"/>
              </w:rPr>
            </w:pPr>
            <w:r w:rsidRPr="00B23843">
              <w:rPr>
                <w:rFonts w:ascii="Times New Roman" w:hAnsi="Times New Roman"/>
                <w:sz w:val="24"/>
                <w:szCs w:val="24"/>
              </w:rPr>
              <w:t>Proiectul de act normativ nu are un astfel de impact deoarece nu propune introducerea unor scutiri sau exceptări de la plata de impozite de către participanții la piața de capital.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1B2BCE">
            <w:pPr>
              <w:spacing w:after="0"/>
              <w:jc w:val="center"/>
              <w:rPr>
                <w:rFonts w:ascii="Times New Roman" w:hAnsi="Times New Roman"/>
                <w:b/>
                <w:bCs/>
                <w:sz w:val="24"/>
                <w:szCs w:val="24"/>
              </w:rPr>
            </w:pPr>
            <w:proofErr w:type="spellStart"/>
            <w:r w:rsidRPr="001D3E03">
              <w:rPr>
                <w:rFonts w:ascii="Times New Roman" w:hAnsi="Times New Roman"/>
                <w:b/>
                <w:bCs/>
                <w:sz w:val="24"/>
                <w:szCs w:val="24"/>
              </w:rPr>
              <w:t>Secţiunea</w:t>
            </w:r>
            <w:proofErr w:type="spellEnd"/>
            <w:r w:rsidRPr="001D3E03">
              <w:rPr>
                <w:rFonts w:ascii="Times New Roman" w:hAnsi="Times New Roman"/>
                <w:b/>
                <w:bCs/>
                <w:sz w:val="24"/>
                <w:szCs w:val="24"/>
              </w:rPr>
              <w:t xml:space="preserve"> a 5-a</w:t>
            </w:r>
          </w:p>
          <w:p w:rsidR="0071137C" w:rsidRPr="001D3E03" w:rsidRDefault="0071137C" w:rsidP="00972CEB">
            <w:pPr>
              <w:spacing w:after="0"/>
              <w:jc w:val="center"/>
              <w:rPr>
                <w:rFonts w:ascii="Times New Roman" w:hAnsi="Times New Roman"/>
                <w:b/>
                <w:bCs/>
                <w:sz w:val="24"/>
                <w:szCs w:val="24"/>
              </w:rPr>
            </w:pPr>
            <w:r w:rsidRPr="001D3E03">
              <w:rPr>
                <w:rFonts w:ascii="Times New Roman" w:hAnsi="Times New Roman"/>
                <w:b/>
                <w:bCs/>
                <w:sz w:val="24"/>
                <w:szCs w:val="24"/>
              </w:rPr>
              <w:t xml:space="preserve">Efectele proiectului de act normativ asupra </w:t>
            </w:r>
            <w:proofErr w:type="spellStart"/>
            <w:r w:rsidRPr="001D3E03">
              <w:rPr>
                <w:rFonts w:ascii="Times New Roman" w:hAnsi="Times New Roman"/>
                <w:b/>
                <w:bCs/>
                <w:sz w:val="24"/>
                <w:szCs w:val="24"/>
              </w:rPr>
              <w:t>legislaţiei</w:t>
            </w:r>
            <w:proofErr w:type="spellEnd"/>
            <w:r w:rsidRPr="001D3E03">
              <w:rPr>
                <w:rFonts w:ascii="Times New Roman" w:hAnsi="Times New Roman"/>
                <w:b/>
                <w:bCs/>
                <w:sz w:val="24"/>
                <w:szCs w:val="24"/>
              </w:rPr>
              <w:t xml:space="preserve"> în vigoare</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t>1. Măsuri normative necesare pentru aplicarea prevederilor proiectului de act normativ:</w:t>
            </w:r>
          </w:p>
          <w:p w:rsidR="0071137C" w:rsidRPr="001D3E03" w:rsidRDefault="0071137C" w:rsidP="001B2BCE">
            <w:pPr>
              <w:pStyle w:val="ListParagraph"/>
              <w:spacing w:after="0" w:line="276" w:lineRule="auto"/>
              <w:ind w:left="0"/>
              <w:jc w:val="both"/>
              <w:rPr>
                <w:rFonts w:ascii="Times New Roman" w:hAnsi="Times New Roman" w:cs="Times New Roman"/>
                <w:b/>
                <w:bCs/>
                <w:sz w:val="24"/>
                <w:szCs w:val="24"/>
              </w:rPr>
            </w:pPr>
            <w:r w:rsidRPr="001D3E03">
              <w:rPr>
                <w:rFonts w:ascii="Times New Roman" w:hAnsi="Times New Roman" w:cs="Times New Roman"/>
                <w:b/>
                <w:bCs/>
                <w:sz w:val="24"/>
                <w:szCs w:val="24"/>
              </w:rPr>
              <w:t xml:space="preserve">a) </w:t>
            </w:r>
            <w:r w:rsidRPr="001D3E03">
              <w:rPr>
                <w:rFonts w:ascii="Times New Roman" w:hAnsi="Times New Roman" w:cs="Times New Roman"/>
                <w:b/>
                <w:sz w:val="24"/>
                <w:szCs w:val="24"/>
              </w:rPr>
              <w:t>Acte normative în vigoare ce vor fi modificate sau abrogate, ca urmare a intrării în vigoare a actului normativ</w:t>
            </w:r>
            <w:r w:rsidRPr="001D3E03">
              <w:rPr>
                <w:rFonts w:ascii="Times New Roman" w:hAnsi="Times New Roman" w:cs="Times New Roman"/>
                <w:b/>
                <w:bCs/>
                <w:sz w:val="24"/>
                <w:szCs w:val="24"/>
              </w:rPr>
              <w:t xml:space="preserve"> </w:t>
            </w:r>
          </w:p>
          <w:p w:rsidR="0071137C" w:rsidRPr="001D3E03" w:rsidRDefault="00695F7E" w:rsidP="00972CEB">
            <w:pPr>
              <w:spacing w:after="0"/>
              <w:jc w:val="both"/>
              <w:rPr>
                <w:rStyle w:val="l5tlu1"/>
                <w:rFonts w:ascii="Times New Roman" w:hAnsi="Times New Roman"/>
                <w:b w:val="0"/>
                <w:sz w:val="24"/>
                <w:szCs w:val="24"/>
              </w:rPr>
            </w:pPr>
            <w:r>
              <w:rPr>
                <w:rStyle w:val="l5tlu1"/>
                <w:rFonts w:ascii="Times New Roman" w:hAnsi="Times New Roman"/>
                <w:b w:val="0"/>
                <w:sz w:val="24"/>
                <w:szCs w:val="24"/>
              </w:rPr>
              <w:t>Nu este cazul.</w:t>
            </w:r>
          </w:p>
          <w:p w:rsidR="0071137C" w:rsidRPr="001D3E03" w:rsidRDefault="0071137C" w:rsidP="001B2BCE">
            <w:pPr>
              <w:pStyle w:val="ListParagraph"/>
              <w:spacing w:after="0" w:line="276" w:lineRule="auto"/>
              <w:ind w:left="0"/>
              <w:jc w:val="both"/>
              <w:rPr>
                <w:rFonts w:ascii="Times New Roman" w:hAnsi="Times New Roman" w:cs="Times New Roman"/>
                <w:b/>
                <w:bCs/>
                <w:sz w:val="24"/>
                <w:szCs w:val="24"/>
              </w:rPr>
            </w:pPr>
            <w:r w:rsidRPr="001D3E03">
              <w:rPr>
                <w:rFonts w:ascii="Times New Roman" w:hAnsi="Times New Roman" w:cs="Times New Roman"/>
                <w:b/>
                <w:bCs/>
                <w:sz w:val="24"/>
                <w:szCs w:val="24"/>
              </w:rPr>
              <w:t xml:space="preserve">b) Acte normative ce urmează a fi elaborate în vederea implementării noilor </w:t>
            </w:r>
            <w:r w:rsidR="007103A5" w:rsidRPr="001D3E03">
              <w:rPr>
                <w:rFonts w:ascii="Times New Roman" w:hAnsi="Times New Roman" w:cs="Times New Roman"/>
                <w:b/>
                <w:bCs/>
                <w:sz w:val="24"/>
                <w:szCs w:val="24"/>
              </w:rPr>
              <w:t>dispoziții</w:t>
            </w:r>
          </w:p>
          <w:p w:rsidR="0034558D" w:rsidRPr="001D3E03" w:rsidRDefault="008E07F5" w:rsidP="008E07F5">
            <w:pPr>
              <w:spacing w:after="0"/>
              <w:jc w:val="both"/>
              <w:rPr>
                <w:rFonts w:ascii="Times New Roman" w:hAnsi="Times New Roman"/>
                <w:sz w:val="24"/>
                <w:szCs w:val="24"/>
              </w:rPr>
            </w:pPr>
            <w:r w:rsidRPr="007D4309">
              <w:rPr>
                <w:rFonts w:ascii="Times New Roman" w:hAnsi="Times New Roman"/>
                <w:sz w:val="24"/>
                <w:szCs w:val="24"/>
              </w:rPr>
              <w:t>A</w:t>
            </w:r>
            <w:r w:rsidR="007B30A1" w:rsidRPr="007D4309">
              <w:rPr>
                <w:rFonts w:ascii="Times New Roman" w:hAnsi="Times New Roman"/>
                <w:sz w:val="24"/>
                <w:szCs w:val="24"/>
              </w:rPr>
              <w:t>.</w:t>
            </w:r>
            <w:r w:rsidRPr="007D4309">
              <w:rPr>
                <w:rFonts w:ascii="Times New Roman" w:hAnsi="Times New Roman"/>
                <w:sz w:val="24"/>
                <w:szCs w:val="24"/>
              </w:rPr>
              <w:t>S</w:t>
            </w:r>
            <w:r w:rsidR="007B30A1" w:rsidRPr="007D4309">
              <w:rPr>
                <w:rFonts w:ascii="Times New Roman" w:hAnsi="Times New Roman"/>
                <w:sz w:val="24"/>
                <w:szCs w:val="24"/>
              </w:rPr>
              <w:t>.</w:t>
            </w:r>
            <w:r w:rsidRPr="007D4309">
              <w:rPr>
                <w:rFonts w:ascii="Times New Roman" w:hAnsi="Times New Roman"/>
                <w:sz w:val="24"/>
                <w:szCs w:val="24"/>
              </w:rPr>
              <w:t>F</w:t>
            </w:r>
            <w:r w:rsidR="007B30A1" w:rsidRPr="007D4309">
              <w:rPr>
                <w:rFonts w:ascii="Times New Roman" w:hAnsi="Times New Roman"/>
                <w:sz w:val="24"/>
                <w:szCs w:val="24"/>
              </w:rPr>
              <w:t>.</w:t>
            </w:r>
            <w:r w:rsidRPr="007D4309">
              <w:rPr>
                <w:rFonts w:ascii="Times New Roman" w:hAnsi="Times New Roman"/>
                <w:sz w:val="24"/>
                <w:szCs w:val="24"/>
              </w:rPr>
              <w:t xml:space="preserve"> poate emite reglementări în aplicarea prezentei legi.</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9867C6" w:rsidRPr="00972CEB" w:rsidRDefault="0071137C" w:rsidP="00972CEB">
            <w:pPr>
              <w:spacing w:after="0"/>
              <w:jc w:val="both"/>
              <w:rPr>
                <w:rFonts w:ascii="Times New Roman" w:hAnsi="Times New Roman"/>
                <w:b/>
                <w:bCs/>
                <w:sz w:val="24"/>
                <w:szCs w:val="24"/>
              </w:rPr>
            </w:pPr>
            <w:r w:rsidRPr="001D3E03">
              <w:rPr>
                <w:rFonts w:ascii="Times New Roman" w:hAnsi="Times New Roman"/>
                <w:b/>
                <w:bCs/>
                <w:sz w:val="24"/>
                <w:szCs w:val="24"/>
              </w:rPr>
              <w:t>1</w:t>
            </w:r>
            <w:r w:rsidRPr="001D3E03">
              <w:rPr>
                <w:rFonts w:ascii="Times New Roman" w:hAnsi="Times New Roman"/>
                <w:b/>
                <w:bCs/>
                <w:sz w:val="24"/>
                <w:szCs w:val="24"/>
                <w:vertAlign w:val="superscript"/>
              </w:rPr>
              <w:t>1</w:t>
            </w:r>
            <w:r w:rsidRPr="001D3E03">
              <w:rPr>
                <w:rFonts w:ascii="Times New Roman" w:hAnsi="Times New Roman"/>
                <w:b/>
                <w:bCs/>
                <w:sz w:val="24"/>
                <w:szCs w:val="24"/>
              </w:rPr>
              <w:t xml:space="preserve">. Compatibilitatea proiectului de act normativ cu </w:t>
            </w:r>
            <w:r w:rsidR="00240DCF" w:rsidRPr="001D3E03">
              <w:rPr>
                <w:rFonts w:ascii="Times New Roman" w:hAnsi="Times New Roman"/>
                <w:b/>
                <w:bCs/>
                <w:sz w:val="24"/>
                <w:szCs w:val="24"/>
              </w:rPr>
              <w:t>legislația</w:t>
            </w:r>
            <w:r w:rsidRPr="001D3E03">
              <w:rPr>
                <w:rFonts w:ascii="Times New Roman" w:hAnsi="Times New Roman"/>
                <w:b/>
                <w:bCs/>
                <w:sz w:val="24"/>
                <w:szCs w:val="24"/>
              </w:rPr>
              <w:t xml:space="preserve"> în domeniul </w:t>
            </w:r>
            <w:r w:rsidR="00240DCF" w:rsidRPr="001D3E03">
              <w:rPr>
                <w:rFonts w:ascii="Times New Roman" w:hAnsi="Times New Roman"/>
                <w:b/>
                <w:bCs/>
                <w:sz w:val="24"/>
                <w:szCs w:val="24"/>
              </w:rPr>
              <w:t>achizițiilor</w:t>
            </w:r>
            <w:r w:rsidRPr="001D3E03">
              <w:rPr>
                <w:rFonts w:ascii="Times New Roman" w:hAnsi="Times New Roman"/>
                <w:b/>
                <w:bCs/>
                <w:sz w:val="24"/>
                <w:szCs w:val="24"/>
              </w:rPr>
              <w:t xml:space="preserve"> publice</w:t>
            </w:r>
          </w:p>
          <w:p w:rsidR="001B2BCE" w:rsidRPr="009867C6" w:rsidRDefault="0071137C" w:rsidP="001B2BCE">
            <w:pPr>
              <w:spacing w:after="0"/>
              <w:rPr>
                <w:rFonts w:ascii="Times New Roman" w:hAnsi="Times New Roman"/>
                <w:bCs/>
                <w:sz w:val="24"/>
                <w:szCs w:val="24"/>
              </w:rPr>
            </w:pPr>
            <w:r w:rsidRPr="001D3E03">
              <w:rPr>
                <w:rFonts w:ascii="Times New Roman" w:hAnsi="Times New Roman"/>
                <w:bCs/>
                <w:sz w:val="24"/>
                <w:szCs w:val="24"/>
              </w:rPr>
              <w:t>Nu este cazul</w:t>
            </w:r>
            <w:r w:rsidR="009867C6">
              <w:rPr>
                <w:rFonts w:ascii="Times New Roman" w:hAnsi="Times New Roman"/>
                <w:bCs/>
                <w:sz w:val="24"/>
                <w:szCs w:val="24"/>
              </w:rPr>
              <w:t>.</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5B0746" w:rsidRDefault="0071137C" w:rsidP="001B2BCE">
            <w:pPr>
              <w:spacing w:after="0"/>
              <w:jc w:val="both"/>
              <w:rPr>
                <w:rFonts w:ascii="Times New Roman" w:hAnsi="Times New Roman"/>
                <w:b/>
                <w:sz w:val="24"/>
                <w:szCs w:val="24"/>
              </w:rPr>
            </w:pPr>
            <w:r w:rsidRPr="001D3E03">
              <w:rPr>
                <w:rFonts w:ascii="Times New Roman" w:hAnsi="Times New Roman"/>
                <w:b/>
                <w:bCs/>
                <w:sz w:val="24"/>
                <w:szCs w:val="24"/>
              </w:rPr>
              <w:t xml:space="preserve"> 2. Conformitatea actului normativ cu </w:t>
            </w:r>
            <w:r w:rsidR="00240DCF" w:rsidRPr="001D3E03">
              <w:rPr>
                <w:rFonts w:ascii="Times New Roman" w:hAnsi="Times New Roman"/>
                <w:b/>
                <w:bCs/>
                <w:sz w:val="24"/>
                <w:szCs w:val="24"/>
              </w:rPr>
              <w:t>legislația</w:t>
            </w:r>
            <w:r w:rsidRPr="001D3E03">
              <w:rPr>
                <w:rFonts w:ascii="Times New Roman" w:hAnsi="Times New Roman"/>
                <w:b/>
                <w:bCs/>
                <w:sz w:val="24"/>
                <w:szCs w:val="24"/>
              </w:rPr>
              <w:t xml:space="preserve"> comunitară în </w:t>
            </w:r>
            <w:r w:rsidRPr="001D3E03">
              <w:rPr>
                <w:rFonts w:ascii="Times New Roman" w:hAnsi="Times New Roman"/>
                <w:b/>
                <w:sz w:val="24"/>
                <w:szCs w:val="24"/>
              </w:rPr>
              <w:t>cazul proiectelor ce transpun prevederi comunitare</w:t>
            </w:r>
          </w:p>
          <w:p w:rsidR="00B15B94" w:rsidRPr="001D3E03" w:rsidRDefault="00695F7E" w:rsidP="001B2BCE">
            <w:pPr>
              <w:spacing w:after="0"/>
              <w:jc w:val="both"/>
              <w:rPr>
                <w:rFonts w:ascii="Times New Roman" w:hAnsi="Times New Roman"/>
                <w:sz w:val="24"/>
                <w:szCs w:val="24"/>
              </w:rPr>
            </w:pPr>
            <w:r>
              <w:rPr>
                <w:rFonts w:ascii="Times New Roman" w:hAnsi="Times New Roman"/>
                <w:sz w:val="24"/>
                <w:szCs w:val="24"/>
              </w:rPr>
              <w:lastRenderedPageBreak/>
              <w:t>Nu este cazul.</w:t>
            </w:r>
          </w:p>
        </w:tc>
      </w:tr>
      <w:tr w:rsidR="0071137C" w:rsidRPr="000F149E" w:rsidTr="00BB76FE">
        <w:trPr>
          <w:trHeight w:val="1000"/>
        </w:trPr>
        <w:tc>
          <w:tcPr>
            <w:tcW w:w="10490" w:type="dxa"/>
            <w:gridSpan w:val="9"/>
            <w:tcBorders>
              <w:top w:val="single" w:sz="4" w:space="0" w:color="auto"/>
              <w:left w:val="single" w:sz="4" w:space="0" w:color="auto"/>
              <w:bottom w:val="single" w:sz="4" w:space="0" w:color="auto"/>
              <w:right w:val="single" w:sz="4" w:space="0" w:color="auto"/>
            </w:tcBorders>
          </w:tcPr>
          <w:p w:rsidR="00972CEB" w:rsidRPr="001D3E03" w:rsidRDefault="0071137C" w:rsidP="001B2BCE">
            <w:pPr>
              <w:spacing w:after="0"/>
              <w:rPr>
                <w:rFonts w:ascii="Times New Roman" w:hAnsi="Times New Roman"/>
                <w:b/>
                <w:bCs/>
                <w:sz w:val="24"/>
                <w:szCs w:val="24"/>
              </w:rPr>
            </w:pPr>
            <w:r w:rsidRPr="001D3E03">
              <w:rPr>
                <w:rFonts w:ascii="Times New Roman" w:hAnsi="Times New Roman"/>
                <w:b/>
                <w:bCs/>
                <w:sz w:val="24"/>
                <w:szCs w:val="24"/>
              </w:rPr>
              <w:lastRenderedPageBreak/>
              <w:t>3. Măsuri normative necesare aplicării directe a actelor normative comunitare</w:t>
            </w:r>
          </w:p>
          <w:p w:rsidR="009867C6" w:rsidRPr="00972CEB" w:rsidRDefault="00972CEB" w:rsidP="001B2BCE">
            <w:pPr>
              <w:spacing w:after="0"/>
              <w:jc w:val="both"/>
              <w:rPr>
                <w:rFonts w:ascii="Times New Roman" w:hAnsi="Times New Roman"/>
                <w:sz w:val="24"/>
                <w:szCs w:val="24"/>
              </w:rPr>
            </w:pPr>
            <w:r w:rsidRPr="00972CEB">
              <w:rPr>
                <w:rFonts w:ascii="Times New Roman" w:hAnsi="Times New Roman"/>
                <w:sz w:val="24"/>
                <w:szCs w:val="24"/>
              </w:rPr>
              <w:t xml:space="preserve">Prezentul proiect de act normativ </w:t>
            </w:r>
            <w:proofErr w:type="spellStart"/>
            <w:r w:rsidRPr="00972CEB">
              <w:rPr>
                <w:rFonts w:ascii="Times New Roman" w:hAnsi="Times New Roman"/>
                <w:sz w:val="24"/>
                <w:szCs w:val="24"/>
              </w:rPr>
              <w:t>stabileşte</w:t>
            </w:r>
            <w:proofErr w:type="spellEnd"/>
            <w:r w:rsidRPr="00972CEB">
              <w:rPr>
                <w:rFonts w:ascii="Times New Roman" w:hAnsi="Times New Roman"/>
                <w:sz w:val="24"/>
                <w:szCs w:val="24"/>
              </w:rPr>
              <w:t xml:space="preserve"> măsurile necesare punerii în aplicare, la nivel </w:t>
            </w:r>
            <w:proofErr w:type="spellStart"/>
            <w:r w:rsidRPr="00972CEB">
              <w:rPr>
                <w:rFonts w:ascii="Times New Roman" w:hAnsi="Times New Roman"/>
                <w:sz w:val="24"/>
                <w:szCs w:val="24"/>
              </w:rPr>
              <w:t>naţional</w:t>
            </w:r>
            <w:proofErr w:type="spellEnd"/>
            <w:r w:rsidRPr="00972CEB">
              <w:rPr>
                <w:rFonts w:ascii="Times New Roman" w:hAnsi="Times New Roman"/>
                <w:sz w:val="24"/>
                <w:szCs w:val="24"/>
              </w:rPr>
              <w:t xml:space="preserve">, a </w:t>
            </w:r>
            <w:proofErr w:type="spellStart"/>
            <w:r w:rsidRPr="00972CEB">
              <w:rPr>
                <w:rFonts w:ascii="Times New Roman" w:hAnsi="Times New Roman"/>
                <w:sz w:val="24"/>
                <w:szCs w:val="24"/>
              </w:rPr>
              <w:t>dispoziţiilor</w:t>
            </w:r>
            <w:proofErr w:type="spellEnd"/>
            <w:r w:rsidRPr="00972CEB">
              <w:rPr>
                <w:rFonts w:ascii="Times New Roman" w:hAnsi="Times New Roman"/>
                <w:sz w:val="24"/>
                <w:szCs w:val="24"/>
              </w:rPr>
              <w:t xml:space="preserve"> Regulamentului (UE) </w:t>
            </w:r>
            <w:r w:rsidRPr="00972CEB">
              <w:rPr>
                <w:rFonts w:ascii="Times New Roman" w:hAnsi="Times New Roman"/>
                <w:bCs/>
                <w:sz w:val="24"/>
                <w:szCs w:val="24"/>
              </w:rPr>
              <w:t>2020/1503 al Parlamentului European și al Consiliului din 7 octombrie 2020 privind furnizorii europeni de servicii de finanțare participativă pentru afaceri și de modificare a Regulamentului (UE) 2017/1129 și a Directivei (UE) 2019/1937</w:t>
            </w:r>
            <w:r>
              <w:rPr>
                <w:rFonts w:ascii="Times New Roman" w:hAnsi="Times New Roman"/>
                <w:bCs/>
                <w:sz w:val="24"/>
                <w:szCs w:val="24"/>
              </w:rPr>
              <w:t>.</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0F149E" w:rsidRDefault="0071137C" w:rsidP="001B2BCE">
            <w:pPr>
              <w:spacing w:after="0"/>
              <w:rPr>
                <w:rFonts w:ascii="Times New Roman" w:hAnsi="Times New Roman"/>
                <w:b/>
                <w:bCs/>
                <w:sz w:val="24"/>
                <w:szCs w:val="24"/>
              </w:rPr>
            </w:pPr>
            <w:r w:rsidRPr="000F149E">
              <w:rPr>
                <w:rFonts w:ascii="Times New Roman" w:hAnsi="Times New Roman"/>
                <w:b/>
                <w:bCs/>
                <w:sz w:val="24"/>
                <w:szCs w:val="24"/>
              </w:rPr>
              <w:t xml:space="preserve">4. Hotărâri ale </w:t>
            </w:r>
            <w:proofErr w:type="spellStart"/>
            <w:r w:rsidRPr="000F149E">
              <w:rPr>
                <w:rFonts w:ascii="Times New Roman" w:hAnsi="Times New Roman"/>
                <w:b/>
                <w:bCs/>
                <w:sz w:val="24"/>
                <w:szCs w:val="24"/>
              </w:rPr>
              <w:t>Curţii</w:t>
            </w:r>
            <w:proofErr w:type="spellEnd"/>
            <w:r w:rsidRPr="000F149E">
              <w:rPr>
                <w:rFonts w:ascii="Times New Roman" w:hAnsi="Times New Roman"/>
                <w:b/>
                <w:bCs/>
                <w:sz w:val="24"/>
                <w:szCs w:val="24"/>
              </w:rPr>
              <w:t xml:space="preserve"> de </w:t>
            </w:r>
            <w:proofErr w:type="spellStart"/>
            <w:r w:rsidRPr="000F149E">
              <w:rPr>
                <w:rFonts w:ascii="Times New Roman" w:hAnsi="Times New Roman"/>
                <w:b/>
                <w:bCs/>
                <w:sz w:val="24"/>
                <w:szCs w:val="24"/>
              </w:rPr>
              <w:t>Justiţie</w:t>
            </w:r>
            <w:proofErr w:type="spellEnd"/>
            <w:r w:rsidRPr="000F149E">
              <w:rPr>
                <w:rFonts w:ascii="Times New Roman" w:hAnsi="Times New Roman"/>
                <w:b/>
                <w:bCs/>
                <w:sz w:val="24"/>
                <w:szCs w:val="24"/>
              </w:rPr>
              <w:t xml:space="preserve"> a Uniunii Europene</w:t>
            </w:r>
          </w:p>
          <w:p w:rsidR="0038390D" w:rsidRPr="000F149E" w:rsidRDefault="0071137C" w:rsidP="001B2BCE">
            <w:pPr>
              <w:spacing w:after="0"/>
              <w:rPr>
                <w:rFonts w:ascii="Times New Roman" w:hAnsi="Times New Roman"/>
                <w:sz w:val="24"/>
                <w:szCs w:val="24"/>
              </w:rPr>
            </w:pPr>
            <w:r w:rsidRPr="000F149E">
              <w:rPr>
                <w:rFonts w:ascii="Times New Roman" w:hAnsi="Times New Roman"/>
                <w:sz w:val="24"/>
                <w:szCs w:val="24"/>
              </w:rPr>
              <w:t xml:space="preserve"> Nu este cazul. </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1856B8" w:rsidRPr="000F149E" w:rsidRDefault="0071137C" w:rsidP="001B2BCE">
            <w:pPr>
              <w:spacing w:after="0"/>
              <w:rPr>
                <w:rFonts w:ascii="Times New Roman" w:hAnsi="Times New Roman"/>
                <w:b/>
                <w:bCs/>
                <w:sz w:val="24"/>
                <w:szCs w:val="24"/>
              </w:rPr>
            </w:pPr>
            <w:r w:rsidRPr="000F149E">
              <w:rPr>
                <w:rFonts w:ascii="Times New Roman" w:hAnsi="Times New Roman"/>
                <w:b/>
                <w:bCs/>
                <w:sz w:val="24"/>
                <w:szCs w:val="24"/>
              </w:rPr>
              <w:t xml:space="preserve">5. Alte acte normative </w:t>
            </w: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/sau documente </w:t>
            </w:r>
            <w:proofErr w:type="spellStart"/>
            <w:r w:rsidRPr="000F149E">
              <w:rPr>
                <w:rFonts w:ascii="Times New Roman" w:hAnsi="Times New Roman"/>
                <w:b/>
                <w:bCs/>
                <w:sz w:val="24"/>
                <w:szCs w:val="24"/>
              </w:rPr>
              <w:t>internaţionale</w:t>
            </w:r>
            <w:proofErr w:type="spellEnd"/>
            <w:r w:rsidRPr="000F149E">
              <w:rPr>
                <w:rFonts w:ascii="Times New Roman" w:hAnsi="Times New Roman"/>
                <w:b/>
                <w:bCs/>
                <w:sz w:val="24"/>
                <w:szCs w:val="24"/>
              </w:rPr>
              <w:t xml:space="preserve"> din care decurg angajamente, făcându-se referire la un anume acord, o anume </w:t>
            </w:r>
            <w:proofErr w:type="spellStart"/>
            <w:r w:rsidRPr="000F149E">
              <w:rPr>
                <w:rFonts w:ascii="Times New Roman" w:hAnsi="Times New Roman"/>
                <w:b/>
                <w:bCs/>
                <w:sz w:val="24"/>
                <w:szCs w:val="24"/>
              </w:rPr>
              <w:t>rezoluţie</w:t>
            </w:r>
            <w:proofErr w:type="spellEnd"/>
            <w:r w:rsidRPr="000F149E">
              <w:rPr>
                <w:rFonts w:ascii="Times New Roman" w:hAnsi="Times New Roman"/>
                <w:b/>
                <w:bCs/>
                <w:sz w:val="24"/>
                <w:szCs w:val="24"/>
              </w:rPr>
              <w:t xml:space="preserve"> sau recomandare </w:t>
            </w:r>
            <w:proofErr w:type="spellStart"/>
            <w:r w:rsidRPr="000F149E">
              <w:rPr>
                <w:rFonts w:ascii="Times New Roman" w:hAnsi="Times New Roman"/>
                <w:b/>
                <w:bCs/>
                <w:sz w:val="24"/>
                <w:szCs w:val="24"/>
              </w:rPr>
              <w:t>internaţională</w:t>
            </w:r>
            <w:proofErr w:type="spellEnd"/>
            <w:r w:rsidRPr="000F149E">
              <w:rPr>
                <w:rFonts w:ascii="Times New Roman" w:hAnsi="Times New Roman"/>
                <w:b/>
                <w:bCs/>
                <w:sz w:val="24"/>
                <w:szCs w:val="24"/>
              </w:rPr>
              <w:t xml:space="preserve"> ori la alt document al unei </w:t>
            </w:r>
            <w:proofErr w:type="spellStart"/>
            <w:r w:rsidRPr="000F149E">
              <w:rPr>
                <w:rFonts w:ascii="Times New Roman" w:hAnsi="Times New Roman"/>
                <w:b/>
                <w:bCs/>
                <w:sz w:val="24"/>
                <w:szCs w:val="24"/>
              </w:rPr>
              <w:t>organizaţii</w:t>
            </w:r>
            <w:proofErr w:type="spellEnd"/>
            <w:r w:rsidRPr="000F149E">
              <w:rPr>
                <w:rFonts w:ascii="Times New Roman" w:hAnsi="Times New Roman"/>
                <w:b/>
                <w:bCs/>
                <w:sz w:val="24"/>
                <w:szCs w:val="24"/>
              </w:rPr>
              <w:t xml:space="preserve"> </w:t>
            </w:r>
            <w:proofErr w:type="spellStart"/>
            <w:r w:rsidRPr="000F149E">
              <w:rPr>
                <w:rFonts w:ascii="Times New Roman" w:hAnsi="Times New Roman"/>
                <w:b/>
                <w:bCs/>
                <w:sz w:val="24"/>
                <w:szCs w:val="24"/>
              </w:rPr>
              <w:t>internaţionale</w:t>
            </w:r>
            <w:proofErr w:type="spellEnd"/>
            <w:r w:rsidRPr="000F149E">
              <w:rPr>
                <w:rFonts w:ascii="Times New Roman" w:hAnsi="Times New Roman"/>
                <w:b/>
                <w:bCs/>
                <w:sz w:val="24"/>
                <w:szCs w:val="24"/>
              </w:rPr>
              <w:t>:</w:t>
            </w:r>
          </w:p>
          <w:p w:rsidR="0038390D" w:rsidRPr="000F149E" w:rsidRDefault="0071137C" w:rsidP="001B2BCE">
            <w:pPr>
              <w:spacing w:after="0"/>
              <w:rPr>
                <w:rFonts w:ascii="Times New Roman" w:hAnsi="Times New Roman"/>
                <w:sz w:val="24"/>
                <w:szCs w:val="24"/>
              </w:rPr>
            </w:pPr>
            <w:r w:rsidRPr="000F149E">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9867C6" w:rsidRPr="000F149E" w:rsidRDefault="0071137C" w:rsidP="001B2BCE">
            <w:pPr>
              <w:spacing w:after="0"/>
              <w:rPr>
                <w:rFonts w:ascii="Times New Roman" w:hAnsi="Times New Roman"/>
                <w:b/>
                <w:bCs/>
                <w:sz w:val="24"/>
                <w:szCs w:val="24"/>
              </w:rPr>
            </w:pPr>
            <w:r w:rsidRPr="000F149E">
              <w:rPr>
                <w:rFonts w:ascii="Times New Roman" w:hAnsi="Times New Roman"/>
                <w:b/>
                <w:bCs/>
                <w:sz w:val="24"/>
                <w:szCs w:val="24"/>
              </w:rPr>
              <w:t xml:space="preserve">6.  Alte </w:t>
            </w:r>
            <w:proofErr w:type="spellStart"/>
            <w:r w:rsidRPr="000F149E">
              <w:rPr>
                <w:rFonts w:ascii="Times New Roman" w:hAnsi="Times New Roman"/>
                <w:b/>
                <w:bCs/>
                <w:sz w:val="24"/>
                <w:szCs w:val="24"/>
              </w:rPr>
              <w:t>informaţii</w:t>
            </w:r>
            <w:proofErr w:type="spellEnd"/>
          </w:p>
          <w:p w:rsidR="0071137C" w:rsidRPr="000F149E" w:rsidRDefault="0071137C" w:rsidP="001B2BCE">
            <w:pPr>
              <w:spacing w:after="0"/>
              <w:rPr>
                <w:rFonts w:ascii="Times New Roman" w:hAnsi="Times New Roman"/>
                <w:b/>
                <w:bCs/>
                <w:sz w:val="24"/>
                <w:szCs w:val="24"/>
              </w:rPr>
            </w:pPr>
            <w:r w:rsidRPr="000F149E">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0F149E" w:rsidRDefault="0071137C" w:rsidP="001B2BCE">
            <w:pPr>
              <w:spacing w:after="0"/>
              <w:jc w:val="center"/>
              <w:rPr>
                <w:rFonts w:ascii="Times New Roman" w:hAnsi="Times New Roman"/>
                <w:b/>
                <w:bCs/>
                <w:sz w:val="24"/>
                <w:szCs w:val="24"/>
              </w:rPr>
            </w:pPr>
            <w:proofErr w:type="spellStart"/>
            <w:r w:rsidRPr="000F149E">
              <w:rPr>
                <w:rFonts w:ascii="Times New Roman" w:hAnsi="Times New Roman"/>
                <w:b/>
                <w:bCs/>
                <w:sz w:val="24"/>
                <w:szCs w:val="24"/>
              </w:rPr>
              <w:t>Secţiunea</w:t>
            </w:r>
            <w:proofErr w:type="spellEnd"/>
            <w:r w:rsidRPr="000F149E">
              <w:rPr>
                <w:rFonts w:ascii="Times New Roman" w:hAnsi="Times New Roman"/>
                <w:b/>
                <w:bCs/>
                <w:sz w:val="24"/>
                <w:szCs w:val="24"/>
              </w:rPr>
              <w:t xml:space="preserve"> a 6-a</w:t>
            </w:r>
          </w:p>
          <w:p w:rsidR="0071137C" w:rsidRPr="000F149E" w:rsidRDefault="0071137C" w:rsidP="00972CEB">
            <w:pPr>
              <w:spacing w:after="0"/>
              <w:jc w:val="center"/>
              <w:rPr>
                <w:rFonts w:ascii="Times New Roman" w:hAnsi="Times New Roman"/>
                <w:b/>
                <w:bCs/>
                <w:sz w:val="24"/>
                <w:szCs w:val="24"/>
              </w:rPr>
            </w:pPr>
            <w:r w:rsidRPr="000F149E">
              <w:rPr>
                <w:rFonts w:ascii="Times New Roman" w:hAnsi="Times New Roman"/>
                <w:b/>
                <w:bCs/>
                <w:sz w:val="24"/>
                <w:szCs w:val="24"/>
              </w:rPr>
              <w:t>Consultările efectuate în vederea elaborării proiectului de act normativ</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EB1C2A" w:rsidRPr="001C6540" w:rsidRDefault="0071137C" w:rsidP="001B2BCE">
            <w:pPr>
              <w:spacing w:after="0"/>
              <w:jc w:val="both"/>
              <w:rPr>
                <w:rFonts w:ascii="Times New Roman" w:hAnsi="Times New Roman"/>
                <w:b/>
                <w:bCs/>
                <w:sz w:val="24"/>
                <w:szCs w:val="24"/>
              </w:rPr>
            </w:pPr>
            <w:r w:rsidRPr="000F149E">
              <w:rPr>
                <w:rFonts w:ascii="Times New Roman" w:hAnsi="Times New Roman"/>
                <w:b/>
                <w:bCs/>
                <w:sz w:val="24"/>
                <w:szCs w:val="24"/>
              </w:rPr>
              <w:t xml:space="preserve"> 1. </w:t>
            </w:r>
            <w:proofErr w:type="spellStart"/>
            <w:r w:rsidRPr="000F149E">
              <w:rPr>
                <w:rFonts w:ascii="Times New Roman" w:hAnsi="Times New Roman"/>
                <w:b/>
                <w:bCs/>
                <w:sz w:val="24"/>
                <w:szCs w:val="24"/>
              </w:rPr>
              <w:t>Informaţii</w:t>
            </w:r>
            <w:proofErr w:type="spellEnd"/>
            <w:r w:rsidRPr="000F149E">
              <w:rPr>
                <w:rFonts w:ascii="Times New Roman" w:hAnsi="Times New Roman"/>
                <w:b/>
                <w:bCs/>
                <w:sz w:val="24"/>
                <w:szCs w:val="24"/>
              </w:rPr>
              <w:t xml:space="preserve"> privind procesul de consultare cu </w:t>
            </w:r>
            <w:proofErr w:type="spellStart"/>
            <w:r w:rsidRPr="000F149E">
              <w:rPr>
                <w:rFonts w:ascii="Times New Roman" w:hAnsi="Times New Roman"/>
                <w:b/>
                <w:bCs/>
                <w:sz w:val="24"/>
                <w:szCs w:val="24"/>
              </w:rPr>
              <w:t>organizaţiile</w:t>
            </w:r>
            <w:proofErr w:type="spellEnd"/>
            <w:r w:rsidRPr="000F149E">
              <w:rPr>
                <w:rFonts w:ascii="Times New Roman" w:hAnsi="Times New Roman"/>
                <w:b/>
                <w:bCs/>
                <w:sz w:val="24"/>
                <w:szCs w:val="24"/>
              </w:rPr>
              <w:t xml:space="preserve"> neguvernamentale, institute de cercetare </w:t>
            </w: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 alte organisme </w:t>
            </w:r>
            <w:r w:rsidRPr="001C6540">
              <w:rPr>
                <w:rFonts w:ascii="Times New Roman" w:hAnsi="Times New Roman"/>
                <w:b/>
                <w:bCs/>
                <w:sz w:val="24"/>
                <w:szCs w:val="24"/>
              </w:rPr>
              <w:t xml:space="preserve">implicate </w:t>
            </w:r>
          </w:p>
          <w:p w:rsidR="00F36EA7" w:rsidRPr="001B2BCE" w:rsidRDefault="009B5C6C" w:rsidP="004B7CC2">
            <w:pPr>
              <w:spacing w:after="0"/>
              <w:jc w:val="both"/>
              <w:rPr>
                <w:rFonts w:eastAsiaTheme="minorHAnsi"/>
              </w:rPr>
            </w:pPr>
            <w:r>
              <w:rPr>
                <w:rFonts w:ascii="Times New Roman" w:hAnsi="Times New Roman"/>
                <w:sz w:val="24"/>
                <w:szCs w:val="24"/>
              </w:rPr>
              <w:t>P</w:t>
            </w:r>
            <w:r w:rsidR="009834A6" w:rsidRPr="001C6540">
              <w:rPr>
                <w:rFonts w:ascii="Times New Roman" w:hAnsi="Times New Roman"/>
                <w:sz w:val="24"/>
                <w:szCs w:val="24"/>
              </w:rPr>
              <w:t>roiect</w:t>
            </w:r>
            <w:r>
              <w:rPr>
                <w:rFonts w:ascii="Times New Roman" w:hAnsi="Times New Roman"/>
                <w:sz w:val="24"/>
                <w:szCs w:val="24"/>
              </w:rPr>
              <w:t>ul</w:t>
            </w:r>
            <w:r w:rsidR="009834A6" w:rsidRPr="001C6540">
              <w:rPr>
                <w:rFonts w:ascii="Times New Roman" w:hAnsi="Times New Roman"/>
                <w:sz w:val="24"/>
                <w:szCs w:val="24"/>
              </w:rPr>
              <w:t xml:space="preserve"> de lege </w:t>
            </w:r>
            <w:r w:rsidR="00EB1C2A" w:rsidRPr="001C6540">
              <w:rPr>
                <w:rFonts w:ascii="Times New Roman" w:hAnsi="Times New Roman"/>
                <w:sz w:val="24"/>
                <w:szCs w:val="24"/>
              </w:rPr>
              <w:t>urmează să fie</w:t>
            </w:r>
            <w:r w:rsidR="009834A6" w:rsidRPr="001C6540">
              <w:rPr>
                <w:rFonts w:ascii="Times New Roman" w:hAnsi="Times New Roman"/>
                <w:sz w:val="24"/>
                <w:szCs w:val="24"/>
              </w:rPr>
              <w:t xml:space="preserve"> publicat pe site-ul Ministerului Finanțelor în conformitate cu dispozițiile legale privind transparența decizională.</w:t>
            </w:r>
          </w:p>
        </w:tc>
      </w:tr>
      <w:tr w:rsidR="0071137C" w:rsidRPr="000F149E" w:rsidTr="00BB76FE">
        <w:trPr>
          <w:trHeight w:val="350"/>
        </w:trPr>
        <w:tc>
          <w:tcPr>
            <w:tcW w:w="10490" w:type="dxa"/>
            <w:gridSpan w:val="9"/>
            <w:tcBorders>
              <w:top w:val="single" w:sz="4" w:space="0" w:color="auto"/>
              <w:left w:val="single" w:sz="4" w:space="0" w:color="auto"/>
              <w:bottom w:val="single" w:sz="4" w:space="0" w:color="auto"/>
              <w:right w:val="single" w:sz="4" w:space="0" w:color="auto"/>
            </w:tcBorders>
          </w:tcPr>
          <w:p w:rsidR="0071137C" w:rsidRPr="000F149E" w:rsidRDefault="0071137C" w:rsidP="00972CEB">
            <w:pPr>
              <w:spacing w:after="0"/>
              <w:jc w:val="both"/>
              <w:rPr>
                <w:rFonts w:ascii="Times New Roman" w:hAnsi="Times New Roman"/>
                <w:b/>
                <w:bCs/>
                <w:sz w:val="24"/>
                <w:szCs w:val="24"/>
              </w:rPr>
            </w:pPr>
            <w:r w:rsidRPr="000F149E">
              <w:rPr>
                <w:rFonts w:ascii="Times New Roman" w:hAnsi="Times New Roman"/>
                <w:b/>
                <w:bCs/>
                <w:sz w:val="24"/>
                <w:szCs w:val="24"/>
              </w:rPr>
              <w:t xml:space="preserve">2. Fundamentarea alegerii </w:t>
            </w:r>
            <w:proofErr w:type="spellStart"/>
            <w:r w:rsidRPr="000F149E">
              <w:rPr>
                <w:rFonts w:ascii="Times New Roman" w:hAnsi="Times New Roman"/>
                <w:b/>
                <w:bCs/>
                <w:sz w:val="24"/>
                <w:szCs w:val="24"/>
              </w:rPr>
              <w:t>organizaţiilor</w:t>
            </w:r>
            <w:proofErr w:type="spellEnd"/>
            <w:r w:rsidRPr="000F149E">
              <w:rPr>
                <w:rFonts w:ascii="Times New Roman" w:hAnsi="Times New Roman"/>
                <w:b/>
                <w:bCs/>
                <w:sz w:val="24"/>
                <w:szCs w:val="24"/>
              </w:rPr>
              <w:t xml:space="preserve"> cu care a avut loc consultarea, precum </w:t>
            </w: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 a modului în care activitatea acestor </w:t>
            </w:r>
            <w:proofErr w:type="spellStart"/>
            <w:r w:rsidRPr="000F149E">
              <w:rPr>
                <w:rFonts w:ascii="Times New Roman" w:hAnsi="Times New Roman"/>
                <w:b/>
                <w:bCs/>
                <w:sz w:val="24"/>
                <w:szCs w:val="24"/>
              </w:rPr>
              <w:t>organizaţii</w:t>
            </w:r>
            <w:proofErr w:type="spellEnd"/>
            <w:r w:rsidRPr="000F149E">
              <w:rPr>
                <w:rFonts w:ascii="Times New Roman" w:hAnsi="Times New Roman"/>
                <w:b/>
                <w:bCs/>
                <w:sz w:val="24"/>
                <w:szCs w:val="24"/>
              </w:rPr>
              <w:t xml:space="preserve"> este legată de obiectul proiectului de act normativ</w:t>
            </w:r>
          </w:p>
          <w:p w:rsidR="00972CEB" w:rsidRPr="000F149E" w:rsidRDefault="0071137C" w:rsidP="001B2BCE">
            <w:pPr>
              <w:spacing w:after="0"/>
              <w:rPr>
                <w:rFonts w:ascii="Times New Roman" w:hAnsi="Times New Roman"/>
                <w:sz w:val="24"/>
                <w:szCs w:val="24"/>
              </w:rPr>
            </w:pPr>
            <w:r w:rsidRPr="000F149E">
              <w:rPr>
                <w:rFonts w:ascii="Times New Roman" w:hAnsi="Times New Roman"/>
                <w:sz w:val="24"/>
                <w:szCs w:val="24"/>
              </w:rPr>
              <w:t xml:space="preserve"> 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972CEB" w:rsidRDefault="0071137C" w:rsidP="00972CEB">
            <w:pPr>
              <w:spacing w:after="0"/>
              <w:jc w:val="both"/>
              <w:rPr>
                <w:rFonts w:ascii="Times New Roman" w:hAnsi="Times New Roman"/>
                <w:sz w:val="24"/>
                <w:szCs w:val="24"/>
              </w:rPr>
            </w:pPr>
            <w:r w:rsidRPr="000F149E">
              <w:rPr>
                <w:rFonts w:ascii="Times New Roman" w:hAnsi="Times New Roman"/>
                <w:b/>
                <w:bCs/>
                <w:sz w:val="24"/>
                <w:szCs w:val="24"/>
              </w:rPr>
              <w:t xml:space="preserve"> 3. Consultările organizate cu </w:t>
            </w:r>
            <w:proofErr w:type="spellStart"/>
            <w:r w:rsidRPr="000F149E">
              <w:rPr>
                <w:rFonts w:ascii="Times New Roman" w:hAnsi="Times New Roman"/>
                <w:b/>
                <w:bCs/>
                <w:sz w:val="24"/>
                <w:szCs w:val="24"/>
              </w:rPr>
              <w:t>autorităţile</w:t>
            </w:r>
            <w:proofErr w:type="spellEnd"/>
            <w:r w:rsidRPr="000F149E">
              <w:rPr>
                <w:rFonts w:ascii="Times New Roman" w:hAnsi="Times New Roman"/>
                <w:b/>
                <w:bCs/>
                <w:sz w:val="24"/>
                <w:szCs w:val="24"/>
              </w:rPr>
              <w:t xml:space="preserve"> </w:t>
            </w:r>
            <w:proofErr w:type="spellStart"/>
            <w:r w:rsidRPr="000F149E">
              <w:rPr>
                <w:rFonts w:ascii="Times New Roman" w:hAnsi="Times New Roman"/>
                <w:b/>
                <w:bCs/>
                <w:sz w:val="24"/>
                <w:szCs w:val="24"/>
              </w:rPr>
              <w:t>administraţiei</w:t>
            </w:r>
            <w:proofErr w:type="spellEnd"/>
            <w:r w:rsidRPr="000F149E">
              <w:rPr>
                <w:rFonts w:ascii="Times New Roman" w:hAnsi="Times New Roman"/>
                <w:b/>
                <w:bCs/>
                <w:sz w:val="24"/>
                <w:szCs w:val="24"/>
              </w:rPr>
              <w:t xml:space="preserve"> publice locale, în </w:t>
            </w:r>
            <w:proofErr w:type="spellStart"/>
            <w:r w:rsidRPr="000F149E">
              <w:rPr>
                <w:rFonts w:ascii="Times New Roman" w:hAnsi="Times New Roman"/>
                <w:b/>
                <w:bCs/>
                <w:sz w:val="24"/>
                <w:szCs w:val="24"/>
              </w:rPr>
              <w:t>situaţia</w:t>
            </w:r>
            <w:proofErr w:type="spellEnd"/>
            <w:r w:rsidRPr="000F149E">
              <w:rPr>
                <w:rFonts w:ascii="Times New Roman" w:hAnsi="Times New Roman"/>
                <w:b/>
                <w:bCs/>
                <w:sz w:val="24"/>
                <w:szCs w:val="24"/>
              </w:rPr>
              <w:t xml:space="preserve"> în care proiectul de act normativ are ca obiect </w:t>
            </w:r>
            <w:proofErr w:type="spellStart"/>
            <w:r w:rsidRPr="000F149E">
              <w:rPr>
                <w:rFonts w:ascii="Times New Roman" w:hAnsi="Times New Roman"/>
                <w:b/>
                <w:bCs/>
                <w:sz w:val="24"/>
                <w:szCs w:val="24"/>
              </w:rPr>
              <w:t>activităţi</w:t>
            </w:r>
            <w:proofErr w:type="spellEnd"/>
            <w:r w:rsidRPr="000F149E">
              <w:rPr>
                <w:rFonts w:ascii="Times New Roman" w:hAnsi="Times New Roman"/>
                <w:b/>
                <w:bCs/>
                <w:sz w:val="24"/>
                <w:szCs w:val="24"/>
              </w:rPr>
              <w:t xml:space="preserve"> ale acestor </w:t>
            </w:r>
            <w:proofErr w:type="spellStart"/>
            <w:r w:rsidRPr="000F149E">
              <w:rPr>
                <w:rFonts w:ascii="Times New Roman" w:hAnsi="Times New Roman"/>
                <w:b/>
                <w:bCs/>
                <w:sz w:val="24"/>
                <w:szCs w:val="24"/>
              </w:rPr>
              <w:t>autorităţi</w:t>
            </w:r>
            <w:proofErr w:type="spellEnd"/>
            <w:r w:rsidRPr="000F149E">
              <w:rPr>
                <w:rFonts w:ascii="Times New Roman" w:hAnsi="Times New Roman"/>
                <w:b/>
                <w:bCs/>
                <w:sz w:val="24"/>
                <w:szCs w:val="24"/>
              </w:rPr>
              <w:t xml:space="preserve">, în </w:t>
            </w:r>
            <w:proofErr w:type="spellStart"/>
            <w:r w:rsidRPr="000F149E">
              <w:rPr>
                <w:rFonts w:ascii="Times New Roman" w:hAnsi="Times New Roman"/>
                <w:b/>
                <w:bCs/>
                <w:sz w:val="24"/>
                <w:szCs w:val="24"/>
              </w:rPr>
              <w:t>condiţiile</w:t>
            </w:r>
            <w:proofErr w:type="spellEnd"/>
            <w:r w:rsidRPr="000F149E">
              <w:rPr>
                <w:rFonts w:ascii="Times New Roman" w:hAnsi="Times New Roman"/>
                <w:b/>
                <w:bCs/>
                <w:sz w:val="24"/>
                <w:szCs w:val="24"/>
              </w:rPr>
              <w:t xml:space="preserve"> Hotărârii Guvernului nr. 521/2005 privind procedura de consultare a structurilor asociative ale </w:t>
            </w:r>
            <w:proofErr w:type="spellStart"/>
            <w:r w:rsidRPr="000F149E">
              <w:rPr>
                <w:rFonts w:ascii="Times New Roman" w:hAnsi="Times New Roman"/>
                <w:b/>
                <w:bCs/>
                <w:sz w:val="24"/>
                <w:szCs w:val="24"/>
              </w:rPr>
              <w:t>autorităţilor</w:t>
            </w:r>
            <w:proofErr w:type="spellEnd"/>
            <w:r w:rsidRPr="000F149E">
              <w:rPr>
                <w:rFonts w:ascii="Times New Roman" w:hAnsi="Times New Roman"/>
                <w:b/>
                <w:bCs/>
                <w:sz w:val="24"/>
                <w:szCs w:val="24"/>
              </w:rPr>
              <w:t xml:space="preserve"> </w:t>
            </w:r>
            <w:proofErr w:type="spellStart"/>
            <w:r w:rsidRPr="000F149E">
              <w:rPr>
                <w:rFonts w:ascii="Times New Roman" w:hAnsi="Times New Roman"/>
                <w:b/>
                <w:bCs/>
                <w:sz w:val="24"/>
                <w:szCs w:val="24"/>
              </w:rPr>
              <w:t>administraţiei</w:t>
            </w:r>
            <w:proofErr w:type="spellEnd"/>
            <w:r w:rsidRPr="000F149E">
              <w:rPr>
                <w:rFonts w:ascii="Times New Roman" w:hAnsi="Times New Roman"/>
                <w:b/>
                <w:bCs/>
                <w:sz w:val="24"/>
                <w:szCs w:val="24"/>
              </w:rPr>
              <w:t xml:space="preserve"> publice locale la elaborarea proiectelor de acte normative</w:t>
            </w:r>
            <w:r w:rsidRPr="000F149E">
              <w:rPr>
                <w:rFonts w:ascii="Times New Roman" w:hAnsi="Times New Roman"/>
                <w:sz w:val="24"/>
                <w:szCs w:val="24"/>
              </w:rPr>
              <w:t xml:space="preserve"> </w:t>
            </w:r>
          </w:p>
          <w:p w:rsidR="0071137C" w:rsidRPr="000F149E" w:rsidRDefault="0071137C" w:rsidP="001B2BCE">
            <w:pPr>
              <w:spacing w:after="0"/>
              <w:rPr>
                <w:rFonts w:ascii="Times New Roman" w:hAnsi="Times New Roman"/>
                <w:sz w:val="24"/>
                <w:szCs w:val="24"/>
              </w:rPr>
            </w:pPr>
            <w:r w:rsidRPr="000F149E">
              <w:rPr>
                <w:rFonts w:ascii="Times New Roman" w:hAnsi="Times New Roman"/>
                <w:sz w:val="24"/>
                <w:szCs w:val="24"/>
              </w:rPr>
              <w:t xml:space="preserve"> 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1B2BCE" w:rsidRDefault="0071137C" w:rsidP="00972CEB">
            <w:pPr>
              <w:spacing w:after="0"/>
              <w:jc w:val="both"/>
              <w:rPr>
                <w:rFonts w:ascii="Times New Roman" w:hAnsi="Times New Roman"/>
                <w:b/>
                <w:bCs/>
                <w:sz w:val="24"/>
                <w:szCs w:val="24"/>
              </w:rPr>
            </w:pPr>
            <w:r w:rsidRPr="000F149E">
              <w:rPr>
                <w:rFonts w:ascii="Times New Roman" w:hAnsi="Times New Roman"/>
                <w:b/>
                <w:bCs/>
                <w:sz w:val="24"/>
                <w:szCs w:val="24"/>
              </w:rPr>
              <w:t xml:space="preserve">4. Consultările </w:t>
            </w:r>
            <w:proofErr w:type="spellStart"/>
            <w:r w:rsidRPr="000F149E">
              <w:rPr>
                <w:rFonts w:ascii="Times New Roman" w:hAnsi="Times New Roman"/>
                <w:b/>
                <w:bCs/>
                <w:sz w:val="24"/>
                <w:szCs w:val="24"/>
              </w:rPr>
              <w:t>desfăşurate</w:t>
            </w:r>
            <w:proofErr w:type="spellEnd"/>
            <w:r w:rsidRPr="000F149E">
              <w:rPr>
                <w:rFonts w:ascii="Times New Roman" w:hAnsi="Times New Roman"/>
                <w:b/>
                <w:bCs/>
                <w:sz w:val="24"/>
                <w:szCs w:val="24"/>
              </w:rPr>
              <w:t xml:space="preserve"> în cadrul consiliilor interministeriale în conformitate cu prevederile Hotărârii Guvernului nr. 750/2005 privind constituirea consiliilor interministeriale permanente</w:t>
            </w:r>
          </w:p>
          <w:p w:rsidR="0038390D" w:rsidRPr="000F149E" w:rsidRDefault="0071137C" w:rsidP="001B2BCE">
            <w:pPr>
              <w:spacing w:after="0"/>
              <w:rPr>
                <w:rFonts w:ascii="Times New Roman" w:hAnsi="Times New Roman"/>
                <w:sz w:val="24"/>
                <w:szCs w:val="24"/>
              </w:rPr>
            </w:pPr>
            <w:r w:rsidRPr="000F149E">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E97E2C" w:rsidRDefault="0071137C" w:rsidP="001B2BCE">
            <w:pPr>
              <w:autoSpaceDE w:val="0"/>
              <w:autoSpaceDN w:val="0"/>
              <w:adjustRightInd w:val="0"/>
              <w:spacing w:after="0"/>
              <w:rPr>
                <w:rFonts w:ascii="Times New Roman" w:hAnsi="Times New Roman"/>
                <w:b/>
                <w:bCs/>
                <w:sz w:val="24"/>
                <w:szCs w:val="24"/>
              </w:rPr>
            </w:pPr>
            <w:r w:rsidRPr="000F149E">
              <w:rPr>
                <w:rFonts w:ascii="Times New Roman" w:hAnsi="Times New Roman"/>
                <w:b/>
                <w:bCs/>
                <w:sz w:val="24"/>
                <w:szCs w:val="24"/>
              </w:rPr>
              <w:t xml:space="preserve">5. </w:t>
            </w:r>
            <w:proofErr w:type="spellStart"/>
            <w:r w:rsidRPr="000F149E">
              <w:rPr>
                <w:rFonts w:ascii="Times New Roman" w:hAnsi="Times New Roman"/>
                <w:b/>
                <w:bCs/>
                <w:sz w:val="24"/>
                <w:szCs w:val="24"/>
              </w:rPr>
              <w:t>Informaţii</w:t>
            </w:r>
            <w:proofErr w:type="spellEnd"/>
            <w:r w:rsidRPr="000F149E">
              <w:rPr>
                <w:rFonts w:ascii="Times New Roman" w:hAnsi="Times New Roman"/>
                <w:b/>
                <w:bCs/>
                <w:sz w:val="24"/>
                <w:szCs w:val="24"/>
              </w:rPr>
              <w:t xml:space="preserve"> privind </w:t>
            </w:r>
            <w:r w:rsidRPr="00E97E2C">
              <w:rPr>
                <w:rFonts w:ascii="Times New Roman" w:hAnsi="Times New Roman"/>
                <w:b/>
                <w:bCs/>
                <w:sz w:val="24"/>
                <w:szCs w:val="24"/>
              </w:rPr>
              <w:t>avizarea de către:</w:t>
            </w:r>
          </w:p>
          <w:p w:rsidR="0071137C" w:rsidRPr="00E97E2C" w:rsidRDefault="0071137C" w:rsidP="001B2BCE">
            <w:pPr>
              <w:tabs>
                <w:tab w:val="left" w:pos="10320"/>
              </w:tabs>
              <w:autoSpaceDE w:val="0"/>
              <w:autoSpaceDN w:val="0"/>
              <w:adjustRightInd w:val="0"/>
              <w:spacing w:after="0"/>
              <w:rPr>
                <w:rFonts w:ascii="Times New Roman" w:hAnsi="Times New Roman"/>
                <w:bCs/>
                <w:sz w:val="24"/>
                <w:szCs w:val="24"/>
              </w:rPr>
            </w:pPr>
            <w:r w:rsidRPr="00E97E2C">
              <w:rPr>
                <w:rFonts w:ascii="Times New Roman" w:hAnsi="Times New Roman"/>
                <w:b/>
                <w:bCs/>
                <w:sz w:val="24"/>
                <w:szCs w:val="24"/>
              </w:rPr>
              <w:t xml:space="preserve">a) Consiliul Legislativ: </w:t>
            </w:r>
            <w:r w:rsidR="004268D2" w:rsidRPr="00E97E2C">
              <w:rPr>
                <w:rFonts w:ascii="Times New Roman" w:hAnsi="Times New Roman"/>
                <w:bCs/>
                <w:sz w:val="24"/>
                <w:szCs w:val="24"/>
              </w:rPr>
              <w:t>proiectul de lege va fi supus avizării</w:t>
            </w:r>
          </w:p>
          <w:p w:rsidR="0071137C" w:rsidRPr="00E97E2C" w:rsidRDefault="0071137C" w:rsidP="001B2BCE">
            <w:pPr>
              <w:autoSpaceDE w:val="0"/>
              <w:autoSpaceDN w:val="0"/>
              <w:adjustRightInd w:val="0"/>
              <w:spacing w:after="0"/>
              <w:rPr>
                <w:rFonts w:ascii="Times New Roman" w:hAnsi="Times New Roman"/>
                <w:sz w:val="24"/>
                <w:szCs w:val="24"/>
              </w:rPr>
            </w:pPr>
            <w:r w:rsidRPr="00E97E2C">
              <w:rPr>
                <w:rFonts w:ascii="Times New Roman" w:hAnsi="Times New Roman"/>
                <w:b/>
                <w:bCs/>
                <w:sz w:val="24"/>
                <w:szCs w:val="24"/>
              </w:rPr>
              <w:t xml:space="preserve">b) Consiliul Suprem de Apărare a </w:t>
            </w:r>
            <w:proofErr w:type="spellStart"/>
            <w:r w:rsidRPr="00E97E2C">
              <w:rPr>
                <w:rFonts w:ascii="Times New Roman" w:hAnsi="Times New Roman"/>
                <w:b/>
                <w:bCs/>
                <w:sz w:val="24"/>
                <w:szCs w:val="24"/>
              </w:rPr>
              <w:t>Ţării</w:t>
            </w:r>
            <w:proofErr w:type="spellEnd"/>
            <w:r w:rsidRPr="00E97E2C">
              <w:rPr>
                <w:rFonts w:ascii="Times New Roman" w:hAnsi="Times New Roman"/>
                <w:b/>
                <w:bCs/>
                <w:sz w:val="24"/>
                <w:szCs w:val="24"/>
              </w:rPr>
              <w:t xml:space="preserve">: </w:t>
            </w:r>
            <w:r w:rsidRPr="00E97E2C">
              <w:rPr>
                <w:rFonts w:ascii="Times New Roman" w:hAnsi="Times New Roman"/>
                <w:sz w:val="24"/>
                <w:szCs w:val="24"/>
              </w:rPr>
              <w:t xml:space="preserve"> </w:t>
            </w:r>
            <w:r w:rsidR="004268D2" w:rsidRPr="00E97E2C">
              <w:rPr>
                <w:rFonts w:ascii="Times New Roman" w:hAnsi="Times New Roman"/>
                <w:sz w:val="24"/>
                <w:szCs w:val="24"/>
              </w:rPr>
              <w:t>nu este cazul</w:t>
            </w:r>
          </w:p>
          <w:p w:rsidR="0071137C" w:rsidRPr="00E97E2C" w:rsidRDefault="0071137C" w:rsidP="001B2BCE">
            <w:pPr>
              <w:tabs>
                <w:tab w:val="left" w:pos="5787"/>
              </w:tabs>
              <w:autoSpaceDE w:val="0"/>
              <w:autoSpaceDN w:val="0"/>
              <w:adjustRightInd w:val="0"/>
              <w:spacing w:after="0"/>
              <w:rPr>
                <w:rFonts w:ascii="Times New Roman" w:hAnsi="Times New Roman"/>
                <w:sz w:val="24"/>
                <w:szCs w:val="24"/>
              </w:rPr>
            </w:pPr>
            <w:r w:rsidRPr="00E97E2C">
              <w:rPr>
                <w:rFonts w:ascii="Times New Roman" w:hAnsi="Times New Roman"/>
                <w:b/>
                <w:bCs/>
                <w:sz w:val="24"/>
                <w:szCs w:val="24"/>
              </w:rPr>
              <w:t xml:space="preserve">c) Consiliul Economic </w:t>
            </w:r>
            <w:proofErr w:type="spellStart"/>
            <w:r w:rsidRPr="00E97E2C">
              <w:rPr>
                <w:rFonts w:ascii="Times New Roman" w:hAnsi="Times New Roman"/>
                <w:b/>
                <w:bCs/>
                <w:sz w:val="24"/>
                <w:szCs w:val="24"/>
              </w:rPr>
              <w:t>şi</w:t>
            </w:r>
            <w:proofErr w:type="spellEnd"/>
            <w:r w:rsidRPr="00E97E2C">
              <w:rPr>
                <w:rFonts w:ascii="Times New Roman" w:hAnsi="Times New Roman"/>
                <w:b/>
                <w:bCs/>
                <w:sz w:val="24"/>
                <w:szCs w:val="24"/>
              </w:rPr>
              <w:t xml:space="preserve"> Social: </w:t>
            </w:r>
            <w:r w:rsidRPr="00E97E2C">
              <w:rPr>
                <w:rFonts w:ascii="Times New Roman" w:hAnsi="Times New Roman"/>
                <w:sz w:val="24"/>
                <w:szCs w:val="24"/>
              </w:rPr>
              <w:t xml:space="preserve"> </w:t>
            </w:r>
            <w:r w:rsidR="004268D2" w:rsidRPr="00E97E2C">
              <w:rPr>
                <w:rFonts w:ascii="Times New Roman" w:hAnsi="Times New Roman"/>
                <w:sz w:val="24"/>
                <w:szCs w:val="24"/>
              </w:rPr>
              <w:t>proiectul de lege va fi supus aviz</w:t>
            </w:r>
            <w:r w:rsidR="0063011B" w:rsidRPr="00E97E2C">
              <w:rPr>
                <w:rFonts w:ascii="Times New Roman" w:hAnsi="Times New Roman"/>
                <w:sz w:val="24"/>
                <w:szCs w:val="24"/>
              </w:rPr>
              <w:t>ă</w:t>
            </w:r>
            <w:r w:rsidR="004268D2" w:rsidRPr="00E97E2C">
              <w:rPr>
                <w:rFonts w:ascii="Times New Roman" w:hAnsi="Times New Roman"/>
                <w:sz w:val="24"/>
                <w:szCs w:val="24"/>
              </w:rPr>
              <w:t>rii</w:t>
            </w:r>
            <w:r w:rsidRPr="00E97E2C">
              <w:rPr>
                <w:rFonts w:ascii="Times New Roman" w:hAnsi="Times New Roman"/>
                <w:sz w:val="24"/>
                <w:szCs w:val="24"/>
              </w:rPr>
              <w:tab/>
            </w:r>
          </w:p>
          <w:p w:rsidR="0071137C" w:rsidRPr="00E97E2C" w:rsidRDefault="0071137C" w:rsidP="001B2BCE">
            <w:pPr>
              <w:autoSpaceDE w:val="0"/>
              <w:autoSpaceDN w:val="0"/>
              <w:adjustRightInd w:val="0"/>
              <w:spacing w:after="0"/>
              <w:rPr>
                <w:rFonts w:ascii="Times New Roman" w:hAnsi="Times New Roman"/>
                <w:b/>
                <w:bCs/>
                <w:sz w:val="24"/>
                <w:szCs w:val="24"/>
              </w:rPr>
            </w:pPr>
            <w:r w:rsidRPr="00E97E2C">
              <w:rPr>
                <w:rFonts w:ascii="Times New Roman" w:hAnsi="Times New Roman"/>
                <w:b/>
                <w:bCs/>
                <w:sz w:val="24"/>
                <w:szCs w:val="24"/>
              </w:rPr>
              <w:t xml:space="preserve">d) Consiliul </w:t>
            </w:r>
            <w:proofErr w:type="spellStart"/>
            <w:r w:rsidRPr="00E97E2C">
              <w:rPr>
                <w:rFonts w:ascii="Times New Roman" w:hAnsi="Times New Roman"/>
                <w:b/>
                <w:bCs/>
                <w:sz w:val="24"/>
                <w:szCs w:val="24"/>
              </w:rPr>
              <w:t>Concurenţei</w:t>
            </w:r>
            <w:proofErr w:type="spellEnd"/>
            <w:r w:rsidRPr="00E97E2C">
              <w:rPr>
                <w:rFonts w:ascii="Times New Roman" w:hAnsi="Times New Roman"/>
                <w:sz w:val="24"/>
                <w:szCs w:val="24"/>
              </w:rPr>
              <w:t>:</w:t>
            </w:r>
            <w:r w:rsidRPr="00E97E2C">
              <w:rPr>
                <w:rFonts w:ascii="Times New Roman" w:hAnsi="Times New Roman"/>
                <w:b/>
                <w:bCs/>
                <w:sz w:val="24"/>
                <w:szCs w:val="24"/>
              </w:rPr>
              <w:t xml:space="preserve"> </w:t>
            </w:r>
            <w:r w:rsidRPr="00E97E2C">
              <w:rPr>
                <w:rFonts w:ascii="Times New Roman" w:hAnsi="Times New Roman"/>
                <w:sz w:val="24"/>
                <w:szCs w:val="24"/>
              </w:rPr>
              <w:t xml:space="preserve"> </w:t>
            </w:r>
            <w:r w:rsidR="004268D2" w:rsidRPr="00E97E2C">
              <w:rPr>
                <w:rFonts w:ascii="Times New Roman" w:hAnsi="Times New Roman"/>
                <w:sz w:val="24"/>
                <w:szCs w:val="24"/>
              </w:rPr>
              <w:t>proiectul de lege va fi supus aviz</w:t>
            </w:r>
            <w:r w:rsidR="0063011B" w:rsidRPr="00E97E2C">
              <w:rPr>
                <w:rFonts w:ascii="Times New Roman" w:hAnsi="Times New Roman"/>
                <w:sz w:val="24"/>
                <w:szCs w:val="24"/>
              </w:rPr>
              <w:t>ă</w:t>
            </w:r>
            <w:r w:rsidR="004268D2" w:rsidRPr="00E97E2C">
              <w:rPr>
                <w:rFonts w:ascii="Times New Roman" w:hAnsi="Times New Roman"/>
                <w:sz w:val="24"/>
                <w:szCs w:val="24"/>
              </w:rPr>
              <w:t>rii</w:t>
            </w:r>
          </w:p>
          <w:p w:rsidR="0071137C" w:rsidRPr="000F149E" w:rsidRDefault="0071137C" w:rsidP="00972CEB">
            <w:pPr>
              <w:autoSpaceDE w:val="0"/>
              <w:autoSpaceDN w:val="0"/>
              <w:adjustRightInd w:val="0"/>
              <w:spacing w:after="0"/>
              <w:rPr>
                <w:rFonts w:ascii="Times New Roman" w:hAnsi="Times New Roman"/>
                <w:sz w:val="24"/>
                <w:szCs w:val="24"/>
              </w:rPr>
            </w:pPr>
            <w:r w:rsidRPr="00E97E2C">
              <w:rPr>
                <w:rFonts w:ascii="Times New Roman" w:hAnsi="Times New Roman"/>
                <w:b/>
                <w:bCs/>
                <w:sz w:val="24"/>
                <w:szCs w:val="24"/>
              </w:rPr>
              <w:t>e) Curtea de Conturi:</w:t>
            </w:r>
            <w:r w:rsidRPr="00E97E2C">
              <w:rPr>
                <w:rFonts w:ascii="Times New Roman" w:hAnsi="Times New Roman"/>
                <w:sz w:val="24"/>
                <w:szCs w:val="24"/>
              </w:rPr>
              <w:t xml:space="preserve">  </w:t>
            </w:r>
            <w:r w:rsidR="004268D2" w:rsidRPr="00E97E2C">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1856B8" w:rsidRPr="000F149E" w:rsidRDefault="0071137C" w:rsidP="001B2BCE">
            <w:pPr>
              <w:spacing w:after="0"/>
              <w:rPr>
                <w:rFonts w:ascii="Times New Roman" w:hAnsi="Times New Roman"/>
                <w:sz w:val="24"/>
                <w:szCs w:val="24"/>
              </w:rPr>
            </w:pPr>
            <w:r w:rsidRPr="000F149E">
              <w:rPr>
                <w:rFonts w:ascii="Times New Roman" w:hAnsi="Times New Roman"/>
                <w:b/>
                <w:bCs/>
                <w:sz w:val="24"/>
                <w:szCs w:val="24"/>
              </w:rPr>
              <w:t xml:space="preserve">6. Alte </w:t>
            </w:r>
            <w:proofErr w:type="spellStart"/>
            <w:r w:rsidRPr="000F149E">
              <w:rPr>
                <w:rFonts w:ascii="Times New Roman" w:hAnsi="Times New Roman"/>
                <w:b/>
                <w:bCs/>
                <w:sz w:val="24"/>
                <w:szCs w:val="24"/>
              </w:rPr>
              <w:t>informaţii</w:t>
            </w:r>
            <w:proofErr w:type="spellEnd"/>
            <w:r w:rsidRPr="000F149E">
              <w:rPr>
                <w:rFonts w:ascii="Times New Roman" w:hAnsi="Times New Roman"/>
                <w:sz w:val="24"/>
                <w:szCs w:val="24"/>
              </w:rPr>
              <w:t xml:space="preserve"> </w:t>
            </w:r>
          </w:p>
          <w:p w:rsidR="0071137C" w:rsidRPr="000F149E" w:rsidRDefault="0071137C" w:rsidP="001B2BCE">
            <w:pPr>
              <w:spacing w:after="0"/>
              <w:rPr>
                <w:rFonts w:ascii="Times New Roman" w:hAnsi="Times New Roman"/>
                <w:sz w:val="24"/>
                <w:szCs w:val="24"/>
              </w:rPr>
            </w:pPr>
            <w:r w:rsidRPr="000F149E">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0F149E" w:rsidRDefault="0071137C" w:rsidP="001B2BCE">
            <w:pPr>
              <w:spacing w:after="0"/>
              <w:jc w:val="center"/>
              <w:rPr>
                <w:rFonts w:ascii="Times New Roman" w:hAnsi="Times New Roman"/>
                <w:b/>
                <w:bCs/>
                <w:sz w:val="24"/>
                <w:szCs w:val="24"/>
              </w:rPr>
            </w:pPr>
            <w:proofErr w:type="spellStart"/>
            <w:r w:rsidRPr="000F149E">
              <w:rPr>
                <w:rFonts w:ascii="Times New Roman" w:hAnsi="Times New Roman"/>
                <w:b/>
                <w:bCs/>
                <w:sz w:val="24"/>
                <w:szCs w:val="24"/>
              </w:rPr>
              <w:t>Secţiunea</w:t>
            </w:r>
            <w:proofErr w:type="spellEnd"/>
            <w:r w:rsidRPr="000F149E">
              <w:rPr>
                <w:rFonts w:ascii="Times New Roman" w:hAnsi="Times New Roman"/>
                <w:b/>
                <w:bCs/>
                <w:sz w:val="24"/>
                <w:szCs w:val="24"/>
              </w:rPr>
              <w:t xml:space="preserve"> a 7-a</w:t>
            </w:r>
          </w:p>
          <w:p w:rsidR="0071137C" w:rsidRPr="000F149E" w:rsidRDefault="0071137C" w:rsidP="001B2BCE">
            <w:pPr>
              <w:spacing w:after="0"/>
              <w:jc w:val="center"/>
              <w:rPr>
                <w:rFonts w:ascii="Times New Roman" w:hAnsi="Times New Roman"/>
                <w:b/>
                <w:bCs/>
                <w:sz w:val="24"/>
                <w:szCs w:val="24"/>
              </w:rPr>
            </w:pPr>
            <w:proofErr w:type="spellStart"/>
            <w:r w:rsidRPr="000F149E">
              <w:rPr>
                <w:rFonts w:ascii="Times New Roman" w:hAnsi="Times New Roman"/>
                <w:b/>
                <w:bCs/>
                <w:sz w:val="24"/>
                <w:szCs w:val="24"/>
              </w:rPr>
              <w:t>Activităţi</w:t>
            </w:r>
            <w:proofErr w:type="spellEnd"/>
            <w:r w:rsidRPr="000F149E">
              <w:rPr>
                <w:rFonts w:ascii="Times New Roman" w:hAnsi="Times New Roman"/>
                <w:b/>
                <w:bCs/>
                <w:sz w:val="24"/>
                <w:szCs w:val="24"/>
              </w:rPr>
              <w:t xml:space="preserve"> de informare publică privind elaborarea</w:t>
            </w:r>
          </w:p>
          <w:p w:rsidR="0071137C" w:rsidRPr="000F149E" w:rsidRDefault="0071137C" w:rsidP="00972CEB">
            <w:pPr>
              <w:spacing w:after="0"/>
              <w:jc w:val="center"/>
              <w:rPr>
                <w:rFonts w:ascii="Times New Roman" w:hAnsi="Times New Roman"/>
                <w:b/>
                <w:bCs/>
                <w:sz w:val="24"/>
                <w:szCs w:val="24"/>
              </w:rPr>
            </w:pP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 implementarea proiectului de act normativ</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0F149E" w:rsidRDefault="0071137C" w:rsidP="001B2BCE">
            <w:pPr>
              <w:spacing w:after="0"/>
              <w:rPr>
                <w:rFonts w:ascii="Times New Roman" w:hAnsi="Times New Roman"/>
                <w:b/>
                <w:bCs/>
                <w:sz w:val="24"/>
                <w:szCs w:val="24"/>
              </w:rPr>
            </w:pPr>
            <w:r w:rsidRPr="000F149E">
              <w:rPr>
                <w:rFonts w:ascii="Times New Roman" w:hAnsi="Times New Roman"/>
                <w:b/>
                <w:bCs/>
                <w:sz w:val="24"/>
                <w:szCs w:val="24"/>
              </w:rPr>
              <w:t xml:space="preserve">1. Informarea </w:t>
            </w:r>
            <w:r w:rsidR="00D712AB" w:rsidRPr="000F149E">
              <w:rPr>
                <w:rFonts w:ascii="Times New Roman" w:hAnsi="Times New Roman"/>
                <w:b/>
                <w:bCs/>
                <w:sz w:val="24"/>
                <w:szCs w:val="24"/>
              </w:rPr>
              <w:t>societății</w:t>
            </w:r>
            <w:r w:rsidRPr="000F149E">
              <w:rPr>
                <w:rFonts w:ascii="Times New Roman" w:hAnsi="Times New Roman"/>
                <w:b/>
                <w:bCs/>
                <w:sz w:val="24"/>
                <w:szCs w:val="24"/>
              </w:rPr>
              <w:t xml:space="preserve"> civile cu privire la necesitatea elaborării proiectului de act normativ </w:t>
            </w:r>
          </w:p>
          <w:p w:rsidR="001856B8" w:rsidRPr="000F149E" w:rsidRDefault="000647FF" w:rsidP="001B2BCE">
            <w:pPr>
              <w:pStyle w:val="PlainText"/>
              <w:spacing w:line="276" w:lineRule="auto"/>
              <w:jc w:val="both"/>
              <w:rPr>
                <w:rFonts w:ascii="Times New Roman" w:hAnsi="Times New Roman" w:cs="Times New Roman"/>
                <w:sz w:val="24"/>
                <w:szCs w:val="24"/>
              </w:rPr>
            </w:pPr>
            <w:r w:rsidRPr="000F149E">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38390D" w:rsidRPr="000F149E" w:rsidRDefault="0071137C" w:rsidP="00972CEB">
            <w:pPr>
              <w:spacing w:after="0"/>
              <w:jc w:val="both"/>
              <w:rPr>
                <w:rFonts w:ascii="Times New Roman" w:hAnsi="Times New Roman"/>
                <w:b/>
                <w:bCs/>
                <w:sz w:val="24"/>
                <w:szCs w:val="24"/>
              </w:rPr>
            </w:pPr>
            <w:r w:rsidRPr="000F149E">
              <w:rPr>
                <w:rFonts w:ascii="Times New Roman" w:hAnsi="Times New Roman"/>
                <w:b/>
                <w:bCs/>
                <w:sz w:val="24"/>
                <w:szCs w:val="24"/>
              </w:rPr>
              <w:lastRenderedPageBreak/>
              <w:t xml:space="preserve">2. Informarea </w:t>
            </w:r>
            <w:r w:rsidR="00D712AB" w:rsidRPr="000F149E">
              <w:rPr>
                <w:rFonts w:ascii="Times New Roman" w:hAnsi="Times New Roman"/>
                <w:b/>
                <w:bCs/>
                <w:sz w:val="24"/>
                <w:szCs w:val="24"/>
              </w:rPr>
              <w:t>societății</w:t>
            </w:r>
            <w:r w:rsidRPr="000F149E">
              <w:rPr>
                <w:rFonts w:ascii="Times New Roman" w:hAnsi="Times New Roman"/>
                <w:b/>
                <w:bCs/>
                <w:sz w:val="24"/>
                <w:szCs w:val="24"/>
              </w:rPr>
              <w:t xml:space="preserve"> civile cu privire la eventualul impact asupra mediului în urma implementării proiectului de act normativ, precum </w:t>
            </w: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 efectele asupra </w:t>
            </w:r>
            <w:r w:rsidR="00D712AB" w:rsidRPr="000F149E">
              <w:rPr>
                <w:rFonts w:ascii="Times New Roman" w:hAnsi="Times New Roman"/>
                <w:b/>
                <w:bCs/>
                <w:sz w:val="24"/>
                <w:szCs w:val="24"/>
              </w:rPr>
              <w:t>sănătății</w:t>
            </w:r>
            <w:r w:rsidRPr="000F149E">
              <w:rPr>
                <w:rFonts w:ascii="Times New Roman" w:hAnsi="Times New Roman"/>
                <w:b/>
                <w:bCs/>
                <w:sz w:val="24"/>
                <w:szCs w:val="24"/>
              </w:rPr>
              <w:t xml:space="preserve"> </w:t>
            </w: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 </w:t>
            </w:r>
            <w:r w:rsidR="00D712AB" w:rsidRPr="000F149E">
              <w:rPr>
                <w:rFonts w:ascii="Times New Roman" w:hAnsi="Times New Roman"/>
                <w:b/>
                <w:bCs/>
                <w:sz w:val="24"/>
                <w:szCs w:val="24"/>
              </w:rPr>
              <w:t>securității</w:t>
            </w:r>
            <w:r w:rsidRPr="000F149E">
              <w:rPr>
                <w:rFonts w:ascii="Times New Roman" w:hAnsi="Times New Roman"/>
                <w:b/>
                <w:bCs/>
                <w:sz w:val="24"/>
                <w:szCs w:val="24"/>
              </w:rPr>
              <w:t xml:space="preserve"> </w:t>
            </w:r>
            <w:r w:rsidR="00D712AB" w:rsidRPr="000F149E">
              <w:rPr>
                <w:rFonts w:ascii="Times New Roman" w:hAnsi="Times New Roman"/>
                <w:b/>
                <w:bCs/>
                <w:sz w:val="24"/>
                <w:szCs w:val="24"/>
              </w:rPr>
              <w:t>cetățenilo</w:t>
            </w:r>
            <w:r w:rsidR="00D712AB">
              <w:rPr>
                <w:rFonts w:ascii="Times New Roman" w:hAnsi="Times New Roman"/>
                <w:b/>
                <w:bCs/>
                <w:sz w:val="24"/>
                <w:szCs w:val="24"/>
              </w:rPr>
              <w:t>r</w:t>
            </w:r>
            <w:r w:rsidR="001447A0">
              <w:rPr>
                <w:rFonts w:ascii="Times New Roman" w:hAnsi="Times New Roman"/>
                <w:b/>
                <w:bCs/>
                <w:sz w:val="24"/>
                <w:szCs w:val="24"/>
              </w:rPr>
              <w:t xml:space="preserve"> sau </w:t>
            </w:r>
            <w:r w:rsidR="00D712AB">
              <w:rPr>
                <w:rFonts w:ascii="Times New Roman" w:hAnsi="Times New Roman"/>
                <w:b/>
                <w:bCs/>
                <w:sz w:val="24"/>
                <w:szCs w:val="24"/>
              </w:rPr>
              <w:t>diversității</w:t>
            </w:r>
            <w:r w:rsidR="001447A0">
              <w:rPr>
                <w:rFonts w:ascii="Times New Roman" w:hAnsi="Times New Roman"/>
                <w:b/>
                <w:bCs/>
                <w:sz w:val="24"/>
                <w:szCs w:val="24"/>
              </w:rPr>
              <w:t xml:space="preserve"> biologice</w:t>
            </w:r>
          </w:p>
          <w:p w:rsidR="001856B8" w:rsidRPr="000F149E" w:rsidRDefault="0071137C" w:rsidP="001B2BCE">
            <w:pPr>
              <w:spacing w:after="0"/>
              <w:rPr>
                <w:rFonts w:ascii="Times New Roman" w:hAnsi="Times New Roman"/>
                <w:sz w:val="24"/>
                <w:szCs w:val="24"/>
              </w:rPr>
            </w:pPr>
            <w:r w:rsidRPr="000F149E">
              <w:rPr>
                <w:rFonts w:ascii="Times New Roman" w:hAnsi="Times New Roman"/>
                <w:sz w:val="24"/>
                <w:szCs w:val="24"/>
              </w:rPr>
              <w:t>Nu este cazul.</w:t>
            </w:r>
          </w:p>
        </w:tc>
      </w:tr>
      <w:tr w:rsidR="001F41D3"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1F41D3" w:rsidRPr="00C7127A" w:rsidRDefault="001F41D3" w:rsidP="00972CEB">
            <w:pPr>
              <w:spacing w:after="0"/>
              <w:jc w:val="both"/>
              <w:rPr>
                <w:rFonts w:ascii="Times New Roman" w:hAnsi="Times New Roman"/>
                <w:b/>
                <w:bCs/>
                <w:sz w:val="24"/>
                <w:szCs w:val="24"/>
              </w:rPr>
            </w:pPr>
            <w:r w:rsidRPr="00C7127A">
              <w:rPr>
                <w:rFonts w:ascii="Times New Roman" w:hAnsi="Times New Roman"/>
                <w:b/>
                <w:bCs/>
                <w:sz w:val="24"/>
                <w:szCs w:val="24"/>
              </w:rPr>
              <w:t>3. Alte informații</w:t>
            </w:r>
          </w:p>
          <w:p w:rsidR="001F41D3" w:rsidRPr="00C7127A" w:rsidRDefault="001F41D3" w:rsidP="00972CEB">
            <w:pPr>
              <w:spacing w:after="0"/>
              <w:jc w:val="both"/>
              <w:rPr>
                <w:rFonts w:ascii="Times New Roman" w:hAnsi="Times New Roman"/>
                <w:bCs/>
                <w:sz w:val="24"/>
                <w:szCs w:val="24"/>
              </w:rPr>
            </w:pPr>
            <w:r w:rsidRPr="00C7127A">
              <w:rPr>
                <w:rFonts w:ascii="Times New Roman" w:hAnsi="Times New Roman"/>
                <w:bCs/>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71137C" w:rsidRPr="000F149E" w:rsidRDefault="0071137C" w:rsidP="001B2BCE">
            <w:pPr>
              <w:spacing w:after="0"/>
              <w:jc w:val="center"/>
              <w:rPr>
                <w:rFonts w:ascii="Times New Roman" w:hAnsi="Times New Roman"/>
                <w:b/>
                <w:bCs/>
                <w:sz w:val="24"/>
                <w:szCs w:val="24"/>
              </w:rPr>
            </w:pPr>
            <w:proofErr w:type="spellStart"/>
            <w:r w:rsidRPr="000F149E">
              <w:rPr>
                <w:rFonts w:ascii="Times New Roman" w:hAnsi="Times New Roman"/>
                <w:b/>
                <w:bCs/>
                <w:sz w:val="24"/>
                <w:szCs w:val="24"/>
              </w:rPr>
              <w:t>Secţiunea</w:t>
            </w:r>
            <w:proofErr w:type="spellEnd"/>
            <w:r w:rsidRPr="000F149E">
              <w:rPr>
                <w:rFonts w:ascii="Times New Roman" w:hAnsi="Times New Roman"/>
                <w:b/>
                <w:bCs/>
                <w:sz w:val="24"/>
                <w:szCs w:val="24"/>
              </w:rPr>
              <w:t xml:space="preserve"> a 8-a</w:t>
            </w:r>
          </w:p>
          <w:p w:rsidR="0071137C" w:rsidRPr="000F149E" w:rsidRDefault="0071137C" w:rsidP="00972CEB">
            <w:pPr>
              <w:spacing w:after="0"/>
              <w:jc w:val="center"/>
              <w:rPr>
                <w:rFonts w:ascii="Times New Roman" w:hAnsi="Times New Roman"/>
                <w:b/>
                <w:bCs/>
                <w:sz w:val="24"/>
                <w:szCs w:val="24"/>
              </w:rPr>
            </w:pPr>
            <w:r w:rsidRPr="000F149E">
              <w:rPr>
                <w:rFonts w:ascii="Times New Roman" w:hAnsi="Times New Roman"/>
                <w:b/>
                <w:bCs/>
                <w:sz w:val="24"/>
                <w:szCs w:val="24"/>
              </w:rPr>
              <w:t>Măsuri de implementare</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DF5AED" w:rsidRPr="00972CEB" w:rsidRDefault="0071137C" w:rsidP="00972CEB">
            <w:pPr>
              <w:spacing w:after="0"/>
              <w:jc w:val="both"/>
              <w:rPr>
                <w:rFonts w:ascii="Times New Roman" w:hAnsi="Times New Roman"/>
                <w:b/>
                <w:bCs/>
                <w:sz w:val="24"/>
                <w:szCs w:val="24"/>
              </w:rPr>
            </w:pPr>
            <w:r w:rsidRPr="000F149E">
              <w:rPr>
                <w:rFonts w:ascii="Times New Roman" w:hAnsi="Times New Roman"/>
                <w:b/>
                <w:bCs/>
                <w:sz w:val="24"/>
                <w:szCs w:val="24"/>
              </w:rPr>
              <w:t xml:space="preserve">1. Măsurile de punere în aplicare a proiectului de act normativ de către </w:t>
            </w:r>
            <w:proofErr w:type="spellStart"/>
            <w:r w:rsidRPr="000F149E">
              <w:rPr>
                <w:rFonts w:ascii="Times New Roman" w:hAnsi="Times New Roman"/>
                <w:b/>
                <w:bCs/>
                <w:sz w:val="24"/>
                <w:szCs w:val="24"/>
              </w:rPr>
              <w:t>autorităţile</w:t>
            </w:r>
            <w:proofErr w:type="spellEnd"/>
            <w:r w:rsidRPr="000F149E">
              <w:rPr>
                <w:rFonts w:ascii="Times New Roman" w:hAnsi="Times New Roman"/>
                <w:b/>
                <w:bCs/>
                <w:sz w:val="24"/>
                <w:szCs w:val="24"/>
              </w:rPr>
              <w:t xml:space="preserve"> </w:t>
            </w:r>
            <w:proofErr w:type="spellStart"/>
            <w:r w:rsidRPr="000F149E">
              <w:rPr>
                <w:rFonts w:ascii="Times New Roman" w:hAnsi="Times New Roman"/>
                <w:b/>
                <w:bCs/>
                <w:sz w:val="24"/>
                <w:szCs w:val="24"/>
              </w:rPr>
              <w:t>administraţiei</w:t>
            </w:r>
            <w:proofErr w:type="spellEnd"/>
            <w:r w:rsidRPr="000F149E">
              <w:rPr>
                <w:rFonts w:ascii="Times New Roman" w:hAnsi="Times New Roman"/>
                <w:b/>
                <w:bCs/>
                <w:sz w:val="24"/>
                <w:szCs w:val="24"/>
              </w:rPr>
              <w:t xml:space="preserve"> publice centrale </w:t>
            </w:r>
            <w:proofErr w:type="spellStart"/>
            <w:r w:rsidRPr="000F149E">
              <w:rPr>
                <w:rFonts w:ascii="Times New Roman" w:hAnsi="Times New Roman"/>
                <w:b/>
                <w:bCs/>
                <w:sz w:val="24"/>
                <w:szCs w:val="24"/>
              </w:rPr>
              <w:t>şi</w:t>
            </w:r>
            <w:proofErr w:type="spellEnd"/>
            <w:r w:rsidRPr="000F149E">
              <w:rPr>
                <w:rFonts w:ascii="Times New Roman" w:hAnsi="Times New Roman"/>
                <w:b/>
                <w:bCs/>
                <w:sz w:val="24"/>
                <w:szCs w:val="24"/>
              </w:rPr>
              <w:t xml:space="preserve">/sau locale - </w:t>
            </w:r>
            <w:proofErr w:type="spellStart"/>
            <w:r w:rsidRPr="000F149E">
              <w:rPr>
                <w:rFonts w:ascii="Times New Roman" w:hAnsi="Times New Roman"/>
                <w:b/>
                <w:bCs/>
                <w:sz w:val="24"/>
                <w:szCs w:val="24"/>
              </w:rPr>
              <w:t>înfiinţarea</w:t>
            </w:r>
            <w:proofErr w:type="spellEnd"/>
            <w:r w:rsidRPr="000F149E">
              <w:rPr>
                <w:rFonts w:ascii="Times New Roman" w:hAnsi="Times New Roman"/>
                <w:b/>
                <w:bCs/>
                <w:sz w:val="24"/>
                <w:szCs w:val="24"/>
              </w:rPr>
              <w:t xml:space="preserve"> unor noi organisme sau extinderea </w:t>
            </w:r>
            <w:proofErr w:type="spellStart"/>
            <w:r w:rsidRPr="000F149E">
              <w:rPr>
                <w:rFonts w:ascii="Times New Roman" w:hAnsi="Times New Roman"/>
                <w:b/>
                <w:bCs/>
                <w:sz w:val="24"/>
                <w:szCs w:val="24"/>
              </w:rPr>
              <w:t>competenţelor</w:t>
            </w:r>
            <w:proofErr w:type="spellEnd"/>
            <w:r w:rsidRPr="000F149E">
              <w:rPr>
                <w:rFonts w:ascii="Times New Roman" w:hAnsi="Times New Roman"/>
                <w:b/>
                <w:bCs/>
                <w:sz w:val="24"/>
                <w:szCs w:val="24"/>
              </w:rPr>
              <w:t xml:space="preserve"> </w:t>
            </w:r>
            <w:proofErr w:type="spellStart"/>
            <w:r w:rsidRPr="000F149E">
              <w:rPr>
                <w:rFonts w:ascii="Times New Roman" w:hAnsi="Times New Roman"/>
                <w:b/>
                <w:bCs/>
                <w:sz w:val="24"/>
                <w:szCs w:val="24"/>
              </w:rPr>
              <w:t>instituţiilor</w:t>
            </w:r>
            <w:proofErr w:type="spellEnd"/>
            <w:r w:rsidRPr="000F149E">
              <w:rPr>
                <w:rFonts w:ascii="Times New Roman" w:hAnsi="Times New Roman"/>
                <w:b/>
                <w:bCs/>
                <w:sz w:val="24"/>
                <w:szCs w:val="24"/>
              </w:rPr>
              <w:t xml:space="preserve"> existente</w:t>
            </w:r>
          </w:p>
          <w:p w:rsidR="0038390D" w:rsidRPr="000F149E" w:rsidRDefault="0071137C" w:rsidP="001B2BCE">
            <w:pPr>
              <w:spacing w:after="0"/>
              <w:rPr>
                <w:rFonts w:ascii="Times New Roman" w:hAnsi="Times New Roman"/>
                <w:sz w:val="24"/>
                <w:szCs w:val="24"/>
              </w:rPr>
            </w:pPr>
            <w:r w:rsidRPr="000F149E">
              <w:rPr>
                <w:rFonts w:ascii="Times New Roman" w:hAnsi="Times New Roman"/>
                <w:sz w:val="24"/>
                <w:szCs w:val="24"/>
              </w:rPr>
              <w:t>Nu este cazul.</w:t>
            </w:r>
          </w:p>
        </w:tc>
      </w:tr>
      <w:tr w:rsidR="0071137C" w:rsidRPr="000F149E" w:rsidTr="00BB76FE">
        <w:tc>
          <w:tcPr>
            <w:tcW w:w="10490" w:type="dxa"/>
            <w:gridSpan w:val="9"/>
            <w:tcBorders>
              <w:top w:val="single" w:sz="4" w:space="0" w:color="auto"/>
              <w:left w:val="single" w:sz="4" w:space="0" w:color="auto"/>
              <w:bottom w:val="single" w:sz="4" w:space="0" w:color="auto"/>
              <w:right w:val="single" w:sz="4" w:space="0" w:color="auto"/>
            </w:tcBorders>
          </w:tcPr>
          <w:p w:rsidR="00DF5AED" w:rsidRDefault="0071137C" w:rsidP="001B2BCE">
            <w:pPr>
              <w:spacing w:after="0"/>
              <w:rPr>
                <w:rFonts w:ascii="Times New Roman" w:hAnsi="Times New Roman"/>
                <w:b/>
                <w:bCs/>
                <w:sz w:val="24"/>
                <w:szCs w:val="24"/>
              </w:rPr>
            </w:pPr>
            <w:r w:rsidRPr="000F149E">
              <w:rPr>
                <w:rFonts w:ascii="Times New Roman" w:hAnsi="Times New Roman"/>
                <w:b/>
                <w:bCs/>
                <w:sz w:val="24"/>
                <w:szCs w:val="24"/>
              </w:rPr>
              <w:t xml:space="preserve"> 2. Alte </w:t>
            </w:r>
            <w:proofErr w:type="spellStart"/>
            <w:r w:rsidRPr="000F149E">
              <w:rPr>
                <w:rFonts w:ascii="Times New Roman" w:hAnsi="Times New Roman"/>
                <w:b/>
                <w:bCs/>
                <w:sz w:val="24"/>
                <w:szCs w:val="24"/>
              </w:rPr>
              <w:t>informaţii</w:t>
            </w:r>
            <w:proofErr w:type="spellEnd"/>
          </w:p>
          <w:p w:rsidR="0038390D" w:rsidRPr="001856B8" w:rsidRDefault="0071137C" w:rsidP="001B2BCE">
            <w:pPr>
              <w:spacing w:after="0"/>
              <w:rPr>
                <w:rFonts w:ascii="Times New Roman" w:hAnsi="Times New Roman"/>
                <w:sz w:val="24"/>
                <w:szCs w:val="24"/>
              </w:rPr>
            </w:pPr>
            <w:r w:rsidRPr="000F149E">
              <w:rPr>
                <w:rFonts w:ascii="Times New Roman" w:hAnsi="Times New Roman"/>
                <w:sz w:val="24"/>
                <w:szCs w:val="24"/>
              </w:rPr>
              <w:t>Nu este cazul.</w:t>
            </w:r>
          </w:p>
        </w:tc>
      </w:tr>
    </w:tbl>
    <w:p w:rsidR="006100B0" w:rsidRPr="000F149E" w:rsidRDefault="006100B0" w:rsidP="001B2BCE">
      <w:pPr>
        <w:spacing w:after="0"/>
        <w:rPr>
          <w:rFonts w:ascii="Times New Roman" w:hAnsi="Times New Roman"/>
          <w:b/>
          <w:bCs/>
          <w:sz w:val="24"/>
          <w:szCs w:val="24"/>
        </w:rPr>
      </w:pPr>
    </w:p>
    <w:p w:rsidR="007D4309" w:rsidRPr="00420B8E" w:rsidRDefault="0071137C" w:rsidP="00420B8E">
      <w:pPr>
        <w:jc w:val="both"/>
        <w:rPr>
          <w:rFonts w:ascii="Times New Roman" w:hAnsi="Times New Roman"/>
          <w:i/>
          <w:sz w:val="24"/>
          <w:szCs w:val="24"/>
        </w:rPr>
      </w:pPr>
      <w:r w:rsidRPr="00F136DF">
        <w:rPr>
          <w:rFonts w:ascii="Times New Roman" w:hAnsi="Times New Roman"/>
          <w:sz w:val="24"/>
          <w:szCs w:val="24"/>
        </w:rPr>
        <w:t>Față de cele prezentate, a fost elaborat</w:t>
      </w:r>
      <w:r w:rsidR="00FF5D5A" w:rsidRPr="00FF5D5A">
        <w:rPr>
          <w:rFonts w:ascii="Times New Roman" w:hAnsi="Times New Roman"/>
          <w:i/>
          <w:sz w:val="24"/>
          <w:szCs w:val="24"/>
        </w:rPr>
        <w:t xml:space="preserve"> </w:t>
      </w:r>
      <w:r w:rsidR="00FF5D5A">
        <w:rPr>
          <w:rFonts w:ascii="Times New Roman" w:hAnsi="Times New Roman"/>
          <w:i/>
          <w:sz w:val="24"/>
          <w:szCs w:val="24"/>
        </w:rPr>
        <w:t>proiectul</w:t>
      </w:r>
      <w:r w:rsidR="00FF5D5A" w:rsidRPr="002902C5">
        <w:rPr>
          <w:rFonts w:ascii="Times New Roman" w:hAnsi="Times New Roman"/>
          <w:i/>
          <w:sz w:val="24"/>
          <w:szCs w:val="24"/>
        </w:rPr>
        <w:t xml:space="preserve"> de Lege </w:t>
      </w:r>
      <w:r w:rsidR="00FF5D5A" w:rsidRPr="00FF5D5A">
        <w:rPr>
          <w:rStyle w:val="l5tlu1"/>
          <w:rFonts w:ascii="Times New Roman" w:hAnsi="Times New Roman"/>
          <w:b w:val="0"/>
          <w:i/>
          <w:sz w:val="24"/>
          <w:szCs w:val="24"/>
        </w:rPr>
        <w:t xml:space="preserve">privind stabilirea unor măsuri de punere în aplicare a Regulamentului (UE) </w:t>
      </w:r>
      <w:r w:rsidR="00FF5D5A" w:rsidRPr="00FF5D5A">
        <w:rPr>
          <w:rFonts w:ascii="Times New Roman" w:hAnsi="Times New Roman"/>
          <w:bCs/>
          <w:i/>
          <w:sz w:val="24"/>
          <w:szCs w:val="24"/>
        </w:rPr>
        <w:t>2020/1503 al Parlamentului</w:t>
      </w:r>
      <w:r w:rsidR="00FF5D5A" w:rsidRPr="002902C5">
        <w:rPr>
          <w:rFonts w:ascii="Times New Roman" w:hAnsi="Times New Roman"/>
          <w:bCs/>
          <w:i/>
          <w:sz w:val="24"/>
          <w:szCs w:val="24"/>
        </w:rPr>
        <w:t xml:space="preserve"> European și al Consiliului din 7 octombrie 2020 privind furnizorii europeni de servicii de finanțare participativă pentru afaceri și de modificare a Regulamentului (UE) 2017/1129 și a Directivei (UE) 2019/1937</w:t>
      </w:r>
      <w:r w:rsidR="00D712AB" w:rsidRPr="00F136DF">
        <w:rPr>
          <w:rFonts w:ascii="Times New Roman" w:hAnsi="Times New Roman"/>
          <w:i/>
          <w:sz w:val="24"/>
          <w:szCs w:val="24"/>
        </w:rPr>
        <w:t>,</w:t>
      </w:r>
      <w:r w:rsidR="00EB1C2A" w:rsidRPr="00F136DF">
        <w:rPr>
          <w:rFonts w:ascii="Times New Roman" w:hAnsi="Times New Roman"/>
          <w:sz w:val="24"/>
          <w:szCs w:val="24"/>
        </w:rPr>
        <w:t xml:space="preserve"> </w:t>
      </w:r>
      <w:r w:rsidRPr="00F136DF">
        <w:rPr>
          <w:rFonts w:ascii="Times New Roman" w:hAnsi="Times New Roman"/>
          <w:sz w:val="24"/>
          <w:szCs w:val="24"/>
        </w:rPr>
        <w:t>pe care îl supunem aprobării.</w:t>
      </w:r>
      <w:bookmarkStart w:id="0" w:name="_GoBack"/>
      <w:bookmarkEnd w:id="0"/>
    </w:p>
    <w:p w:rsidR="00420B8E" w:rsidRPr="00420B8E" w:rsidRDefault="00420B8E" w:rsidP="00420B8E">
      <w:pPr>
        <w:pStyle w:val="NormalWeb"/>
        <w:jc w:val="center"/>
        <w:rPr>
          <w:rFonts w:eastAsiaTheme="minorHAnsi"/>
          <w:lang w:val="ro-RO"/>
        </w:rPr>
      </w:pPr>
      <w:r w:rsidRPr="00420B8E">
        <w:rPr>
          <w:b/>
          <w:bCs/>
          <w:iCs/>
          <w:lang w:val="ro-RO"/>
        </w:rPr>
        <w:t>PRIM-MINISTRU,</w:t>
      </w:r>
    </w:p>
    <w:p w:rsidR="00420B8E" w:rsidRPr="00420B8E" w:rsidRDefault="00420B8E" w:rsidP="00420B8E">
      <w:pPr>
        <w:pStyle w:val="NormalWeb"/>
        <w:jc w:val="center"/>
        <w:rPr>
          <w:lang w:val="ro-RO"/>
        </w:rPr>
      </w:pPr>
      <w:r w:rsidRPr="00420B8E">
        <w:rPr>
          <w:b/>
          <w:bCs/>
          <w:iCs/>
          <w:lang w:val="ro-RO"/>
        </w:rPr>
        <w:t>MINISTRUL FINANȚELOR INTERIMAR</w:t>
      </w:r>
    </w:p>
    <w:p w:rsidR="00420B8E" w:rsidRPr="00420B8E" w:rsidRDefault="00420B8E" w:rsidP="00420B8E">
      <w:pPr>
        <w:pStyle w:val="NormalWeb"/>
        <w:jc w:val="center"/>
        <w:rPr>
          <w:b/>
          <w:bCs/>
          <w:iCs/>
          <w:lang w:val="ro-RO"/>
        </w:rPr>
      </w:pPr>
      <w:r w:rsidRPr="00420B8E">
        <w:rPr>
          <w:b/>
          <w:bCs/>
          <w:iCs/>
          <w:lang w:val="ro-RO"/>
        </w:rPr>
        <w:t>Florin-Vasile CÎȚU</w:t>
      </w:r>
    </w:p>
    <w:p w:rsidR="008467D2" w:rsidRDefault="00E97E2C" w:rsidP="001B2BCE">
      <w:pPr>
        <w:spacing w:after="0"/>
        <w:ind w:left="1416"/>
        <w:rPr>
          <w:rFonts w:ascii="Times New Roman" w:hAnsi="Times New Roman"/>
          <w:sz w:val="24"/>
          <w:szCs w:val="24"/>
        </w:rPr>
      </w:pPr>
      <w:r w:rsidRPr="00E97E2C">
        <w:rPr>
          <w:rFonts w:ascii="Times New Roman" w:hAnsi="Times New Roman"/>
          <w:sz w:val="24"/>
          <w:szCs w:val="24"/>
        </w:rPr>
        <w:t xml:space="preserve">    </w:t>
      </w:r>
      <w:r w:rsidR="00DF5AED">
        <w:rPr>
          <w:rFonts w:ascii="Times New Roman" w:hAnsi="Times New Roman"/>
          <w:sz w:val="24"/>
          <w:szCs w:val="24"/>
        </w:rPr>
        <w:t xml:space="preserve">  </w:t>
      </w:r>
      <w:r w:rsidRPr="00E97E2C">
        <w:rPr>
          <w:rFonts w:ascii="Times New Roman" w:hAnsi="Times New Roman"/>
          <w:sz w:val="24"/>
          <w:szCs w:val="24"/>
        </w:rPr>
        <w:t xml:space="preserve">  </w:t>
      </w:r>
    </w:p>
    <w:p w:rsidR="004F4758" w:rsidRDefault="004F4758" w:rsidP="001B2BCE">
      <w:pPr>
        <w:spacing w:after="0"/>
        <w:ind w:left="1416"/>
        <w:rPr>
          <w:rFonts w:ascii="Times New Roman" w:hAnsi="Times New Roman"/>
          <w:sz w:val="24"/>
          <w:szCs w:val="24"/>
        </w:rPr>
      </w:pPr>
      <w:r w:rsidRPr="000F149E">
        <w:rPr>
          <w:rFonts w:ascii="Times New Roman" w:hAnsi="Times New Roman"/>
          <w:sz w:val="24"/>
          <w:szCs w:val="24"/>
          <w:u w:val="single"/>
        </w:rPr>
        <w:t>Avizăm favorabil</w:t>
      </w:r>
      <w:r w:rsidRPr="00E97E2C">
        <w:rPr>
          <w:rFonts w:ascii="Times New Roman" w:hAnsi="Times New Roman"/>
          <w:sz w:val="24"/>
          <w:szCs w:val="24"/>
        </w:rPr>
        <w:t>,</w:t>
      </w:r>
    </w:p>
    <w:p w:rsidR="00DF5AED" w:rsidRPr="000F149E" w:rsidRDefault="00DF5AED" w:rsidP="001B2BCE">
      <w:pPr>
        <w:spacing w:after="0"/>
        <w:ind w:left="1416"/>
        <w:rPr>
          <w:rFonts w:ascii="Times New Roman" w:hAnsi="Times New Roman"/>
          <w:sz w:val="24"/>
          <w:szCs w:val="24"/>
          <w:u w:val="single"/>
        </w:rPr>
      </w:pPr>
    </w:p>
    <w:tbl>
      <w:tblPr>
        <w:tblW w:w="5103" w:type="pct"/>
        <w:tblInd w:w="108" w:type="dxa"/>
        <w:tblLook w:val="01E0" w:firstRow="1" w:lastRow="1" w:firstColumn="1" w:lastColumn="1" w:noHBand="0" w:noVBand="0"/>
      </w:tblPr>
      <w:tblGrid>
        <w:gridCol w:w="5358"/>
        <w:gridCol w:w="4914"/>
      </w:tblGrid>
      <w:tr w:rsidR="004F4758" w:rsidRPr="00FA3F45" w:rsidTr="008467D2">
        <w:trPr>
          <w:trHeight w:val="1412"/>
        </w:trPr>
        <w:tc>
          <w:tcPr>
            <w:tcW w:w="2608" w:type="pct"/>
          </w:tcPr>
          <w:p w:rsidR="00FA3F45" w:rsidRPr="00FA3F45" w:rsidRDefault="004F4758" w:rsidP="001B2BCE">
            <w:pPr>
              <w:spacing w:after="0"/>
              <w:jc w:val="center"/>
              <w:rPr>
                <w:rFonts w:ascii="Times New Roman" w:hAnsi="Times New Roman"/>
                <w:b/>
                <w:bCs/>
                <w:sz w:val="24"/>
                <w:szCs w:val="24"/>
              </w:rPr>
            </w:pPr>
            <w:r w:rsidRPr="00FA3F45">
              <w:rPr>
                <w:rFonts w:ascii="Times New Roman" w:hAnsi="Times New Roman"/>
                <w:b/>
                <w:bCs/>
                <w:sz w:val="24"/>
                <w:szCs w:val="24"/>
              </w:rPr>
              <w:t>PREŞEDINTE</w:t>
            </w:r>
            <w:r w:rsidR="0063011B">
              <w:rPr>
                <w:rFonts w:ascii="Times New Roman" w:hAnsi="Times New Roman"/>
                <w:b/>
                <w:bCs/>
                <w:sz w:val="24"/>
                <w:szCs w:val="24"/>
              </w:rPr>
              <w:t>LE</w:t>
            </w:r>
          </w:p>
          <w:p w:rsidR="004F4758" w:rsidRPr="00FA3F45" w:rsidRDefault="004F4758" w:rsidP="001B2BCE">
            <w:pPr>
              <w:spacing w:after="0"/>
              <w:jc w:val="center"/>
              <w:rPr>
                <w:rFonts w:ascii="Times New Roman" w:hAnsi="Times New Roman"/>
                <w:b/>
                <w:bCs/>
                <w:sz w:val="24"/>
                <w:szCs w:val="24"/>
              </w:rPr>
            </w:pPr>
            <w:r w:rsidRPr="00FA3F45">
              <w:rPr>
                <w:rFonts w:ascii="Times New Roman" w:hAnsi="Times New Roman"/>
                <w:b/>
                <w:bCs/>
                <w:sz w:val="24"/>
                <w:szCs w:val="24"/>
              </w:rPr>
              <w:t>AUTORITĂŢII DE SUPRAVEGHERE FINANCIARĂ</w:t>
            </w:r>
          </w:p>
          <w:p w:rsidR="004F4758" w:rsidRPr="00FA3F45" w:rsidRDefault="004F4758" w:rsidP="001B2BCE">
            <w:pPr>
              <w:spacing w:after="0"/>
              <w:jc w:val="center"/>
              <w:rPr>
                <w:rFonts w:ascii="Times New Roman" w:hAnsi="Times New Roman"/>
                <w:b/>
                <w:bCs/>
                <w:sz w:val="24"/>
                <w:szCs w:val="24"/>
              </w:rPr>
            </w:pPr>
          </w:p>
          <w:p w:rsidR="00FA3F45" w:rsidRDefault="00DA0B42" w:rsidP="001B2BCE">
            <w:pPr>
              <w:spacing w:after="0"/>
              <w:jc w:val="center"/>
              <w:rPr>
                <w:rFonts w:ascii="Times New Roman" w:hAnsi="Times New Roman"/>
                <w:b/>
                <w:sz w:val="24"/>
                <w:szCs w:val="24"/>
              </w:rPr>
            </w:pPr>
            <w:r w:rsidRPr="00DA0B42">
              <w:rPr>
                <w:rFonts w:ascii="Times New Roman" w:hAnsi="Times New Roman"/>
                <w:b/>
                <w:sz w:val="24"/>
                <w:szCs w:val="24"/>
              </w:rPr>
              <w:t>Nicu MARCU</w:t>
            </w:r>
          </w:p>
          <w:p w:rsidR="001F41D3" w:rsidRDefault="001F41D3" w:rsidP="001B2BCE">
            <w:pPr>
              <w:spacing w:after="0"/>
              <w:jc w:val="center"/>
              <w:rPr>
                <w:rFonts w:ascii="Times New Roman" w:hAnsi="Times New Roman"/>
                <w:b/>
                <w:sz w:val="24"/>
                <w:szCs w:val="24"/>
              </w:rPr>
            </w:pPr>
          </w:p>
          <w:p w:rsidR="001F41D3" w:rsidRPr="00C7127A" w:rsidRDefault="001F41D3" w:rsidP="001B2BCE">
            <w:pPr>
              <w:spacing w:after="0"/>
              <w:jc w:val="center"/>
              <w:rPr>
                <w:rFonts w:ascii="Times New Roman" w:hAnsi="Times New Roman"/>
                <w:b/>
                <w:sz w:val="24"/>
                <w:szCs w:val="24"/>
              </w:rPr>
            </w:pPr>
            <w:r w:rsidRPr="00C7127A">
              <w:rPr>
                <w:rFonts w:ascii="Times New Roman" w:hAnsi="Times New Roman"/>
                <w:b/>
                <w:sz w:val="24"/>
                <w:szCs w:val="24"/>
              </w:rPr>
              <w:t>GUVERNATORUL BĂNCII NAȚIONALE A ROMÂNIEI</w:t>
            </w:r>
          </w:p>
          <w:p w:rsidR="001F41D3" w:rsidRPr="00C7127A" w:rsidRDefault="001F41D3" w:rsidP="001B2BCE">
            <w:pPr>
              <w:spacing w:after="0"/>
              <w:jc w:val="center"/>
              <w:rPr>
                <w:rFonts w:ascii="Times New Roman" w:hAnsi="Times New Roman"/>
                <w:b/>
                <w:sz w:val="24"/>
                <w:szCs w:val="24"/>
              </w:rPr>
            </w:pPr>
          </w:p>
          <w:p w:rsidR="001F41D3" w:rsidRPr="00DA0B42" w:rsidRDefault="001F41D3" w:rsidP="001B2BCE">
            <w:pPr>
              <w:spacing w:after="0"/>
              <w:jc w:val="center"/>
              <w:rPr>
                <w:bCs/>
              </w:rPr>
            </w:pPr>
            <w:r w:rsidRPr="00C7127A">
              <w:rPr>
                <w:rFonts w:ascii="Times New Roman" w:hAnsi="Times New Roman"/>
                <w:b/>
                <w:sz w:val="24"/>
                <w:szCs w:val="24"/>
              </w:rPr>
              <w:t>Mugur ISĂRESCU</w:t>
            </w:r>
          </w:p>
          <w:p w:rsidR="00FA3F45" w:rsidRPr="00FA3F45" w:rsidRDefault="00FA3F45" w:rsidP="001B2BCE">
            <w:pPr>
              <w:spacing w:after="0"/>
              <w:rPr>
                <w:rFonts w:ascii="Times New Roman" w:hAnsi="Times New Roman"/>
                <w:b/>
                <w:bCs/>
                <w:sz w:val="24"/>
                <w:szCs w:val="24"/>
              </w:rPr>
            </w:pPr>
          </w:p>
        </w:tc>
        <w:tc>
          <w:tcPr>
            <w:tcW w:w="2392" w:type="pct"/>
          </w:tcPr>
          <w:p w:rsidR="00FA3F45" w:rsidRPr="00FA3F45" w:rsidRDefault="00FA3F45" w:rsidP="001B2BCE">
            <w:pPr>
              <w:spacing w:after="0"/>
              <w:jc w:val="center"/>
              <w:rPr>
                <w:rFonts w:ascii="Times New Roman" w:hAnsi="Times New Roman"/>
                <w:b/>
                <w:bCs/>
                <w:sz w:val="24"/>
                <w:szCs w:val="24"/>
              </w:rPr>
            </w:pPr>
          </w:p>
          <w:p w:rsidR="00FA3F45" w:rsidRDefault="00FA3F45" w:rsidP="001B2BCE">
            <w:pPr>
              <w:spacing w:after="0"/>
              <w:jc w:val="center"/>
              <w:rPr>
                <w:rFonts w:ascii="Times New Roman" w:hAnsi="Times New Roman"/>
                <w:b/>
                <w:bCs/>
                <w:sz w:val="24"/>
                <w:szCs w:val="24"/>
              </w:rPr>
            </w:pPr>
          </w:p>
          <w:p w:rsidR="004F4758" w:rsidRPr="00FA3F45" w:rsidRDefault="004F4758" w:rsidP="001B2BCE">
            <w:pPr>
              <w:spacing w:after="0"/>
              <w:jc w:val="center"/>
              <w:rPr>
                <w:rFonts w:ascii="Times New Roman" w:hAnsi="Times New Roman"/>
                <w:b/>
                <w:bCs/>
                <w:sz w:val="24"/>
                <w:szCs w:val="24"/>
              </w:rPr>
            </w:pPr>
          </w:p>
        </w:tc>
      </w:tr>
      <w:tr w:rsidR="004F4758" w:rsidRPr="00FA3F45" w:rsidTr="008467D2">
        <w:trPr>
          <w:trHeight w:val="972"/>
        </w:trPr>
        <w:tc>
          <w:tcPr>
            <w:tcW w:w="2608" w:type="pct"/>
          </w:tcPr>
          <w:p w:rsidR="004F4758" w:rsidRPr="00FA3F45" w:rsidRDefault="009C68C8" w:rsidP="001B2BCE">
            <w:pPr>
              <w:spacing w:after="0"/>
              <w:rPr>
                <w:rFonts w:ascii="Times New Roman" w:hAnsi="Times New Roman"/>
                <w:b/>
                <w:bCs/>
                <w:sz w:val="24"/>
                <w:szCs w:val="24"/>
              </w:rPr>
            </w:pPr>
            <w:r>
              <w:rPr>
                <w:rFonts w:ascii="Times New Roman" w:hAnsi="Times New Roman"/>
                <w:b/>
                <w:bCs/>
                <w:sz w:val="24"/>
                <w:szCs w:val="24"/>
              </w:rPr>
              <w:t xml:space="preserve">     </w:t>
            </w:r>
            <w:r w:rsidR="004F4758" w:rsidRPr="00FA3F45">
              <w:rPr>
                <w:rFonts w:ascii="Times New Roman" w:hAnsi="Times New Roman"/>
                <w:b/>
                <w:bCs/>
                <w:sz w:val="24"/>
                <w:szCs w:val="24"/>
              </w:rPr>
              <w:t>MINISTRUL AFACERILOR EXTERNE</w:t>
            </w:r>
          </w:p>
          <w:p w:rsidR="004F4758" w:rsidRPr="00FA3F45" w:rsidRDefault="004F4758" w:rsidP="001B2BCE">
            <w:pPr>
              <w:tabs>
                <w:tab w:val="left" w:pos="1025"/>
              </w:tabs>
              <w:spacing w:after="0"/>
              <w:rPr>
                <w:rFonts w:ascii="Times New Roman" w:hAnsi="Times New Roman"/>
                <w:b/>
                <w:bCs/>
                <w:sz w:val="24"/>
                <w:szCs w:val="24"/>
              </w:rPr>
            </w:pPr>
          </w:p>
          <w:p w:rsidR="006227EE" w:rsidRDefault="00FA3F45" w:rsidP="008467D2">
            <w:pPr>
              <w:spacing w:after="0"/>
              <w:jc w:val="center"/>
              <w:rPr>
                <w:rFonts w:ascii="Times New Roman" w:hAnsi="Times New Roman"/>
                <w:b/>
                <w:bCs/>
                <w:sz w:val="24"/>
                <w:szCs w:val="24"/>
              </w:rPr>
            </w:pPr>
            <w:r w:rsidRPr="00FA3F45">
              <w:rPr>
                <w:rFonts w:ascii="Times New Roman" w:hAnsi="Times New Roman"/>
                <w:b/>
                <w:sz w:val="24"/>
                <w:szCs w:val="24"/>
              </w:rPr>
              <w:t>Bogdan Lucian AURESCU</w:t>
            </w:r>
            <w:r w:rsidRPr="00FA3F45">
              <w:rPr>
                <w:rFonts w:ascii="Times New Roman" w:hAnsi="Times New Roman"/>
                <w:b/>
                <w:bCs/>
                <w:sz w:val="24"/>
                <w:szCs w:val="24"/>
              </w:rPr>
              <w:t xml:space="preserve"> </w:t>
            </w:r>
          </w:p>
          <w:p w:rsidR="00220DB8" w:rsidRPr="00FA3F45" w:rsidRDefault="00220DB8" w:rsidP="008467D2">
            <w:pPr>
              <w:spacing w:after="0" w:line="240" w:lineRule="auto"/>
              <w:jc w:val="center"/>
              <w:rPr>
                <w:rFonts w:ascii="Times New Roman" w:hAnsi="Times New Roman"/>
                <w:b/>
                <w:bCs/>
                <w:sz w:val="24"/>
                <w:szCs w:val="24"/>
              </w:rPr>
            </w:pPr>
          </w:p>
        </w:tc>
        <w:tc>
          <w:tcPr>
            <w:tcW w:w="2392" w:type="pct"/>
          </w:tcPr>
          <w:tbl>
            <w:tblPr>
              <w:tblStyle w:val="TableGrid1"/>
              <w:tblpPr w:leftFromText="180" w:rightFromText="180" w:vertAnchor="text" w:horzAnchor="margin" w:tblpY="-2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1242D2" w:rsidRPr="007C3A2F" w:rsidTr="001242D2">
              <w:tc>
                <w:tcPr>
                  <w:tcW w:w="4698" w:type="dxa"/>
                </w:tcPr>
                <w:p w:rsidR="001242D2" w:rsidRPr="000D72C6" w:rsidRDefault="001242D2" w:rsidP="001242D2">
                  <w:pPr>
                    <w:ind w:left="-108"/>
                    <w:jc w:val="center"/>
                    <w:rPr>
                      <w:rFonts w:ascii="Times New Roman" w:hAnsi="Times New Roman"/>
                      <w:b/>
                      <w:sz w:val="24"/>
                      <w:szCs w:val="24"/>
                    </w:rPr>
                  </w:pPr>
                  <w:r w:rsidRPr="000D72C6">
                    <w:rPr>
                      <w:rFonts w:ascii="Times New Roman" w:hAnsi="Times New Roman"/>
                      <w:b/>
                      <w:sz w:val="24"/>
                      <w:szCs w:val="24"/>
                    </w:rPr>
                    <w:t xml:space="preserve">MINISTRUL </w:t>
                  </w:r>
                  <w:r w:rsidR="0008055A">
                    <w:rPr>
                      <w:rFonts w:ascii="Times New Roman" w:hAnsi="Times New Roman"/>
                      <w:b/>
                      <w:sz w:val="24"/>
                      <w:szCs w:val="24"/>
                    </w:rPr>
                    <w:t>JUSTIŢIEI</w:t>
                  </w:r>
                </w:p>
                <w:p w:rsidR="001242D2" w:rsidRPr="000D72C6" w:rsidRDefault="001242D2" w:rsidP="008467D2">
                  <w:pPr>
                    <w:ind w:left="-108"/>
                    <w:jc w:val="center"/>
                    <w:rPr>
                      <w:rFonts w:ascii="Times New Roman" w:hAnsi="Times New Roman"/>
                      <w:b/>
                      <w:sz w:val="24"/>
                      <w:szCs w:val="24"/>
                    </w:rPr>
                  </w:pPr>
                  <w:r>
                    <w:rPr>
                      <w:rFonts w:ascii="Times New Roman" w:hAnsi="Times New Roman"/>
                      <w:b/>
                      <w:sz w:val="24"/>
                      <w:szCs w:val="24"/>
                    </w:rPr>
                    <w:t>Stelian-Cristian</w:t>
                  </w:r>
                  <w:r w:rsidRPr="000D72C6">
                    <w:rPr>
                      <w:rFonts w:ascii="Times New Roman" w:hAnsi="Times New Roman"/>
                      <w:b/>
                      <w:sz w:val="24"/>
                      <w:szCs w:val="24"/>
                    </w:rPr>
                    <w:t xml:space="preserve"> </w:t>
                  </w:r>
                  <w:r>
                    <w:rPr>
                      <w:rFonts w:ascii="Times New Roman" w:hAnsi="Times New Roman"/>
                      <w:b/>
                      <w:sz w:val="24"/>
                      <w:szCs w:val="24"/>
                    </w:rPr>
                    <w:t>ION</w:t>
                  </w:r>
                  <w:r w:rsidRPr="007C3A2F">
                    <w:rPr>
                      <w:rFonts w:ascii="Times New Roman" w:hAnsi="Times New Roman"/>
                      <w:b/>
                      <w:sz w:val="24"/>
                      <w:szCs w:val="24"/>
                    </w:rPr>
                    <w:t xml:space="preserve">  </w:t>
                  </w:r>
                </w:p>
                <w:p w:rsidR="001242D2" w:rsidRPr="007C3A2F" w:rsidRDefault="001242D2" w:rsidP="00420B8E">
                  <w:pPr>
                    <w:rPr>
                      <w:rFonts w:ascii="Times New Roman" w:hAnsi="Times New Roman"/>
                      <w:b/>
                      <w:sz w:val="24"/>
                      <w:szCs w:val="24"/>
                    </w:rPr>
                  </w:pPr>
                </w:p>
              </w:tc>
            </w:tr>
          </w:tbl>
          <w:p w:rsidR="004F4758" w:rsidRPr="008467D2" w:rsidRDefault="004F4758" w:rsidP="008467D2">
            <w:pPr>
              <w:rPr>
                <w:rFonts w:ascii="Times New Roman" w:hAnsi="Times New Roman"/>
                <w:sz w:val="24"/>
                <w:szCs w:val="24"/>
              </w:rPr>
            </w:pPr>
          </w:p>
        </w:tc>
      </w:tr>
    </w:tbl>
    <w:p w:rsidR="006473C9" w:rsidRPr="00FB592E" w:rsidRDefault="006473C9" w:rsidP="001B2BCE">
      <w:pPr>
        <w:spacing w:after="0"/>
        <w:jc w:val="both"/>
        <w:rPr>
          <w:rFonts w:ascii="Times New Roman" w:eastAsia="Times New Roman" w:hAnsi="Times New Roman"/>
          <w:bCs/>
          <w:i/>
          <w:sz w:val="24"/>
          <w:szCs w:val="24"/>
          <w:lang w:eastAsia="ro-RO"/>
        </w:rPr>
      </w:pPr>
    </w:p>
    <w:sectPr w:rsidR="006473C9" w:rsidRPr="00FB592E" w:rsidSect="00396F64">
      <w:headerReference w:type="even" r:id="rId8"/>
      <w:headerReference w:type="default" r:id="rId9"/>
      <w:footerReference w:type="even" r:id="rId10"/>
      <w:footerReference w:type="default" r:id="rId11"/>
      <w:headerReference w:type="first" r:id="rId12"/>
      <w:footerReference w:type="first" r:id="rId13"/>
      <w:pgSz w:w="11906" w:h="16838"/>
      <w:pgMar w:top="851"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91" w:rsidRDefault="00B33291" w:rsidP="00753FFB">
      <w:pPr>
        <w:spacing w:after="0" w:line="240" w:lineRule="auto"/>
      </w:pPr>
      <w:r>
        <w:separator/>
      </w:r>
    </w:p>
  </w:endnote>
  <w:endnote w:type="continuationSeparator" w:id="0">
    <w:p w:rsidR="00B33291" w:rsidRDefault="00B33291" w:rsidP="007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MS Gothic"/>
    <w:charset w:val="80"/>
    <w:family w:val="roman"/>
    <w:pitch w:val="variable"/>
  </w:font>
  <w:font w:name="DejaVu Sans">
    <w:altName w:val="Arial"/>
    <w:charset w:val="00"/>
    <w:family w:val="swiss"/>
    <w:pitch w:val="variable"/>
    <w:sig w:usb0="00000000" w:usb1="D200FDFF" w:usb2="00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F5" w:rsidRDefault="00F62F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14496200"/>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rsidR="007D4309" w:rsidRPr="007D4309" w:rsidRDefault="007D4309">
            <w:pPr>
              <w:pStyle w:val="Footer"/>
              <w:jc w:val="right"/>
              <w:rPr>
                <w:rFonts w:ascii="Times New Roman" w:hAnsi="Times New Roman"/>
              </w:rPr>
            </w:pPr>
            <w:r w:rsidRPr="007D4309">
              <w:rPr>
                <w:rFonts w:ascii="Times New Roman" w:hAnsi="Times New Roman"/>
              </w:rPr>
              <w:t xml:space="preserve">Pagina </w:t>
            </w:r>
            <w:r w:rsidRPr="007D4309">
              <w:rPr>
                <w:rFonts w:ascii="Times New Roman" w:hAnsi="Times New Roman"/>
                <w:b/>
                <w:bCs/>
              </w:rPr>
              <w:fldChar w:fldCharType="begin"/>
            </w:r>
            <w:r w:rsidRPr="007D4309">
              <w:rPr>
                <w:rFonts w:ascii="Times New Roman" w:hAnsi="Times New Roman"/>
                <w:b/>
                <w:bCs/>
              </w:rPr>
              <w:instrText xml:space="preserve"> PAGE </w:instrText>
            </w:r>
            <w:r w:rsidRPr="007D4309">
              <w:rPr>
                <w:rFonts w:ascii="Times New Roman" w:hAnsi="Times New Roman"/>
                <w:b/>
                <w:bCs/>
              </w:rPr>
              <w:fldChar w:fldCharType="separate"/>
            </w:r>
            <w:r w:rsidR="00420B8E">
              <w:rPr>
                <w:rFonts w:ascii="Times New Roman" w:hAnsi="Times New Roman"/>
                <w:b/>
                <w:bCs/>
                <w:noProof/>
              </w:rPr>
              <w:t>7</w:t>
            </w:r>
            <w:r w:rsidRPr="007D4309">
              <w:rPr>
                <w:rFonts w:ascii="Times New Roman" w:hAnsi="Times New Roman"/>
                <w:b/>
                <w:bCs/>
              </w:rPr>
              <w:fldChar w:fldCharType="end"/>
            </w:r>
            <w:r w:rsidRPr="007D4309">
              <w:rPr>
                <w:rFonts w:ascii="Times New Roman" w:hAnsi="Times New Roman"/>
              </w:rPr>
              <w:t xml:space="preserve"> din </w:t>
            </w:r>
            <w:r w:rsidRPr="007D4309">
              <w:rPr>
                <w:rFonts w:ascii="Times New Roman" w:hAnsi="Times New Roman"/>
                <w:b/>
                <w:bCs/>
              </w:rPr>
              <w:fldChar w:fldCharType="begin"/>
            </w:r>
            <w:r w:rsidRPr="007D4309">
              <w:rPr>
                <w:rFonts w:ascii="Times New Roman" w:hAnsi="Times New Roman"/>
                <w:b/>
                <w:bCs/>
              </w:rPr>
              <w:instrText xml:space="preserve"> NUMPAGES  </w:instrText>
            </w:r>
            <w:r w:rsidRPr="007D4309">
              <w:rPr>
                <w:rFonts w:ascii="Times New Roman" w:hAnsi="Times New Roman"/>
                <w:b/>
                <w:bCs/>
              </w:rPr>
              <w:fldChar w:fldCharType="separate"/>
            </w:r>
            <w:r w:rsidR="00420B8E">
              <w:rPr>
                <w:rFonts w:ascii="Times New Roman" w:hAnsi="Times New Roman"/>
                <w:b/>
                <w:bCs/>
                <w:noProof/>
              </w:rPr>
              <w:t>7</w:t>
            </w:r>
            <w:r w:rsidRPr="007D4309">
              <w:rPr>
                <w:rFonts w:ascii="Times New Roman" w:hAnsi="Times New Roman"/>
                <w:b/>
                <w:bCs/>
              </w:rPr>
              <w:fldChar w:fldCharType="end"/>
            </w:r>
          </w:p>
        </w:sdtContent>
      </w:sdt>
    </w:sdtContent>
  </w:sdt>
  <w:p w:rsidR="007C502C" w:rsidRDefault="007C502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F5" w:rsidRDefault="00F62F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91" w:rsidRDefault="00B33291" w:rsidP="00753FFB">
      <w:pPr>
        <w:spacing w:after="0" w:line="240" w:lineRule="auto"/>
      </w:pPr>
      <w:r>
        <w:separator/>
      </w:r>
    </w:p>
  </w:footnote>
  <w:footnote w:type="continuationSeparator" w:id="0">
    <w:p w:rsidR="00B33291" w:rsidRDefault="00B33291" w:rsidP="0075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F5" w:rsidRDefault="00F62F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F5" w:rsidRDefault="00F62F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F5" w:rsidRDefault="00F62F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31A"/>
    <w:multiLevelType w:val="hybridMultilevel"/>
    <w:tmpl w:val="AAA2784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1BA711F"/>
    <w:multiLevelType w:val="hybridMultilevel"/>
    <w:tmpl w:val="FD82EE0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2424DA4"/>
    <w:multiLevelType w:val="hybridMultilevel"/>
    <w:tmpl w:val="82B6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5EEF"/>
    <w:multiLevelType w:val="hybridMultilevel"/>
    <w:tmpl w:val="BEFC6BD2"/>
    <w:lvl w:ilvl="0" w:tplc="30C66CC8">
      <w:start w:val="3"/>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02ED77EA"/>
    <w:multiLevelType w:val="hybridMultilevel"/>
    <w:tmpl w:val="6B40EC5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6" w15:restartNumberingAfterBreak="0">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 w15:restartNumberingAfterBreak="0">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8" w15:restartNumberingAfterBreak="0">
    <w:nsid w:val="11B45A5A"/>
    <w:multiLevelType w:val="hybridMultilevel"/>
    <w:tmpl w:val="A768BF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1C84CED"/>
    <w:multiLevelType w:val="hybridMultilevel"/>
    <w:tmpl w:val="7550DF38"/>
    <w:lvl w:ilvl="0" w:tplc="87DEB74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8177CB"/>
    <w:multiLevelType w:val="hybridMultilevel"/>
    <w:tmpl w:val="0FB2903E"/>
    <w:lvl w:ilvl="0" w:tplc="19124184">
      <w:start w:val="1"/>
      <w:numFmt w:val="decimal"/>
      <w:lvlText w:val="%1."/>
      <w:lvlJc w:val="left"/>
      <w:pPr>
        <w:ind w:left="644" w:hanging="360"/>
      </w:pPr>
      <w:rPr>
        <w:rFonts w:hint="default"/>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C940AEC"/>
    <w:multiLevelType w:val="hybridMultilevel"/>
    <w:tmpl w:val="6FF0B190"/>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1E555EBC"/>
    <w:multiLevelType w:val="hybridMultilevel"/>
    <w:tmpl w:val="0EEA8DC4"/>
    <w:lvl w:ilvl="0" w:tplc="0014780E">
      <w:start w:val="1"/>
      <w:numFmt w:val="decimal"/>
      <w:lvlText w:val="%1."/>
      <w:lvlJc w:val="left"/>
      <w:pPr>
        <w:ind w:left="360" w:hanging="360"/>
      </w:pPr>
      <w:rPr>
        <w:rFonts w:ascii="Times New Roman" w:hAnsi="Times New Roman" w:cs="Times New Roman"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4B52A4"/>
    <w:multiLevelType w:val="hybridMultilevel"/>
    <w:tmpl w:val="1F2667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950C3F"/>
    <w:multiLevelType w:val="hybridMultilevel"/>
    <w:tmpl w:val="76F2B684"/>
    <w:lvl w:ilvl="0" w:tplc="74A8AC5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2AF37064"/>
    <w:multiLevelType w:val="hybridMultilevel"/>
    <w:tmpl w:val="DBB4259C"/>
    <w:lvl w:ilvl="0" w:tplc="0409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0" w15:restartNumberingAfterBreak="0">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3B2C4522"/>
    <w:multiLevelType w:val="hybridMultilevel"/>
    <w:tmpl w:val="711804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C0F4B53"/>
    <w:multiLevelType w:val="hybridMultilevel"/>
    <w:tmpl w:val="6FA23156"/>
    <w:lvl w:ilvl="0" w:tplc="BE06662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D2274D9"/>
    <w:multiLevelType w:val="hybridMultilevel"/>
    <w:tmpl w:val="51FCA0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EA040A8"/>
    <w:multiLevelType w:val="hybridMultilevel"/>
    <w:tmpl w:val="7352A25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26" w15:restartNumberingAfterBreak="0">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55C1726"/>
    <w:multiLevelType w:val="hybridMultilevel"/>
    <w:tmpl w:val="EE500648"/>
    <w:lvl w:ilvl="0" w:tplc="0688DB06">
      <w:start w:val="1"/>
      <w:numFmt w:val="bullet"/>
      <w:lvlText w:val="-"/>
      <w:lvlJc w:val="left"/>
      <w:pPr>
        <w:ind w:left="720" w:hanging="360"/>
      </w:pPr>
      <w:rPr>
        <w:rFonts w:ascii="Times New Roman" w:eastAsia="Times New Roman" w:hAnsi="Times New Roman" w:cs="Times New Roman" w:hint="default"/>
        <w:u w:val="no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78D1ED7"/>
    <w:multiLevelType w:val="hybridMultilevel"/>
    <w:tmpl w:val="AABC6A80"/>
    <w:lvl w:ilvl="0" w:tplc="AE7664F0">
      <w:start w:val="3"/>
      <w:numFmt w:val="bullet"/>
      <w:lvlText w:val="-"/>
      <w:lvlJc w:val="left"/>
      <w:pPr>
        <w:ind w:left="1428" w:hanging="360"/>
      </w:pPr>
      <w:rPr>
        <w:rFonts w:ascii="Times New Roman" w:eastAsia="Cambria" w:hAnsi="Times New Roman" w:cs="Times New Roman" w:hint="default"/>
        <w:i/>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479152EC"/>
    <w:multiLevelType w:val="hybridMultilevel"/>
    <w:tmpl w:val="C962616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1" w15:restartNumberingAfterBreak="0">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166028"/>
    <w:multiLevelType w:val="hybridMultilevel"/>
    <w:tmpl w:val="FDB0FAFC"/>
    <w:lvl w:ilvl="0" w:tplc="071AE67E">
      <w:start w:val="1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F5835A3"/>
    <w:multiLevelType w:val="hybridMultilevel"/>
    <w:tmpl w:val="6D8285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32" w:hanging="360"/>
      </w:pPr>
      <w:rPr>
        <w:rFonts w:ascii="Courier New" w:hAnsi="Courier New" w:cs="Courier New" w:hint="default"/>
      </w:rPr>
    </w:lvl>
    <w:lvl w:ilvl="2" w:tplc="04180005" w:tentative="1">
      <w:start w:val="1"/>
      <w:numFmt w:val="bullet"/>
      <w:lvlText w:val=""/>
      <w:lvlJc w:val="left"/>
      <w:pPr>
        <w:ind w:left="1452" w:hanging="360"/>
      </w:pPr>
      <w:rPr>
        <w:rFonts w:ascii="Wingdings" w:hAnsi="Wingdings" w:hint="default"/>
      </w:rPr>
    </w:lvl>
    <w:lvl w:ilvl="3" w:tplc="04180001" w:tentative="1">
      <w:start w:val="1"/>
      <w:numFmt w:val="bullet"/>
      <w:lvlText w:val=""/>
      <w:lvlJc w:val="left"/>
      <w:pPr>
        <w:ind w:left="2172" w:hanging="360"/>
      </w:pPr>
      <w:rPr>
        <w:rFonts w:ascii="Symbol" w:hAnsi="Symbol" w:hint="default"/>
      </w:rPr>
    </w:lvl>
    <w:lvl w:ilvl="4" w:tplc="04180003" w:tentative="1">
      <w:start w:val="1"/>
      <w:numFmt w:val="bullet"/>
      <w:lvlText w:val="o"/>
      <w:lvlJc w:val="left"/>
      <w:pPr>
        <w:ind w:left="2892" w:hanging="360"/>
      </w:pPr>
      <w:rPr>
        <w:rFonts w:ascii="Courier New" w:hAnsi="Courier New" w:cs="Courier New" w:hint="default"/>
      </w:rPr>
    </w:lvl>
    <w:lvl w:ilvl="5" w:tplc="04180005" w:tentative="1">
      <w:start w:val="1"/>
      <w:numFmt w:val="bullet"/>
      <w:lvlText w:val=""/>
      <w:lvlJc w:val="left"/>
      <w:pPr>
        <w:ind w:left="3612" w:hanging="360"/>
      </w:pPr>
      <w:rPr>
        <w:rFonts w:ascii="Wingdings" w:hAnsi="Wingdings" w:hint="default"/>
      </w:rPr>
    </w:lvl>
    <w:lvl w:ilvl="6" w:tplc="04180001" w:tentative="1">
      <w:start w:val="1"/>
      <w:numFmt w:val="bullet"/>
      <w:lvlText w:val=""/>
      <w:lvlJc w:val="left"/>
      <w:pPr>
        <w:ind w:left="4332" w:hanging="360"/>
      </w:pPr>
      <w:rPr>
        <w:rFonts w:ascii="Symbol" w:hAnsi="Symbol" w:hint="default"/>
      </w:rPr>
    </w:lvl>
    <w:lvl w:ilvl="7" w:tplc="04180003" w:tentative="1">
      <w:start w:val="1"/>
      <w:numFmt w:val="bullet"/>
      <w:lvlText w:val="o"/>
      <w:lvlJc w:val="left"/>
      <w:pPr>
        <w:ind w:left="5052" w:hanging="360"/>
      </w:pPr>
      <w:rPr>
        <w:rFonts w:ascii="Courier New" w:hAnsi="Courier New" w:cs="Courier New" w:hint="default"/>
      </w:rPr>
    </w:lvl>
    <w:lvl w:ilvl="8" w:tplc="04180005" w:tentative="1">
      <w:start w:val="1"/>
      <w:numFmt w:val="bullet"/>
      <w:lvlText w:val=""/>
      <w:lvlJc w:val="left"/>
      <w:pPr>
        <w:ind w:left="5772" w:hanging="360"/>
      </w:pPr>
      <w:rPr>
        <w:rFonts w:ascii="Wingdings" w:hAnsi="Wingdings" w:hint="default"/>
      </w:rPr>
    </w:lvl>
  </w:abstractNum>
  <w:abstractNum w:abstractNumId="34" w15:restartNumberingAfterBreak="0">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EB5071"/>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9A606C2"/>
    <w:multiLevelType w:val="hybridMultilevel"/>
    <w:tmpl w:val="E632AB06"/>
    <w:lvl w:ilvl="0" w:tplc="AE7664F0">
      <w:start w:val="3"/>
      <w:numFmt w:val="bullet"/>
      <w:lvlText w:val="-"/>
      <w:lvlJc w:val="left"/>
      <w:pPr>
        <w:ind w:left="1549" w:hanging="360"/>
      </w:pPr>
      <w:rPr>
        <w:rFonts w:ascii="Times New Roman" w:eastAsia="Cambria" w:hAnsi="Times New Roman" w:cs="Times New Roman" w:hint="default"/>
        <w:i/>
        <w:color w:val="auto"/>
      </w:rPr>
    </w:lvl>
    <w:lvl w:ilvl="1" w:tplc="04180003" w:tentative="1">
      <w:start w:val="1"/>
      <w:numFmt w:val="bullet"/>
      <w:lvlText w:val="o"/>
      <w:lvlJc w:val="left"/>
      <w:pPr>
        <w:ind w:left="2269" w:hanging="360"/>
      </w:pPr>
      <w:rPr>
        <w:rFonts w:ascii="Courier New" w:hAnsi="Courier New" w:cs="Courier New" w:hint="default"/>
      </w:rPr>
    </w:lvl>
    <w:lvl w:ilvl="2" w:tplc="04180005" w:tentative="1">
      <w:start w:val="1"/>
      <w:numFmt w:val="bullet"/>
      <w:lvlText w:val=""/>
      <w:lvlJc w:val="left"/>
      <w:pPr>
        <w:ind w:left="2989" w:hanging="360"/>
      </w:pPr>
      <w:rPr>
        <w:rFonts w:ascii="Wingdings" w:hAnsi="Wingdings" w:hint="default"/>
      </w:rPr>
    </w:lvl>
    <w:lvl w:ilvl="3" w:tplc="04180001" w:tentative="1">
      <w:start w:val="1"/>
      <w:numFmt w:val="bullet"/>
      <w:lvlText w:val=""/>
      <w:lvlJc w:val="left"/>
      <w:pPr>
        <w:ind w:left="3709" w:hanging="360"/>
      </w:pPr>
      <w:rPr>
        <w:rFonts w:ascii="Symbol" w:hAnsi="Symbol" w:hint="default"/>
      </w:rPr>
    </w:lvl>
    <w:lvl w:ilvl="4" w:tplc="04180003" w:tentative="1">
      <w:start w:val="1"/>
      <w:numFmt w:val="bullet"/>
      <w:lvlText w:val="o"/>
      <w:lvlJc w:val="left"/>
      <w:pPr>
        <w:ind w:left="4429" w:hanging="360"/>
      </w:pPr>
      <w:rPr>
        <w:rFonts w:ascii="Courier New" w:hAnsi="Courier New" w:cs="Courier New" w:hint="default"/>
      </w:rPr>
    </w:lvl>
    <w:lvl w:ilvl="5" w:tplc="04180005" w:tentative="1">
      <w:start w:val="1"/>
      <w:numFmt w:val="bullet"/>
      <w:lvlText w:val=""/>
      <w:lvlJc w:val="left"/>
      <w:pPr>
        <w:ind w:left="5149" w:hanging="360"/>
      </w:pPr>
      <w:rPr>
        <w:rFonts w:ascii="Wingdings" w:hAnsi="Wingdings" w:hint="default"/>
      </w:rPr>
    </w:lvl>
    <w:lvl w:ilvl="6" w:tplc="04180001" w:tentative="1">
      <w:start w:val="1"/>
      <w:numFmt w:val="bullet"/>
      <w:lvlText w:val=""/>
      <w:lvlJc w:val="left"/>
      <w:pPr>
        <w:ind w:left="5869" w:hanging="360"/>
      </w:pPr>
      <w:rPr>
        <w:rFonts w:ascii="Symbol" w:hAnsi="Symbol" w:hint="default"/>
      </w:rPr>
    </w:lvl>
    <w:lvl w:ilvl="7" w:tplc="04180003" w:tentative="1">
      <w:start w:val="1"/>
      <w:numFmt w:val="bullet"/>
      <w:lvlText w:val="o"/>
      <w:lvlJc w:val="left"/>
      <w:pPr>
        <w:ind w:left="6589" w:hanging="360"/>
      </w:pPr>
      <w:rPr>
        <w:rFonts w:ascii="Courier New" w:hAnsi="Courier New" w:cs="Courier New" w:hint="default"/>
      </w:rPr>
    </w:lvl>
    <w:lvl w:ilvl="8" w:tplc="04180005" w:tentative="1">
      <w:start w:val="1"/>
      <w:numFmt w:val="bullet"/>
      <w:lvlText w:val=""/>
      <w:lvlJc w:val="left"/>
      <w:pPr>
        <w:ind w:left="7309" w:hanging="360"/>
      </w:pPr>
      <w:rPr>
        <w:rFonts w:ascii="Wingdings" w:hAnsi="Wingdings" w:hint="default"/>
      </w:rPr>
    </w:lvl>
  </w:abstractNum>
  <w:abstractNum w:abstractNumId="37" w15:restartNumberingAfterBreak="0">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8" w15:restartNumberingAfterBreak="0">
    <w:nsid w:val="673247B4"/>
    <w:multiLevelType w:val="hybridMultilevel"/>
    <w:tmpl w:val="08841C90"/>
    <w:lvl w:ilvl="0" w:tplc="0DCCA23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B23CCF"/>
    <w:multiLevelType w:val="hybridMultilevel"/>
    <w:tmpl w:val="24EA9D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9F36C8"/>
    <w:multiLevelType w:val="hybridMultilevel"/>
    <w:tmpl w:val="EEF020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4D10D0"/>
    <w:multiLevelType w:val="hybridMultilevel"/>
    <w:tmpl w:val="591C162A"/>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5" w15:restartNumberingAfterBreak="0">
    <w:nsid w:val="78547862"/>
    <w:multiLevelType w:val="hybridMultilevel"/>
    <w:tmpl w:val="7D3CFC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7" w15:restartNumberingAfterBreak="0">
    <w:nsid w:val="79684AE3"/>
    <w:multiLevelType w:val="hybridMultilevel"/>
    <w:tmpl w:val="59A80E46"/>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9" w15:restartNumberingAfterBreak="0">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22"/>
  </w:num>
  <w:num w:numId="5">
    <w:abstractNumId w:val="32"/>
  </w:num>
  <w:num w:numId="6">
    <w:abstractNumId w:val="14"/>
  </w:num>
  <w:num w:numId="7">
    <w:abstractNumId w:val="16"/>
  </w:num>
  <w:num w:numId="8">
    <w:abstractNumId w:val="23"/>
  </w:num>
  <w:num w:numId="9">
    <w:abstractNumId w:val="4"/>
  </w:num>
  <w:num w:numId="10">
    <w:abstractNumId w:val="10"/>
  </w:num>
  <w:num w:numId="11">
    <w:abstractNumId w:val="42"/>
  </w:num>
  <w:num w:numId="12">
    <w:abstractNumId w:val="35"/>
  </w:num>
  <w:num w:numId="13">
    <w:abstractNumId w:val="12"/>
  </w:num>
  <w:num w:numId="14">
    <w:abstractNumId w:val="37"/>
  </w:num>
  <w:num w:numId="15">
    <w:abstractNumId w:val="27"/>
  </w:num>
  <w:num w:numId="16">
    <w:abstractNumId w:val="7"/>
  </w:num>
  <w:num w:numId="17">
    <w:abstractNumId w:val="26"/>
  </w:num>
  <w:num w:numId="18">
    <w:abstractNumId w:val="46"/>
  </w:num>
  <w:num w:numId="19">
    <w:abstractNumId w:val="49"/>
  </w:num>
  <w:num w:numId="20">
    <w:abstractNumId w:val="15"/>
  </w:num>
  <w:num w:numId="21">
    <w:abstractNumId w:val="43"/>
  </w:num>
  <w:num w:numId="22">
    <w:abstractNumId w:val="39"/>
  </w:num>
  <w:num w:numId="23">
    <w:abstractNumId w:val="31"/>
  </w:num>
  <w:num w:numId="24">
    <w:abstractNumId w:val="25"/>
  </w:num>
  <w:num w:numId="25">
    <w:abstractNumId w:val="34"/>
  </w:num>
  <w:num w:numId="26">
    <w:abstractNumId w:val="41"/>
  </w:num>
  <w:num w:numId="27">
    <w:abstractNumId w:val="6"/>
  </w:num>
  <w:num w:numId="28">
    <w:abstractNumId w:val="5"/>
  </w:num>
  <w:num w:numId="29">
    <w:abstractNumId w:val="11"/>
  </w:num>
  <w:num w:numId="30">
    <w:abstractNumId w:val="48"/>
  </w:num>
  <w:num w:numId="31">
    <w:abstractNumId w:val="18"/>
  </w:num>
  <w:num w:numId="32">
    <w:abstractNumId w:val="20"/>
  </w:num>
  <w:num w:numId="33">
    <w:abstractNumId w:val="28"/>
  </w:num>
  <w:num w:numId="34">
    <w:abstractNumId w:val="45"/>
  </w:num>
  <w:num w:numId="35">
    <w:abstractNumId w:val="3"/>
  </w:num>
  <w:num w:numId="36">
    <w:abstractNumId w:val="33"/>
  </w:num>
  <w:num w:numId="37">
    <w:abstractNumId w:val="29"/>
  </w:num>
  <w:num w:numId="38">
    <w:abstractNumId w:val="30"/>
  </w:num>
  <w:num w:numId="39">
    <w:abstractNumId w:val="36"/>
  </w:num>
  <w:num w:numId="40">
    <w:abstractNumId w:val="8"/>
  </w:num>
  <w:num w:numId="41">
    <w:abstractNumId w:val="13"/>
  </w:num>
  <w:num w:numId="42">
    <w:abstractNumId w:val="44"/>
  </w:num>
  <w:num w:numId="43">
    <w:abstractNumId w:val="1"/>
  </w:num>
  <w:num w:numId="44">
    <w:abstractNumId w:val="0"/>
  </w:num>
  <w:num w:numId="45">
    <w:abstractNumId w:val="47"/>
  </w:num>
  <w:num w:numId="46">
    <w:abstractNumId w:val="19"/>
  </w:num>
  <w:num w:numId="47">
    <w:abstractNumId w:val="17"/>
  </w:num>
  <w:num w:numId="48">
    <w:abstractNumId w:val="40"/>
  </w:num>
  <w:num w:numId="49">
    <w:abstractNumId w:val="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FB"/>
    <w:rsid w:val="00002AEC"/>
    <w:rsid w:val="00003DA8"/>
    <w:rsid w:val="000068A4"/>
    <w:rsid w:val="0000729F"/>
    <w:rsid w:val="0001732C"/>
    <w:rsid w:val="00022E53"/>
    <w:rsid w:val="00023D3E"/>
    <w:rsid w:val="00024612"/>
    <w:rsid w:val="00027447"/>
    <w:rsid w:val="00030D57"/>
    <w:rsid w:val="000324C9"/>
    <w:rsid w:val="0003512D"/>
    <w:rsid w:val="0003582A"/>
    <w:rsid w:val="0005435F"/>
    <w:rsid w:val="000647FF"/>
    <w:rsid w:val="0008055A"/>
    <w:rsid w:val="000816F6"/>
    <w:rsid w:val="00082A89"/>
    <w:rsid w:val="00091B42"/>
    <w:rsid w:val="000B688D"/>
    <w:rsid w:val="000B71A3"/>
    <w:rsid w:val="000C0D50"/>
    <w:rsid w:val="000C168B"/>
    <w:rsid w:val="000C2467"/>
    <w:rsid w:val="000E697F"/>
    <w:rsid w:val="000E7DA5"/>
    <w:rsid w:val="000F149E"/>
    <w:rsid w:val="000F5349"/>
    <w:rsid w:val="00112F5D"/>
    <w:rsid w:val="001223CB"/>
    <w:rsid w:val="001242D2"/>
    <w:rsid w:val="001275E4"/>
    <w:rsid w:val="00132B9A"/>
    <w:rsid w:val="00141E9F"/>
    <w:rsid w:val="0014207A"/>
    <w:rsid w:val="001447A0"/>
    <w:rsid w:val="00157135"/>
    <w:rsid w:val="00182983"/>
    <w:rsid w:val="001856B8"/>
    <w:rsid w:val="001A4F42"/>
    <w:rsid w:val="001A5B8A"/>
    <w:rsid w:val="001B0C1D"/>
    <w:rsid w:val="001B2BCE"/>
    <w:rsid w:val="001B2C32"/>
    <w:rsid w:val="001B3ACE"/>
    <w:rsid w:val="001C1F52"/>
    <w:rsid w:val="001C4D2B"/>
    <w:rsid w:val="001C6540"/>
    <w:rsid w:val="001C758E"/>
    <w:rsid w:val="001D3E03"/>
    <w:rsid w:val="001D432A"/>
    <w:rsid w:val="001D70CF"/>
    <w:rsid w:val="001F1AE0"/>
    <w:rsid w:val="001F41D3"/>
    <w:rsid w:val="001F5051"/>
    <w:rsid w:val="001F6DAD"/>
    <w:rsid w:val="00203221"/>
    <w:rsid w:val="002164F5"/>
    <w:rsid w:val="00220DB8"/>
    <w:rsid w:val="0022249A"/>
    <w:rsid w:val="00225C0B"/>
    <w:rsid w:val="002335FD"/>
    <w:rsid w:val="002408E2"/>
    <w:rsid w:val="00240DCF"/>
    <w:rsid w:val="00244756"/>
    <w:rsid w:val="002456FF"/>
    <w:rsid w:val="00250C9B"/>
    <w:rsid w:val="00254E5F"/>
    <w:rsid w:val="00260572"/>
    <w:rsid w:val="002660F0"/>
    <w:rsid w:val="0027271F"/>
    <w:rsid w:val="00275AA9"/>
    <w:rsid w:val="00284609"/>
    <w:rsid w:val="002847A6"/>
    <w:rsid w:val="002863AD"/>
    <w:rsid w:val="00291D74"/>
    <w:rsid w:val="002A4646"/>
    <w:rsid w:val="002A5CBF"/>
    <w:rsid w:val="002A5DC2"/>
    <w:rsid w:val="002B395E"/>
    <w:rsid w:val="002B696B"/>
    <w:rsid w:val="002B6F7E"/>
    <w:rsid w:val="002C1BA6"/>
    <w:rsid w:val="002D6E12"/>
    <w:rsid w:val="002E3169"/>
    <w:rsid w:val="002E4DB0"/>
    <w:rsid w:val="002E5B7E"/>
    <w:rsid w:val="002E6AB9"/>
    <w:rsid w:val="002F1D98"/>
    <w:rsid w:val="002F61FC"/>
    <w:rsid w:val="00300397"/>
    <w:rsid w:val="00300B29"/>
    <w:rsid w:val="00312BA8"/>
    <w:rsid w:val="00317129"/>
    <w:rsid w:val="003246C5"/>
    <w:rsid w:val="00324D83"/>
    <w:rsid w:val="0032692C"/>
    <w:rsid w:val="0034558D"/>
    <w:rsid w:val="003623FD"/>
    <w:rsid w:val="00363ADD"/>
    <w:rsid w:val="0036700A"/>
    <w:rsid w:val="00376EDD"/>
    <w:rsid w:val="0038390D"/>
    <w:rsid w:val="00384702"/>
    <w:rsid w:val="00396F64"/>
    <w:rsid w:val="003B04BA"/>
    <w:rsid w:val="003D30DE"/>
    <w:rsid w:val="003D332F"/>
    <w:rsid w:val="003F4910"/>
    <w:rsid w:val="003F742B"/>
    <w:rsid w:val="00403294"/>
    <w:rsid w:val="00416C8F"/>
    <w:rsid w:val="00420B8E"/>
    <w:rsid w:val="0042305A"/>
    <w:rsid w:val="004268D2"/>
    <w:rsid w:val="00440761"/>
    <w:rsid w:val="004445A7"/>
    <w:rsid w:val="004543FA"/>
    <w:rsid w:val="00455E8D"/>
    <w:rsid w:val="0046383C"/>
    <w:rsid w:val="00470443"/>
    <w:rsid w:val="004713A5"/>
    <w:rsid w:val="00474CA7"/>
    <w:rsid w:val="00476A98"/>
    <w:rsid w:val="004802E7"/>
    <w:rsid w:val="00485035"/>
    <w:rsid w:val="0048564B"/>
    <w:rsid w:val="00495C1D"/>
    <w:rsid w:val="004A2213"/>
    <w:rsid w:val="004A7149"/>
    <w:rsid w:val="004B519F"/>
    <w:rsid w:val="004B7754"/>
    <w:rsid w:val="004B7CC2"/>
    <w:rsid w:val="004C3385"/>
    <w:rsid w:val="004C3581"/>
    <w:rsid w:val="004C3FD2"/>
    <w:rsid w:val="004C42E5"/>
    <w:rsid w:val="004D0F68"/>
    <w:rsid w:val="004D5323"/>
    <w:rsid w:val="004D63AB"/>
    <w:rsid w:val="004E07C4"/>
    <w:rsid w:val="004F2143"/>
    <w:rsid w:val="004F4758"/>
    <w:rsid w:val="004F7431"/>
    <w:rsid w:val="00500A4D"/>
    <w:rsid w:val="005116EE"/>
    <w:rsid w:val="005120DC"/>
    <w:rsid w:val="005143C0"/>
    <w:rsid w:val="00517ECB"/>
    <w:rsid w:val="005207F9"/>
    <w:rsid w:val="0053569F"/>
    <w:rsid w:val="005366B7"/>
    <w:rsid w:val="00541002"/>
    <w:rsid w:val="0054715A"/>
    <w:rsid w:val="0055381E"/>
    <w:rsid w:val="0056078E"/>
    <w:rsid w:val="00562931"/>
    <w:rsid w:val="005775E3"/>
    <w:rsid w:val="00582499"/>
    <w:rsid w:val="00587110"/>
    <w:rsid w:val="00587578"/>
    <w:rsid w:val="005A27BD"/>
    <w:rsid w:val="005B0746"/>
    <w:rsid w:val="005B3D22"/>
    <w:rsid w:val="005B4B40"/>
    <w:rsid w:val="005C2753"/>
    <w:rsid w:val="005C3B90"/>
    <w:rsid w:val="005C4D27"/>
    <w:rsid w:val="005C50B8"/>
    <w:rsid w:val="005C6161"/>
    <w:rsid w:val="005D0653"/>
    <w:rsid w:val="005D6027"/>
    <w:rsid w:val="005E0C19"/>
    <w:rsid w:val="005F37DF"/>
    <w:rsid w:val="005F3D8B"/>
    <w:rsid w:val="006011D2"/>
    <w:rsid w:val="00602211"/>
    <w:rsid w:val="00604FFF"/>
    <w:rsid w:val="00606DBD"/>
    <w:rsid w:val="006100B0"/>
    <w:rsid w:val="00610A45"/>
    <w:rsid w:val="00617B3A"/>
    <w:rsid w:val="006227EE"/>
    <w:rsid w:val="00624FCC"/>
    <w:rsid w:val="0063011B"/>
    <w:rsid w:val="0063037E"/>
    <w:rsid w:val="006356C3"/>
    <w:rsid w:val="00644AB9"/>
    <w:rsid w:val="006473C9"/>
    <w:rsid w:val="00650EF3"/>
    <w:rsid w:val="006637B4"/>
    <w:rsid w:val="00683E47"/>
    <w:rsid w:val="00695F7E"/>
    <w:rsid w:val="006966EE"/>
    <w:rsid w:val="006A20E7"/>
    <w:rsid w:val="006A2CB2"/>
    <w:rsid w:val="006A41CE"/>
    <w:rsid w:val="006A54B2"/>
    <w:rsid w:val="006B2AA2"/>
    <w:rsid w:val="006B2B58"/>
    <w:rsid w:val="006B4498"/>
    <w:rsid w:val="006B4ADB"/>
    <w:rsid w:val="006B64C1"/>
    <w:rsid w:val="006C2104"/>
    <w:rsid w:val="006C7167"/>
    <w:rsid w:val="006E353D"/>
    <w:rsid w:val="006F3D03"/>
    <w:rsid w:val="0070309E"/>
    <w:rsid w:val="00705CA8"/>
    <w:rsid w:val="00706BB3"/>
    <w:rsid w:val="007103A5"/>
    <w:rsid w:val="0071137C"/>
    <w:rsid w:val="0071424A"/>
    <w:rsid w:val="00716696"/>
    <w:rsid w:val="007249A7"/>
    <w:rsid w:val="00741443"/>
    <w:rsid w:val="0074633F"/>
    <w:rsid w:val="00746DEA"/>
    <w:rsid w:val="0074711B"/>
    <w:rsid w:val="00753FFB"/>
    <w:rsid w:val="00756F16"/>
    <w:rsid w:val="00761FE7"/>
    <w:rsid w:val="00763AD0"/>
    <w:rsid w:val="00781697"/>
    <w:rsid w:val="00791655"/>
    <w:rsid w:val="00793376"/>
    <w:rsid w:val="007A2A33"/>
    <w:rsid w:val="007A32D8"/>
    <w:rsid w:val="007A5EEE"/>
    <w:rsid w:val="007A60A2"/>
    <w:rsid w:val="007A6C60"/>
    <w:rsid w:val="007B1EF6"/>
    <w:rsid w:val="007B30A1"/>
    <w:rsid w:val="007B6C11"/>
    <w:rsid w:val="007C4DFF"/>
    <w:rsid w:val="007C502C"/>
    <w:rsid w:val="007D4309"/>
    <w:rsid w:val="007E21B8"/>
    <w:rsid w:val="0080697C"/>
    <w:rsid w:val="00815F5D"/>
    <w:rsid w:val="0081606F"/>
    <w:rsid w:val="00820C6A"/>
    <w:rsid w:val="0082105D"/>
    <w:rsid w:val="00831F1B"/>
    <w:rsid w:val="00834A89"/>
    <w:rsid w:val="00842CBB"/>
    <w:rsid w:val="008467D2"/>
    <w:rsid w:val="00850308"/>
    <w:rsid w:val="0085562E"/>
    <w:rsid w:val="00860943"/>
    <w:rsid w:val="008809FF"/>
    <w:rsid w:val="008830B1"/>
    <w:rsid w:val="008854B5"/>
    <w:rsid w:val="0089098D"/>
    <w:rsid w:val="00895C1A"/>
    <w:rsid w:val="008A18E3"/>
    <w:rsid w:val="008B388E"/>
    <w:rsid w:val="008D0A94"/>
    <w:rsid w:val="008E07F5"/>
    <w:rsid w:val="008E25A3"/>
    <w:rsid w:val="008F7140"/>
    <w:rsid w:val="00902651"/>
    <w:rsid w:val="00903F2A"/>
    <w:rsid w:val="00905153"/>
    <w:rsid w:val="009074A7"/>
    <w:rsid w:val="00920941"/>
    <w:rsid w:val="00922CFD"/>
    <w:rsid w:val="00925C8A"/>
    <w:rsid w:val="0092635A"/>
    <w:rsid w:val="00930614"/>
    <w:rsid w:val="00930E2B"/>
    <w:rsid w:val="009310BD"/>
    <w:rsid w:val="009418B9"/>
    <w:rsid w:val="009425EC"/>
    <w:rsid w:val="00943954"/>
    <w:rsid w:val="009502D9"/>
    <w:rsid w:val="00951C64"/>
    <w:rsid w:val="00955EA7"/>
    <w:rsid w:val="00956471"/>
    <w:rsid w:val="0096211B"/>
    <w:rsid w:val="00972CEB"/>
    <w:rsid w:val="00973ADC"/>
    <w:rsid w:val="009826DF"/>
    <w:rsid w:val="009834A6"/>
    <w:rsid w:val="009867C6"/>
    <w:rsid w:val="00986909"/>
    <w:rsid w:val="009A224F"/>
    <w:rsid w:val="009A260A"/>
    <w:rsid w:val="009A72C6"/>
    <w:rsid w:val="009B5C6C"/>
    <w:rsid w:val="009B6369"/>
    <w:rsid w:val="009C1187"/>
    <w:rsid w:val="009C4F06"/>
    <w:rsid w:val="009C5655"/>
    <w:rsid w:val="009C68C8"/>
    <w:rsid w:val="009E02AD"/>
    <w:rsid w:val="009E61E0"/>
    <w:rsid w:val="009F2357"/>
    <w:rsid w:val="00A104B7"/>
    <w:rsid w:val="00A16670"/>
    <w:rsid w:val="00A2050A"/>
    <w:rsid w:val="00A21474"/>
    <w:rsid w:val="00A26A50"/>
    <w:rsid w:val="00A27798"/>
    <w:rsid w:val="00A31F60"/>
    <w:rsid w:val="00A3245D"/>
    <w:rsid w:val="00A343E6"/>
    <w:rsid w:val="00A43E50"/>
    <w:rsid w:val="00A53CD2"/>
    <w:rsid w:val="00A55FC5"/>
    <w:rsid w:val="00A620FC"/>
    <w:rsid w:val="00A64A82"/>
    <w:rsid w:val="00A729D6"/>
    <w:rsid w:val="00A73D2B"/>
    <w:rsid w:val="00A7636B"/>
    <w:rsid w:val="00A8659B"/>
    <w:rsid w:val="00A973BE"/>
    <w:rsid w:val="00AA4263"/>
    <w:rsid w:val="00AA4906"/>
    <w:rsid w:val="00AB3A5B"/>
    <w:rsid w:val="00AC02E5"/>
    <w:rsid w:val="00AC6F35"/>
    <w:rsid w:val="00AD24B5"/>
    <w:rsid w:val="00AE211D"/>
    <w:rsid w:val="00AE34E3"/>
    <w:rsid w:val="00AE5D2F"/>
    <w:rsid w:val="00AF1C86"/>
    <w:rsid w:val="00AF72DF"/>
    <w:rsid w:val="00B00F0A"/>
    <w:rsid w:val="00B0231C"/>
    <w:rsid w:val="00B15B94"/>
    <w:rsid w:val="00B1719C"/>
    <w:rsid w:val="00B23843"/>
    <w:rsid w:val="00B2527B"/>
    <w:rsid w:val="00B33291"/>
    <w:rsid w:val="00B337DE"/>
    <w:rsid w:val="00B43DE7"/>
    <w:rsid w:val="00B467E9"/>
    <w:rsid w:val="00B54780"/>
    <w:rsid w:val="00B550CD"/>
    <w:rsid w:val="00B566FC"/>
    <w:rsid w:val="00B57A09"/>
    <w:rsid w:val="00B67AAE"/>
    <w:rsid w:val="00B90C04"/>
    <w:rsid w:val="00B92EC3"/>
    <w:rsid w:val="00B94786"/>
    <w:rsid w:val="00BA7B8B"/>
    <w:rsid w:val="00BB44DA"/>
    <w:rsid w:val="00BB639B"/>
    <w:rsid w:val="00BB76FE"/>
    <w:rsid w:val="00BC39D3"/>
    <w:rsid w:val="00BC4E33"/>
    <w:rsid w:val="00BC6908"/>
    <w:rsid w:val="00BE1022"/>
    <w:rsid w:val="00C2369E"/>
    <w:rsid w:val="00C31618"/>
    <w:rsid w:val="00C34CF8"/>
    <w:rsid w:val="00C43F29"/>
    <w:rsid w:val="00C47D81"/>
    <w:rsid w:val="00C52CEA"/>
    <w:rsid w:val="00C553B1"/>
    <w:rsid w:val="00C60F7F"/>
    <w:rsid w:val="00C64C47"/>
    <w:rsid w:val="00C7127A"/>
    <w:rsid w:val="00C75B32"/>
    <w:rsid w:val="00C81FD0"/>
    <w:rsid w:val="00C95975"/>
    <w:rsid w:val="00C974C1"/>
    <w:rsid w:val="00CA163A"/>
    <w:rsid w:val="00CA6EEB"/>
    <w:rsid w:val="00CB1864"/>
    <w:rsid w:val="00CB3E20"/>
    <w:rsid w:val="00CC5F8D"/>
    <w:rsid w:val="00CD3219"/>
    <w:rsid w:val="00CD620C"/>
    <w:rsid w:val="00CD6AB9"/>
    <w:rsid w:val="00CE084B"/>
    <w:rsid w:val="00CE56E8"/>
    <w:rsid w:val="00CF1A62"/>
    <w:rsid w:val="00CF4796"/>
    <w:rsid w:val="00D16B0E"/>
    <w:rsid w:val="00D221A6"/>
    <w:rsid w:val="00D22469"/>
    <w:rsid w:val="00D355BD"/>
    <w:rsid w:val="00D37C4A"/>
    <w:rsid w:val="00D42417"/>
    <w:rsid w:val="00D43957"/>
    <w:rsid w:val="00D54A16"/>
    <w:rsid w:val="00D576E3"/>
    <w:rsid w:val="00D653C8"/>
    <w:rsid w:val="00D70878"/>
    <w:rsid w:val="00D712AB"/>
    <w:rsid w:val="00D71D4B"/>
    <w:rsid w:val="00D82F30"/>
    <w:rsid w:val="00D86AF6"/>
    <w:rsid w:val="00D96862"/>
    <w:rsid w:val="00D97317"/>
    <w:rsid w:val="00DA0B42"/>
    <w:rsid w:val="00DA3F00"/>
    <w:rsid w:val="00DA4DBD"/>
    <w:rsid w:val="00DA5BD9"/>
    <w:rsid w:val="00DC1040"/>
    <w:rsid w:val="00DC1B58"/>
    <w:rsid w:val="00DD0541"/>
    <w:rsid w:val="00DE18F8"/>
    <w:rsid w:val="00DE242F"/>
    <w:rsid w:val="00DF50A2"/>
    <w:rsid w:val="00DF512E"/>
    <w:rsid w:val="00DF5AED"/>
    <w:rsid w:val="00E05E2C"/>
    <w:rsid w:val="00E13462"/>
    <w:rsid w:val="00E212A0"/>
    <w:rsid w:val="00E219F7"/>
    <w:rsid w:val="00E27819"/>
    <w:rsid w:val="00E30F08"/>
    <w:rsid w:val="00E53A44"/>
    <w:rsid w:val="00E61777"/>
    <w:rsid w:val="00E671ED"/>
    <w:rsid w:val="00E7424B"/>
    <w:rsid w:val="00E75D14"/>
    <w:rsid w:val="00E77F18"/>
    <w:rsid w:val="00E80F0A"/>
    <w:rsid w:val="00E850D8"/>
    <w:rsid w:val="00E90920"/>
    <w:rsid w:val="00E92320"/>
    <w:rsid w:val="00E964E1"/>
    <w:rsid w:val="00E97760"/>
    <w:rsid w:val="00E97E2C"/>
    <w:rsid w:val="00EA33CE"/>
    <w:rsid w:val="00EA3EA0"/>
    <w:rsid w:val="00EB0D3C"/>
    <w:rsid w:val="00EB1C2A"/>
    <w:rsid w:val="00EB6C87"/>
    <w:rsid w:val="00EC0685"/>
    <w:rsid w:val="00EC2010"/>
    <w:rsid w:val="00ED1352"/>
    <w:rsid w:val="00ED3BF9"/>
    <w:rsid w:val="00EE3294"/>
    <w:rsid w:val="00EE6876"/>
    <w:rsid w:val="00EF006E"/>
    <w:rsid w:val="00F05012"/>
    <w:rsid w:val="00F076F7"/>
    <w:rsid w:val="00F07941"/>
    <w:rsid w:val="00F07D7F"/>
    <w:rsid w:val="00F12F7A"/>
    <w:rsid w:val="00F136DF"/>
    <w:rsid w:val="00F15048"/>
    <w:rsid w:val="00F167F2"/>
    <w:rsid w:val="00F235C6"/>
    <w:rsid w:val="00F23698"/>
    <w:rsid w:val="00F36EA7"/>
    <w:rsid w:val="00F42CE5"/>
    <w:rsid w:val="00F52A64"/>
    <w:rsid w:val="00F53A07"/>
    <w:rsid w:val="00F55ACA"/>
    <w:rsid w:val="00F622A1"/>
    <w:rsid w:val="00F62FF5"/>
    <w:rsid w:val="00F64905"/>
    <w:rsid w:val="00F71104"/>
    <w:rsid w:val="00F7176C"/>
    <w:rsid w:val="00F7260E"/>
    <w:rsid w:val="00F76E46"/>
    <w:rsid w:val="00F811FC"/>
    <w:rsid w:val="00FA3536"/>
    <w:rsid w:val="00FA3F45"/>
    <w:rsid w:val="00FA49DE"/>
    <w:rsid w:val="00FA7CBC"/>
    <w:rsid w:val="00FB592E"/>
    <w:rsid w:val="00FC352E"/>
    <w:rsid w:val="00FC4B55"/>
    <w:rsid w:val="00FC51B5"/>
    <w:rsid w:val="00FC5248"/>
    <w:rsid w:val="00FC78AE"/>
    <w:rsid w:val="00FD4528"/>
    <w:rsid w:val="00FF5D5A"/>
    <w:rsid w:val="00FF77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A5BF"/>
  <w15:docId w15:val="{8A7C4841-9439-4AE3-8FAD-C38CC417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F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137C"/>
    <w:pPr>
      <w:keepNext/>
      <w:keepLines/>
      <w:spacing w:before="240" w:after="0" w:line="240" w:lineRule="auto"/>
      <w:ind w:left="72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1137C"/>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3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1137C"/>
    <w:rPr>
      <w:rFonts w:ascii="Times New Roman" w:eastAsia="Times New Roman" w:hAnsi="Times New Roman" w:cs="Times New Roman"/>
      <w:b/>
      <w:bCs/>
      <w:sz w:val="27"/>
      <w:szCs w:val="27"/>
      <w:lang w:val="en-US"/>
    </w:rPr>
  </w:style>
  <w:style w:type="paragraph" w:styleId="Footer">
    <w:name w:val="footer"/>
    <w:basedOn w:val="Normal"/>
    <w:link w:val="FooterChar"/>
    <w:uiPriority w:val="99"/>
    <w:unhideWhenUsed/>
    <w:rsid w:val="00753FFB"/>
    <w:pPr>
      <w:tabs>
        <w:tab w:val="center" w:pos="4536"/>
        <w:tab w:val="right" w:pos="9072"/>
      </w:tabs>
      <w:spacing w:after="0" w:line="240" w:lineRule="auto"/>
    </w:pPr>
    <w:rPr>
      <w:rFonts w:eastAsia="Times New Roman"/>
      <w:lang w:eastAsia="ro-RO"/>
    </w:rPr>
  </w:style>
  <w:style w:type="character" w:customStyle="1" w:styleId="FooterChar">
    <w:name w:val="Footer Char"/>
    <w:basedOn w:val="DefaultParagraphFont"/>
    <w:link w:val="Footer"/>
    <w:uiPriority w:val="99"/>
    <w:rsid w:val="00753FFB"/>
    <w:rPr>
      <w:rFonts w:ascii="Calibri" w:eastAsia="Times New Roman" w:hAnsi="Calibri" w:cs="Times New Roman"/>
      <w:lang w:eastAsia="ro-RO"/>
    </w:rPr>
  </w:style>
  <w:style w:type="character" w:customStyle="1" w:styleId="l5def1">
    <w:name w:val="l5def1"/>
    <w:basedOn w:val="DefaultParagraphFont"/>
    <w:rsid w:val="00753FFB"/>
    <w:rPr>
      <w:rFonts w:ascii="Arial" w:hAnsi="Arial" w:cs="Arial" w:hint="default"/>
      <w:color w:val="000000"/>
      <w:sz w:val="26"/>
      <w:szCs w:val="26"/>
    </w:rPr>
  </w:style>
  <w:style w:type="paragraph" w:styleId="ListParagraph">
    <w:name w:val="List Paragraph"/>
    <w:aliases w:val="Paragraphe EI,Paragraphe de liste1,EC,Paragraphe de liste"/>
    <w:basedOn w:val="Normal"/>
    <w:link w:val="ListParagraphChar"/>
    <w:uiPriority w:val="34"/>
    <w:qFormat/>
    <w:rsid w:val="00753FFB"/>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Paragraphe EI Char,Paragraphe de liste1 Char,EC Char,Paragraphe de liste Char"/>
    <w:link w:val="ListParagraph"/>
    <w:uiPriority w:val="34"/>
    <w:rsid w:val="00753FFB"/>
  </w:style>
  <w:style w:type="character" w:customStyle="1" w:styleId="l5tlu1">
    <w:name w:val="l5tlu1"/>
    <w:basedOn w:val="DefaultParagraphFont"/>
    <w:rsid w:val="00753FFB"/>
    <w:rPr>
      <w:b/>
      <w:bCs/>
      <w:color w:val="000000"/>
      <w:sz w:val="32"/>
      <w:szCs w:val="32"/>
    </w:rPr>
  </w:style>
  <w:style w:type="paragraph" w:customStyle="1" w:styleId="Default">
    <w:name w:val="Default"/>
    <w:rsid w:val="00753FFB"/>
    <w:pPr>
      <w:autoSpaceDE w:val="0"/>
      <w:autoSpaceDN w:val="0"/>
      <w:adjustRightInd w:val="0"/>
      <w:spacing w:after="0" w:line="240" w:lineRule="auto"/>
    </w:pPr>
    <w:rPr>
      <w:rFonts w:ascii="Georgia" w:eastAsiaTheme="minorEastAsia" w:hAnsi="Georgia" w:cs="Georgia"/>
      <w:color w:val="000000"/>
      <w:sz w:val="24"/>
      <w:szCs w:val="24"/>
      <w:lang w:eastAsia="ro-RO"/>
    </w:rPr>
  </w:style>
  <w:style w:type="paragraph" w:styleId="FootnoteText">
    <w:name w:val="footnote text"/>
    <w:basedOn w:val="Normal"/>
    <w:link w:val="FootnoteTextChar"/>
    <w:uiPriority w:val="99"/>
    <w:unhideWhenUsed/>
    <w:rsid w:val="00753FFB"/>
    <w:pPr>
      <w:spacing w:after="0" w:line="240" w:lineRule="auto"/>
    </w:pPr>
    <w:rPr>
      <w:sz w:val="20"/>
      <w:szCs w:val="20"/>
    </w:rPr>
  </w:style>
  <w:style w:type="character" w:customStyle="1" w:styleId="FootnoteTextChar">
    <w:name w:val="Footnote Text Char"/>
    <w:basedOn w:val="DefaultParagraphFont"/>
    <w:link w:val="FootnoteText"/>
    <w:uiPriority w:val="99"/>
    <w:rsid w:val="00753FFB"/>
    <w:rPr>
      <w:rFonts w:ascii="Calibri" w:eastAsia="Calibri" w:hAnsi="Calibri" w:cs="Times New Roman"/>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_LVL6,Footnote Reference_LVL61"/>
    <w:basedOn w:val="DefaultParagraphFont"/>
    <w:uiPriority w:val="99"/>
    <w:unhideWhenUsed/>
    <w:rsid w:val="00753FFB"/>
    <w:rPr>
      <w:vertAlign w:val="superscript"/>
    </w:rPr>
  </w:style>
  <w:style w:type="paragraph" w:styleId="BalloonText">
    <w:name w:val="Balloon Text"/>
    <w:basedOn w:val="Normal"/>
    <w:link w:val="BalloonTextChar"/>
    <w:semiHidden/>
    <w:unhideWhenUsed/>
    <w:rsid w:val="0063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3037E"/>
    <w:rPr>
      <w:rFonts w:ascii="Segoe UI" w:eastAsia="Calibri" w:hAnsi="Segoe UI" w:cs="Segoe UI"/>
      <w:sz w:val="18"/>
      <w:szCs w:val="18"/>
    </w:rPr>
  </w:style>
  <w:style w:type="table" w:styleId="TableGrid">
    <w:name w:val="Table Grid"/>
    <w:basedOn w:val="TableNormal"/>
    <w:rsid w:val="0064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6473C9"/>
    <w:pPr>
      <w:widowControl w:val="0"/>
      <w:autoSpaceDE w:val="0"/>
      <w:autoSpaceDN w:val="0"/>
      <w:adjustRightInd w:val="0"/>
      <w:spacing w:after="0" w:line="240" w:lineRule="auto"/>
    </w:pPr>
    <w:rPr>
      <w:rFonts w:ascii="Arial" w:eastAsiaTheme="minorEastAsia" w:hAnsi="Arial" w:cs="Arial"/>
      <w:sz w:val="24"/>
      <w:szCs w:val="24"/>
      <w:lang w:eastAsia="ro-RO"/>
    </w:rPr>
  </w:style>
  <w:style w:type="character" w:customStyle="1" w:styleId="l5def2">
    <w:name w:val="l5def2"/>
    <w:basedOn w:val="DefaultParagraphFont"/>
    <w:rsid w:val="006473C9"/>
    <w:rPr>
      <w:rFonts w:ascii="Arial" w:hAnsi="Arial" w:cs="Arial" w:hint="default"/>
      <w:color w:val="000000"/>
      <w:sz w:val="26"/>
      <w:szCs w:val="26"/>
    </w:rPr>
  </w:style>
  <w:style w:type="paragraph" w:customStyle="1" w:styleId="Normal1">
    <w:name w:val="Normal1"/>
    <w:basedOn w:val="Normal"/>
    <w:rsid w:val="006473C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5def3">
    <w:name w:val="l5def3"/>
    <w:basedOn w:val="DefaultParagraphFont"/>
    <w:rsid w:val="006473C9"/>
    <w:rPr>
      <w:rFonts w:ascii="Arial" w:hAnsi="Arial" w:cs="Arial" w:hint="default"/>
      <w:color w:val="000000"/>
      <w:sz w:val="26"/>
      <w:szCs w:val="26"/>
    </w:rPr>
  </w:style>
  <w:style w:type="character" w:customStyle="1" w:styleId="l5def4">
    <w:name w:val="l5def4"/>
    <w:basedOn w:val="DefaultParagraphFont"/>
    <w:rsid w:val="006473C9"/>
    <w:rPr>
      <w:rFonts w:ascii="Arial" w:hAnsi="Arial" w:cs="Arial" w:hint="default"/>
      <w:color w:val="000000"/>
      <w:sz w:val="26"/>
      <w:szCs w:val="26"/>
    </w:rPr>
  </w:style>
  <w:style w:type="character" w:customStyle="1" w:styleId="l5def5">
    <w:name w:val="l5def5"/>
    <w:basedOn w:val="DefaultParagraphFont"/>
    <w:rsid w:val="006473C9"/>
    <w:rPr>
      <w:rFonts w:ascii="Arial" w:hAnsi="Arial" w:cs="Arial" w:hint="default"/>
      <w:color w:val="000000"/>
      <w:sz w:val="26"/>
      <w:szCs w:val="26"/>
    </w:rPr>
  </w:style>
  <w:style w:type="character" w:customStyle="1" w:styleId="l5def6">
    <w:name w:val="l5def6"/>
    <w:basedOn w:val="DefaultParagraphFont"/>
    <w:rsid w:val="006473C9"/>
    <w:rPr>
      <w:rFonts w:ascii="Arial" w:hAnsi="Arial" w:cs="Arial" w:hint="default"/>
      <w:color w:val="000000"/>
      <w:sz w:val="26"/>
      <w:szCs w:val="26"/>
    </w:rPr>
  </w:style>
  <w:style w:type="character" w:customStyle="1" w:styleId="l5def7">
    <w:name w:val="l5def7"/>
    <w:basedOn w:val="DefaultParagraphFont"/>
    <w:rsid w:val="006473C9"/>
    <w:rPr>
      <w:rFonts w:ascii="Arial" w:hAnsi="Arial" w:cs="Arial" w:hint="default"/>
      <w:color w:val="000000"/>
      <w:sz w:val="26"/>
      <w:szCs w:val="26"/>
    </w:rPr>
  </w:style>
  <w:style w:type="character" w:customStyle="1" w:styleId="l5def8">
    <w:name w:val="l5def8"/>
    <w:basedOn w:val="DefaultParagraphFont"/>
    <w:rsid w:val="006473C9"/>
    <w:rPr>
      <w:rFonts w:ascii="Arial" w:hAnsi="Arial" w:cs="Arial" w:hint="default"/>
      <w:color w:val="000000"/>
      <w:sz w:val="26"/>
      <w:szCs w:val="26"/>
    </w:rPr>
  </w:style>
  <w:style w:type="character" w:customStyle="1" w:styleId="l5def9">
    <w:name w:val="l5def9"/>
    <w:basedOn w:val="DefaultParagraphFont"/>
    <w:rsid w:val="006473C9"/>
    <w:rPr>
      <w:rFonts w:ascii="Arial" w:hAnsi="Arial" w:cs="Arial" w:hint="default"/>
      <w:color w:val="000000"/>
      <w:sz w:val="26"/>
      <w:szCs w:val="26"/>
    </w:rPr>
  </w:style>
  <w:style w:type="character" w:customStyle="1" w:styleId="l5def10">
    <w:name w:val="l5def10"/>
    <w:basedOn w:val="DefaultParagraphFont"/>
    <w:rsid w:val="006473C9"/>
    <w:rPr>
      <w:rFonts w:ascii="Arial" w:hAnsi="Arial" w:cs="Arial" w:hint="default"/>
      <w:color w:val="000000"/>
      <w:sz w:val="26"/>
      <w:szCs w:val="26"/>
    </w:rPr>
  </w:style>
  <w:style w:type="character" w:customStyle="1" w:styleId="l5def12">
    <w:name w:val="l5def12"/>
    <w:basedOn w:val="DefaultParagraphFont"/>
    <w:rsid w:val="006473C9"/>
    <w:rPr>
      <w:rFonts w:ascii="Arial" w:hAnsi="Arial" w:cs="Arial" w:hint="default"/>
      <w:color w:val="000000"/>
      <w:sz w:val="26"/>
      <w:szCs w:val="26"/>
    </w:rPr>
  </w:style>
  <w:style w:type="character" w:customStyle="1" w:styleId="l5def13">
    <w:name w:val="l5def13"/>
    <w:basedOn w:val="DefaultParagraphFont"/>
    <w:rsid w:val="006473C9"/>
    <w:rPr>
      <w:rFonts w:ascii="Arial" w:hAnsi="Arial" w:cs="Arial" w:hint="default"/>
      <w:color w:val="000000"/>
      <w:sz w:val="26"/>
      <w:szCs w:val="26"/>
    </w:rPr>
  </w:style>
  <w:style w:type="character" w:customStyle="1" w:styleId="l5def18">
    <w:name w:val="l5def18"/>
    <w:basedOn w:val="DefaultParagraphFont"/>
    <w:rsid w:val="006473C9"/>
    <w:rPr>
      <w:rFonts w:ascii="Arial" w:hAnsi="Arial" w:cs="Arial" w:hint="default"/>
      <w:color w:val="000000"/>
      <w:sz w:val="26"/>
      <w:szCs w:val="26"/>
    </w:rPr>
  </w:style>
  <w:style w:type="character" w:customStyle="1" w:styleId="l5def20">
    <w:name w:val="l5def20"/>
    <w:basedOn w:val="DefaultParagraphFont"/>
    <w:rsid w:val="006473C9"/>
    <w:rPr>
      <w:rFonts w:ascii="Arial" w:hAnsi="Arial" w:cs="Arial" w:hint="default"/>
      <w:color w:val="000000"/>
      <w:sz w:val="26"/>
      <w:szCs w:val="26"/>
    </w:rPr>
  </w:style>
  <w:style w:type="character" w:customStyle="1" w:styleId="l5def23">
    <w:name w:val="l5def23"/>
    <w:basedOn w:val="DefaultParagraphFont"/>
    <w:rsid w:val="006473C9"/>
    <w:rPr>
      <w:rFonts w:ascii="Arial" w:hAnsi="Arial" w:cs="Arial" w:hint="default"/>
      <w:color w:val="000000"/>
      <w:sz w:val="26"/>
      <w:szCs w:val="26"/>
    </w:rPr>
  </w:style>
  <w:style w:type="character" w:styleId="Hyperlink">
    <w:name w:val="Hyperlink"/>
    <w:basedOn w:val="DefaultParagraphFont"/>
    <w:uiPriority w:val="99"/>
    <w:unhideWhenUsed/>
    <w:rsid w:val="006473C9"/>
    <w:rPr>
      <w:color w:val="0000FF"/>
      <w:u w:val="single"/>
    </w:rPr>
  </w:style>
  <w:style w:type="paragraph" w:customStyle="1" w:styleId="doc-ti">
    <w:name w:val="doc-ti"/>
    <w:basedOn w:val="Normal"/>
    <w:rsid w:val="006473C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5def14">
    <w:name w:val="l5def14"/>
    <w:basedOn w:val="DefaultParagraphFont"/>
    <w:rsid w:val="006473C9"/>
    <w:rPr>
      <w:rFonts w:ascii="Arial" w:hAnsi="Arial" w:cs="Arial" w:hint="default"/>
      <w:color w:val="000000"/>
      <w:sz w:val="26"/>
      <w:szCs w:val="26"/>
    </w:rPr>
  </w:style>
  <w:style w:type="character" w:customStyle="1" w:styleId="l5def15">
    <w:name w:val="l5def15"/>
    <w:basedOn w:val="DefaultParagraphFont"/>
    <w:rsid w:val="006473C9"/>
    <w:rPr>
      <w:rFonts w:ascii="Arial" w:hAnsi="Arial" w:cs="Arial" w:hint="default"/>
      <w:color w:val="000000"/>
      <w:sz w:val="26"/>
      <w:szCs w:val="26"/>
    </w:rPr>
  </w:style>
  <w:style w:type="paragraph" w:styleId="Header">
    <w:name w:val="header"/>
    <w:basedOn w:val="Normal"/>
    <w:link w:val="HeaderChar"/>
    <w:uiPriority w:val="99"/>
    <w:unhideWhenUsed/>
    <w:rsid w:val="006473C9"/>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473C9"/>
  </w:style>
  <w:style w:type="paragraph" w:styleId="PlainText">
    <w:name w:val="Plain Text"/>
    <w:basedOn w:val="Normal"/>
    <w:link w:val="PlainTextChar"/>
    <w:rsid w:val="006473C9"/>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6473C9"/>
    <w:rPr>
      <w:rFonts w:ascii="Consolas" w:eastAsia="Times New Roman" w:hAnsi="Consolas" w:cs="Consolas"/>
      <w:sz w:val="21"/>
      <w:szCs w:val="21"/>
    </w:rPr>
  </w:style>
  <w:style w:type="character" w:customStyle="1" w:styleId="l5def11">
    <w:name w:val="l5def11"/>
    <w:basedOn w:val="DefaultParagraphFont"/>
    <w:rsid w:val="006473C9"/>
    <w:rPr>
      <w:rFonts w:ascii="Arial" w:hAnsi="Arial" w:cs="Arial" w:hint="default"/>
      <w:color w:val="000000"/>
      <w:sz w:val="26"/>
      <w:szCs w:val="26"/>
    </w:rPr>
  </w:style>
  <w:style w:type="character" w:styleId="CommentReference">
    <w:name w:val="annotation reference"/>
    <w:basedOn w:val="DefaultParagraphFont"/>
    <w:semiHidden/>
    <w:unhideWhenUsed/>
    <w:rsid w:val="006473C9"/>
    <w:rPr>
      <w:sz w:val="16"/>
      <w:szCs w:val="16"/>
    </w:rPr>
  </w:style>
  <w:style w:type="paragraph" w:styleId="CommentText">
    <w:name w:val="annotation text"/>
    <w:basedOn w:val="Normal"/>
    <w:link w:val="CommentTextChar"/>
    <w:unhideWhenUsed/>
    <w:rsid w:val="006473C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473C9"/>
    <w:rPr>
      <w:sz w:val="20"/>
      <w:szCs w:val="20"/>
    </w:rPr>
  </w:style>
  <w:style w:type="paragraph" w:styleId="CommentSubject">
    <w:name w:val="annotation subject"/>
    <w:basedOn w:val="CommentText"/>
    <w:next w:val="CommentText"/>
    <w:link w:val="CommentSubjectChar"/>
    <w:semiHidden/>
    <w:unhideWhenUsed/>
    <w:rsid w:val="006473C9"/>
    <w:rPr>
      <w:b/>
      <w:bCs/>
    </w:rPr>
  </w:style>
  <w:style w:type="character" w:customStyle="1" w:styleId="CommentSubjectChar">
    <w:name w:val="Comment Subject Char"/>
    <w:basedOn w:val="CommentTextChar"/>
    <w:link w:val="CommentSubject"/>
    <w:semiHidden/>
    <w:rsid w:val="006473C9"/>
    <w:rPr>
      <w:b/>
      <w:bCs/>
      <w:sz w:val="20"/>
      <w:szCs w:val="20"/>
    </w:rPr>
  </w:style>
  <w:style w:type="paragraph" w:styleId="Revision">
    <w:name w:val="Revision"/>
    <w:hidden/>
    <w:uiPriority w:val="99"/>
    <w:semiHidden/>
    <w:rsid w:val="006473C9"/>
    <w:pPr>
      <w:spacing w:after="0" w:line="240" w:lineRule="auto"/>
    </w:pPr>
  </w:style>
  <w:style w:type="character" w:customStyle="1" w:styleId="li">
    <w:name w:val="li"/>
    <w:basedOn w:val="DefaultParagraphFont"/>
    <w:rsid w:val="006473C9"/>
  </w:style>
  <w:style w:type="character" w:customStyle="1" w:styleId="tli">
    <w:name w:val="tli"/>
    <w:basedOn w:val="DefaultParagraphFont"/>
    <w:rsid w:val="006473C9"/>
  </w:style>
  <w:style w:type="paragraph" w:customStyle="1" w:styleId="xmsonormal">
    <w:name w:val="x_msonormal"/>
    <w:basedOn w:val="Normal"/>
    <w:rsid w:val="006473C9"/>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r">
    <w:name w:val="ar"/>
    <w:basedOn w:val="DefaultParagraphFont"/>
    <w:rsid w:val="006473C9"/>
  </w:style>
  <w:style w:type="character" w:customStyle="1" w:styleId="al">
    <w:name w:val="al"/>
    <w:basedOn w:val="DefaultParagraphFont"/>
    <w:rsid w:val="006473C9"/>
  </w:style>
  <w:style w:type="character" w:customStyle="1" w:styleId="tal">
    <w:name w:val="tal"/>
    <w:basedOn w:val="DefaultParagraphFont"/>
    <w:rsid w:val="006473C9"/>
  </w:style>
  <w:style w:type="paragraph" w:styleId="Subtitle">
    <w:name w:val="Subtitle"/>
    <w:basedOn w:val="Normal"/>
    <w:next w:val="Normal"/>
    <w:link w:val="SubtitleChar"/>
    <w:uiPriority w:val="11"/>
    <w:qFormat/>
    <w:rsid w:val="006473C9"/>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473C9"/>
    <w:rPr>
      <w:rFonts w:eastAsiaTheme="minorEastAsia"/>
      <w:color w:val="5A5A5A" w:themeColor="text1" w:themeTint="A5"/>
      <w:spacing w:val="15"/>
    </w:rPr>
  </w:style>
  <w:style w:type="paragraph" w:customStyle="1" w:styleId="CM4">
    <w:name w:val="CM4"/>
    <w:basedOn w:val="Normal"/>
    <w:next w:val="Normal"/>
    <w:rsid w:val="0071137C"/>
    <w:pPr>
      <w:autoSpaceDE w:val="0"/>
      <w:autoSpaceDN w:val="0"/>
      <w:adjustRightInd w:val="0"/>
      <w:spacing w:after="0" w:line="240" w:lineRule="auto"/>
    </w:pPr>
    <w:rPr>
      <w:rFonts w:ascii="EUAlbertina" w:hAnsi="EUAlbertina" w:cs="EUAlbertina"/>
      <w:sz w:val="24"/>
      <w:szCs w:val="24"/>
    </w:rPr>
  </w:style>
  <w:style w:type="paragraph" w:customStyle="1" w:styleId="Standard">
    <w:name w:val="Standard"/>
    <w:rsid w:val="0071137C"/>
    <w:pPr>
      <w:widowControl w:val="0"/>
      <w:suppressAutoHyphens/>
      <w:autoSpaceDN w:val="0"/>
      <w:spacing w:after="0" w:line="240" w:lineRule="auto"/>
    </w:pPr>
    <w:rPr>
      <w:rFonts w:ascii="Liberation Serif" w:eastAsia="DejaVu Sans" w:hAnsi="Liberation Serif" w:cs="Liberation Serif"/>
      <w:kern w:val="3"/>
      <w:sz w:val="24"/>
      <w:szCs w:val="24"/>
      <w:lang w:val="en-US" w:eastAsia="ro-RO"/>
    </w:rPr>
  </w:style>
  <w:style w:type="paragraph" w:customStyle="1" w:styleId="Listparagraf1">
    <w:name w:val="Listă paragraf1"/>
    <w:basedOn w:val="Normal"/>
    <w:rsid w:val="0071137C"/>
    <w:pPr>
      <w:ind w:left="720"/>
    </w:pPr>
    <w:rPr>
      <w:rFonts w:eastAsia="Times New Roman" w:cs="Calibri"/>
    </w:rPr>
  </w:style>
  <w:style w:type="character" w:styleId="Emphasis">
    <w:name w:val="Emphasis"/>
    <w:basedOn w:val="DefaultParagraphFont"/>
    <w:qFormat/>
    <w:rsid w:val="0071137C"/>
    <w:rPr>
      <w:rFonts w:cs="Times New Roman"/>
      <w:i/>
      <w:iCs/>
    </w:rPr>
  </w:style>
  <w:style w:type="character" w:customStyle="1" w:styleId="apple-converted-space">
    <w:name w:val="apple-converted-space"/>
    <w:basedOn w:val="DefaultParagraphFont"/>
    <w:rsid w:val="0071137C"/>
    <w:rPr>
      <w:rFonts w:cs="Times New Roman"/>
    </w:rPr>
  </w:style>
  <w:style w:type="character" w:customStyle="1" w:styleId="tal1">
    <w:name w:val="tal1"/>
    <w:basedOn w:val="DefaultParagraphFont"/>
    <w:rsid w:val="0071137C"/>
  </w:style>
  <w:style w:type="paragraph" w:styleId="HTMLPreformatted">
    <w:name w:val="HTML Preformatted"/>
    <w:basedOn w:val="Normal"/>
    <w:link w:val="HTMLPreformattedChar"/>
    <w:uiPriority w:val="99"/>
    <w:unhideWhenUsed/>
    <w:rsid w:val="0071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71137C"/>
    <w:rPr>
      <w:rFonts w:ascii="Courier New" w:eastAsia="Times New Roman" w:hAnsi="Courier New" w:cs="Courier New"/>
      <w:sz w:val="20"/>
      <w:szCs w:val="20"/>
      <w:lang w:eastAsia="ro-RO"/>
    </w:rPr>
  </w:style>
  <w:style w:type="character" w:styleId="Strong">
    <w:name w:val="Strong"/>
    <w:basedOn w:val="DefaultParagraphFont"/>
    <w:uiPriority w:val="22"/>
    <w:qFormat/>
    <w:rsid w:val="0071137C"/>
    <w:rPr>
      <w:b/>
      <w:bCs/>
    </w:rPr>
  </w:style>
  <w:style w:type="paragraph" w:styleId="NormalWeb">
    <w:name w:val="Normal (Web)"/>
    <w:aliases w:val="Normal (Web) Char1,Normal (Web) Char Char,Normal (Web) Char Char Char Char Char,Normal (Web) Char Char Char1 Char,Normal (Web)1 Char,Normal (Web) Char Char Char2 Char,Normal (Web) Char Char Char3 Char,Normal (Web) Char Char Char4 Char"/>
    <w:basedOn w:val="Normal"/>
    <w:uiPriority w:val="99"/>
    <w:rsid w:val="00A3245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semiHidden/>
    <w:rsid w:val="005C2753"/>
    <w:rPr>
      <w:rFonts w:asciiTheme="majorHAnsi" w:eastAsiaTheme="majorEastAsia" w:hAnsiTheme="majorHAnsi" w:cstheme="majorBidi"/>
      <w:color w:val="2E74B5" w:themeColor="accent1" w:themeShade="BF"/>
      <w:sz w:val="26"/>
      <w:szCs w:val="26"/>
    </w:rPr>
  </w:style>
  <w:style w:type="paragraph" w:customStyle="1" w:styleId="CM1">
    <w:name w:val="CM1"/>
    <w:basedOn w:val="Default"/>
    <w:next w:val="Default"/>
    <w:uiPriority w:val="99"/>
    <w:rsid w:val="00695F7E"/>
    <w:rPr>
      <w:rFonts w:ascii="EUAlbertina" w:eastAsia="Calibri" w:hAnsi="EUAlbertina" w:cs="Times New Roman"/>
      <w:color w:val="auto"/>
    </w:rPr>
  </w:style>
  <w:style w:type="table" w:customStyle="1" w:styleId="TableGrid1">
    <w:name w:val="Table Grid1"/>
    <w:basedOn w:val="TableNormal"/>
    <w:next w:val="TableGrid"/>
    <w:uiPriority w:val="59"/>
    <w:rsid w:val="001242D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8448">
      <w:bodyDiv w:val="1"/>
      <w:marLeft w:val="0"/>
      <w:marRight w:val="0"/>
      <w:marTop w:val="0"/>
      <w:marBottom w:val="0"/>
      <w:divBdr>
        <w:top w:val="none" w:sz="0" w:space="0" w:color="auto"/>
        <w:left w:val="none" w:sz="0" w:space="0" w:color="auto"/>
        <w:bottom w:val="none" w:sz="0" w:space="0" w:color="auto"/>
        <w:right w:val="none" w:sz="0" w:space="0" w:color="auto"/>
      </w:divBdr>
    </w:div>
    <w:div w:id="545723999">
      <w:bodyDiv w:val="1"/>
      <w:marLeft w:val="0"/>
      <w:marRight w:val="0"/>
      <w:marTop w:val="0"/>
      <w:marBottom w:val="0"/>
      <w:divBdr>
        <w:top w:val="none" w:sz="0" w:space="0" w:color="auto"/>
        <w:left w:val="none" w:sz="0" w:space="0" w:color="auto"/>
        <w:bottom w:val="none" w:sz="0" w:space="0" w:color="auto"/>
        <w:right w:val="none" w:sz="0" w:space="0" w:color="auto"/>
      </w:divBdr>
    </w:div>
    <w:div w:id="598177086">
      <w:bodyDiv w:val="1"/>
      <w:marLeft w:val="0"/>
      <w:marRight w:val="0"/>
      <w:marTop w:val="0"/>
      <w:marBottom w:val="0"/>
      <w:divBdr>
        <w:top w:val="none" w:sz="0" w:space="0" w:color="auto"/>
        <w:left w:val="none" w:sz="0" w:space="0" w:color="auto"/>
        <w:bottom w:val="none" w:sz="0" w:space="0" w:color="auto"/>
        <w:right w:val="none" w:sz="0" w:space="0" w:color="auto"/>
      </w:divBdr>
    </w:div>
    <w:div w:id="1160996320">
      <w:bodyDiv w:val="1"/>
      <w:marLeft w:val="0"/>
      <w:marRight w:val="0"/>
      <w:marTop w:val="0"/>
      <w:marBottom w:val="0"/>
      <w:divBdr>
        <w:top w:val="none" w:sz="0" w:space="0" w:color="auto"/>
        <w:left w:val="none" w:sz="0" w:space="0" w:color="auto"/>
        <w:bottom w:val="none" w:sz="0" w:space="0" w:color="auto"/>
        <w:right w:val="none" w:sz="0" w:space="0" w:color="auto"/>
      </w:divBdr>
    </w:div>
    <w:div w:id="1167095525">
      <w:bodyDiv w:val="1"/>
      <w:marLeft w:val="0"/>
      <w:marRight w:val="0"/>
      <w:marTop w:val="0"/>
      <w:marBottom w:val="0"/>
      <w:divBdr>
        <w:top w:val="none" w:sz="0" w:space="0" w:color="auto"/>
        <w:left w:val="none" w:sz="0" w:space="0" w:color="auto"/>
        <w:bottom w:val="none" w:sz="0" w:space="0" w:color="auto"/>
        <w:right w:val="none" w:sz="0" w:space="0" w:color="auto"/>
      </w:divBdr>
    </w:div>
    <w:div w:id="1226844036">
      <w:bodyDiv w:val="1"/>
      <w:marLeft w:val="0"/>
      <w:marRight w:val="0"/>
      <w:marTop w:val="0"/>
      <w:marBottom w:val="0"/>
      <w:divBdr>
        <w:top w:val="none" w:sz="0" w:space="0" w:color="auto"/>
        <w:left w:val="none" w:sz="0" w:space="0" w:color="auto"/>
        <w:bottom w:val="none" w:sz="0" w:space="0" w:color="auto"/>
        <w:right w:val="none" w:sz="0" w:space="0" w:color="auto"/>
      </w:divBdr>
    </w:div>
    <w:div w:id="1569068370">
      <w:bodyDiv w:val="1"/>
      <w:marLeft w:val="0"/>
      <w:marRight w:val="0"/>
      <w:marTop w:val="0"/>
      <w:marBottom w:val="0"/>
      <w:divBdr>
        <w:top w:val="none" w:sz="0" w:space="0" w:color="auto"/>
        <w:left w:val="none" w:sz="0" w:space="0" w:color="auto"/>
        <w:bottom w:val="none" w:sz="0" w:space="0" w:color="auto"/>
        <w:right w:val="none" w:sz="0" w:space="0" w:color="auto"/>
      </w:divBdr>
    </w:div>
    <w:div w:id="1622804143">
      <w:bodyDiv w:val="1"/>
      <w:marLeft w:val="0"/>
      <w:marRight w:val="0"/>
      <w:marTop w:val="0"/>
      <w:marBottom w:val="0"/>
      <w:divBdr>
        <w:top w:val="none" w:sz="0" w:space="0" w:color="auto"/>
        <w:left w:val="none" w:sz="0" w:space="0" w:color="auto"/>
        <w:bottom w:val="none" w:sz="0" w:space="0" w:color="auto"/>
        <w:right w:val="none" w:sz="0" w:space="0" w:color="auto"/>
      </w:divBdr>
    </w:div>
    <w:div w:id="2099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4C64-C18A-4A25-9CF5-CBE36F80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 Catalina</dc:creator>
  <cp:lastModifiedBy>CINDESCU RoseMarie</cp:lastModifiedBy>
  <cp:revision>109</cp:revision>
  <cp:lastPrinted>2019-11-20T13:14:00Z</cp:lastPrinted>
  <dcterms:created xsi:type="dcterms:W3CDTF">2020-08-19T11:22:00Z</dcterms:created>
  <dcterms:modified xsi:type="dcterms:W3CDTF">2021-07-23T10:59:00Z</dcterms:modified>
</cp:coreProperties>
</file>