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CA271" w14:textId="77777777" w:rsidR="00DA115D" w:rsidRPr="000E028A" w:rsidRDefault="00090C34" w:rsidP="00BF4680">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t>EXPUNERE DE MOTIVE</w:t>
      </w:r>
    </w:p>
    <w:tbl>
      <w:tblPr>
        <w:tblpPr w:leftFromText="180" w:rightFromText="180" w:vertAnchor="text" w:horzAnchor="margin" w:tblpY="3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10031"/>
      </w:tblGrid>
      <w:tr w:rsidR="00E74CE6" w:rsidRPr="000B070B" w14:paraId="0725F4BE" w14:textId="77777777" w:rsidTr="002A681D">
        <w:trPr>
          <w:trHeight w:val="1269"/>
        </w:trPr>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50C07E19" w14:textId="77777777" w:rsidR="00E74CE6" w:rsidRPr="000B070B" w:rsidRDefault="00E74CE6" w:rsidP="00354DE8">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t>Secțiunea 1</w:t>
            </w:r>
          </w:p>
          <w:p w14:paraId="03B27601" w14:textId="77777777" w:rsidR="00E74CE6" w:rsidRPr="000B070B" w:rsidRDefault="00E74CE6" w:rsidP="00354DE8">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t>Titlul proiectului de act normativ</w:t>
            </w:r>
          </w:p>
          <w:p w14:paraId="7065AD92" w14:textId="77777777" w:rsidR="00FB524C" w:rsidRPr="00FB524C" w:rsidRDefault="00FB524C" w:rsidP="00FB524C">
            <w:pPr>
              <w:spacing w:line="276" w:lineRule="auto"/>
              <w:ind w:left="0"/>
              <w:jc w:val="center"/>
              <w:rPr>
                <w:rFonts w:ascii="Times New Roman" w:hAnsi="Times New Roman" w:cs="Times New Roman"/>
                <w:b/>
                <w:sz w:val="24"/>
                <w:szCs w:val="24"/>
              </w:rPr>
            </w:pPr>
            <w:r w:rsidRPr="00FB524C">
              <w:rPr>
                <w:rFonts w:ascii="Times New Roman" w:hAnsi="Times New Roman" w:cs="Times New Roman"/>
                <w:b/>
                <w:sz w:val="24"/>
                <w:szCs w:val="24"/>
              </w:rPr>
              <w:t xml:space="preserve">Lege pentru modificarea și completarea </w:t>
            </w:r>
          </w:p>
          <w:p w14:paraId="07C0B680" w14:textId="77777777" w:rsidR="00E74CE6" w:rsidRPr="000B070B" w:rsidRDefault="00FB524C" w:rsidP="006F34E6">
            <w:pPr>
              <w:spacing w:line="276" w:lineRule="auto"/>
              <w:ind w:left="0"/>
              <w:jc w:val="center"/>
              <w:rPr>
                <w:rFonts w:ascii="Times New Roman" w:hAnsi="Times New Roman" w:cs="Times New Roman"/>
                <w:sz w:val="24"/>
                <w:szCs w:val="24"/>
              </w:rPr>
            </w:pPr>
            <w:r w:rsidRPr="00FB524C">
              <w:rPr>
                <w:rFonts w:ascii="Times New Roman" w:hAnsi="Times New Roman" w:cs="Times New Roman"/>
                <w:b/>
                <w:sz w:val="24"/>
                <w:szCs w:val="24"/>
              </w:rPr>
              <w:t>Legii nr. 237/2015 privind autorizarea și supravegherea activității de asigurare și</w:t>
            </w:r>
            <w:r w:rsidR="006F34E6">
              <w:rPr>
                <w:rFonts w:ascii="Times New Roman" w:hAnsi="Times New Roman" w:cs="Times New Roman"/>
                <w:b/>
                <w:sz w:val="24"/>
                <w:szCs w:val="24"/>
              </w:rPr>
              <w:t xml:space="preserve"> reasigurare </w:t>
            </w:r>
            <w:r w:rsidRPr="00FB524C">
              <w:rPr>
                <w:rFonts w:ascii="Times New Roman" w:hAnsi="Times New Roman" w:cs="Times New Roman"/>
                <w:b/>
                <w:sz w:val="24"/>
                <w:szCs w:val="24"/>
              </w:rPr>
              <w:t>și pentru modificarea Legii nr. 236/2018 privind distribuția de asigurări</w:t>
            </w:r>
          </w:p>
        </w:tc>
      </w:tr>
      <w:tr w:rsidR="00E74CE6" w:rsidRPr="000B070B" w14:paraId="6E3D8D11"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562ABEE4" w14:textId="77777777" w:rsidR="00E74CE6" w:rsidRPr="000B070B" w:rsidRDefault="00E74CE6" w:rsidP="00354DE8">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t>Secţiunea a 2-a</w:t>
            </w:r>
          </w:p>
          <w:p w14:paraId="40EA0E90" w14:textId="77777777" w:rsidR="00E74CE6" w:rsidRPr="000B070B" w:rsidRDefault="00E74CE6" w:rsidP="00354DE8">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t>Motivul emiterii actului normativ</w:t>
            </w:r>
          </w:p>
        </w:tc>
      </w:tr>
      <w:tr w:rsidR="00E74CE6" w:rsidRPr="000B070B" w14:paraId="670E271B"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4A59AE73" w14:textId="77777777" w:rsidR="00E74CE6" w:rsidRPr="000B070B" w:rsidRDefault="00E74CE6" w:rsidP="00354DE8">
            <w:pPr>
              <w:spacing w:line="276" w:lineRule="auto"/>
              <w:ind w:left="0"/>
              <w:rPr>
                <w:rFonts w:ascii="Times New Roman" w:hAnsi="Times New Roman" w:cs="Times New Roman"/>
                <w:b/>
                <w:bCs/>
                <w:sz w:val="24"/>
                <w:szCs w:val="24"/>
              </w:rPr>
            </w:pPr>
            <w:r w:rsidRPr="000B070B">
              <w:rPr>
                <w:rFonts w:ascii="Times New Roman" w:hAnsi="Times New Roman" w:cs="Times New Roman"/>
                <w:b/>
                <w:bCs/>
                <w:sz w:val="24"/>
                <w:szCs w:val="24"/>
              </w:rPr>
              <w:t>1. Descrierea situaţiei actuale</w:t>
            </w:r>
          </w:p>
          <w:p w14:paraId="6D86538E" w14:textId="77777777" w:rsidR="00AE6771" w:rsidRDefault="000B070B" w:rsidP="00354DE8">
            <w:pPr>
              <w:spacing w:line="276" w:lineRule="auto"/>
              <w:ind w:left="0"/>
              <w:rPr>
                <w:rFonts w:ascii="Times New Roman" w:hAnsi="Times New Roman" w:cs="Times New Roman"/>
                <w:sz w:val="24"/>
                <w:szCs w:val="24"/>
              </w:rPr>
            </w:pPr>
            <w:r w:rsidRPr="000B070B">
              <w:rPr>
                <w:rFonts w:ascii="Times New Roman" w:hAnsi="Times New Roman" w:cs="Times New Roman"/>
                <w:sz w:val="24"/>
                <w:szCs w:val="24"/>
              </w:rPr>
              <w:t>Legea nr. 237/2015</w:t>
            </w:r>
            <w:r w:rsidR="00A42C42">
              <w:rPr>
                <w:rFonts w:ascii="Times New Roman" w:hAnsi="Times New Roman" w:cs="Times New Roman"/>
                <w:sz w:val="24"/>
                <w:szCs w:val="24"/>
              </w:rPr>
              <w:t xml:space="preserve"> transpune în dreptul intern prevederile Directivei </w:t>
            </w:r>
            <w:r w:rsidR="00A42C42" w:rsidRPr="00A42C42">
              <w:rPr>
                <w:rFonts w:ascii="Times New Roman" w:hAnsi="Times New Roman" w:cs="Times New Roman"/>
                <w:sz w:val="24"/>
                <w:szCs w:val="24"/>
              </w:rPr>
              <w:t>2009/138/CE</w:t>
            </w:r>
            <w:r w:rsidR="00A42C42" w:rsidRPr="00A42C42">
              <w:rPr>
                <w:rFonts w:ascii="Times New Roman" w:hAnsi="Times New Roman" w:cs="Times New Roman"/>
                <w:sz w:val="24"/>
                <w:szCs w:val="24"/>
                <w:vertAlign w:val="superscript"/>
              </w:rPr>
              <w:footnoteReference w:id="1"/>
            </w:r>
            <w:r w:rsidR="00A42C42">
              <w:rPr>
                <w:rFonts w:ascii="Times New Roman" w:hAnsi="Times New Roman" w:cs="Times New Roman"/>
                <w:sz w:val="24"/>
                <w:szCs w:val="24"/>
              </w:rPr>
              <w:t xml:space="preserve">. </w:t>
            </w:r>
            <w:r w:rsidR="00AA7128" w:rsidRPr="00AA7128">
              <w:rPr>
                <w:rFonts w:ascii="Times New Roman" w:hAnsi="Times New Roman" w:cs="Times New Roman"/>
                <w:bCs/>
                <w:sz w:val="24"/>
                <w:szCs w:val="24"/>
              </w:rPr>
              <w:t xml:space="preserve">Având în vedere publicarea în Jurnalul Oficial al Uniunii Europene, în data de </w:t>
            </w:r>
            <w:r w:rsidR="00AA7128" w:rsidRPr="00AA7128">
              <w:rPr>
                <w:rFonts w:ascii="Times New Roman" w:hAnsi="Times New Roman" w:cs="Times New Roman"/>
                <w:sz w:val="24"/>
                <w:szCs w:val="24"/>
              </w:rPr>
              <w:t>27.12.2019, a Directiv</w:t>
            </w:r>
            <w:r w:rsidR="00AA7128">
              <w:rPr>
                <w:rFonts w:ascii="Times New Roman" w:hAnsi="Times New Roman" w:cs="Times New Roman"/>
                <w:sz w:val="24"/>
                <w:szCs w:val="24"/>
              </w:rPr>
              <w:t>ei</w:t>
            </w:r>
            <w:r w:rsidR="00AA7128" w:rsidRPr="00AA7128">
              <w:rPr>
                <w:rFonts w:ascii="Times New Roman" w:hAnsi="Times New Roman" w:cs="Times New Roman"/>
                <w:sz w:val="24"/>
                <w:szCs w:val="24"/>
              </w:rPr>
              <w:t xml:space="preserve"> (UE) 2019/2177</w:t>
            </w:r>
            <w:r w:rsidR="00AA7128" w:rsidRPr="00AA7128">
              <w:rPr>
                <w:rFonts w:ascii="Times New Roman" w:hAnsi="Times New Roman" w:cs="Times New Roman"/>
                <w:sz w:val="24"/>
                <w:szCs w:val="24"/>
                <w:vertAlign w:val="superscript"/>
              </w:rPr>
              <w:footnoteReference w:id="2"/>
            </w:r>
            <w:r w:rsidR="00AA7128" w:rsidRPr="00AA7128">
              <w:rPr>
                <w:rFonts w:ascii="Times New Roman" w:hAnsi="Times New Roman" w:cs="Times New Roman"/>
                <w:sz w:val="24"/>
                <w:szCs w:val="24"/>
              </w:rPr>
              <w:t xml:space="preserve">, care modifică și Directiva 2009/138/CE, este necesar </w:t>
            </w:r>
            <w:r w:rsidR="00021A42">
              <w:rPr>
                <w:rFonts w:ascii="Times New Roman" w:hAnsi="Times New Roman" w:cs="Times New Roman"/>
                <w:sz w:val="24"/>
                <w:szCs w:val="24"/>
              </w:rPr>
              <w:t xml:space="preserve">ca Legea nr. 237/2015 să fie modificată </w:t>
            </w:r>
            <w:r w:rsidR="00AA7128" w:rsidRPr="00AA7128">
              <w:rPr>
                <w:rFonts w:ascii="Times New Roman" w:hAnsi="Times New Roman" w:cs="Times New Roman"/>
                <w:sz w:val="24"/>
                <w:szCs w:val="24"/>
              </w:rPr>
              <w:t>astfel încât să se asigure transpunerea articolului 2 punctele 2 - 6 din Directiva (UE) 2019/2177</w:t>
            </w:r>
            <w:r w:rsidR="00021A42">
              <w:rPr>
                <w:rFonts w:ascii="Times New Roman" w:hAnsi="Times New Roman" w:cs="Times New Roman"/>
                <w:sz w:val="24"/>
                <w:szCs w:val="24"/>
              </w:rPr>
              <w:t xml:space="preserve">. </w:t>
            </w:r>
          </w:p>
          <w:p w14:paraId="64BDC9CD" w14:textId="77777777" w:rsidR="00E74CE6" w:rsidRDefault="00021A42" w:rsidP="00354DE8">
            <w:pPr>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Punctul 1 din </w:t>
            </w:r>
            <w:r w:rsidR="0087785D">
              <w:rPr>
                <w:rFonts w:ascii="Times New Roman" w:hAnsi="Times New Roman" w:cs="Times New Roman"/>
                <w:sz w:val="24"/>
                <w:szCs w:val="24"/>
              </w:rPr>
              <w:t>d</w:t>
            </w:r>
            <w:r>
              <w:rPr>
                <w:rFonts w:ascii="Times New Roman" w:hAnsi="Times New Roman" w:cs="Times New Roman"/>
                <w:sz w:val="24"/>
                <w:szCs w:val="24"/>
              </w:rPr>
              <w:t>irectiva</w:t>
            </w:r>
            <w:r w:rsidR="0087785D">
              <w:rPr>
                <w:rFonts w:ascii="Times New Roman" w:hAnsi="Times New Roman" w:cs="Times New Roman"/>
                <w:sz w:val="24"/>
                <w:szCs w:val="24"/>
              </w:rPr>
              <w:t xml:space="preserve"> menționată</w:t>
            </w:r>
            <w:r>
              <w:rPr>
                <w:rFonts w:ascii="Times New Roman" w:hAnsi="Times New Roman" w:cs="Times New Roman"/>
                <w:sz w:val="24"/>
                <w:szCs w:val="24"/>
              </w:rPr>
              <w:t xml:space="preserve"> a fost transpus prin</w:t>
            </w:r>
            <w:r w:rsidR="00716AFA">
              <w:rPr>
                <w:rFonts w:ascii="Times New Roman" w:hAnsi="Times New Roman" w:cs="Times New Roman"/>
                <w:sz w:val="24"/>
                <w:szCs w:val="24"/>
              </w:rPr>
              <w:t xml:space="preserve"> </w:t>
            </w:r>
            <w:r w:rsidR="00E565F4" w:rsidRPr="00E565F4">
              <w:rPr>
                <w:rFonts w:ascii="Times New Roman" w:hAnsi="Times New Roman" w:cs="Times New Roman"/>
                <w:i/>
                <w:sz w:val="24"/>
                <w:szCs w:val="24"/>
              </w:rPr>
              <w:t>Legea nr. 158/2020 pentru modificarea, completarea şi abrogarea unor acte normative, precum şi pentru stabilirea unor măsuri de punere în aplica</w:t>
            </w:r>
            <w:r w:rsidR="00C35547">
              <w:rPr>
                <w:rFonts w:ascii="Times New Roman" w:hAnsi="Times New Roman" w:cs="Times New Roman"/>
                <w:i/>
                <w:sz w:val="24"/>
                <w:szCs w:val="24"/>
              </w:rPr>
              <w:t>re a Regulamentului (UE) 2017/2</w:t>
            </w:r>
            <w:r w:rsidR="00E565F4" w:rsidRPr="00E565F4">
              <w:rPr>
                <w:rFonts w:ascii="Times New Roman" w:hAnsi="Times New Roman" w:cs="Times New Roman"/>
                <w:i/>
                <w:sz w:val="24"/>
                <w:szCs w:val="24"/>
              </w:rPr>
              <w:t>402 al Parlamentului European şi al Consiliului din 12 decembrie 2017 de stabilire a unui cadru general privind securitizarea şi de creare a unui cadru specific pentru o securitizare simplă, transparentă şi standardizată şi de modificare a Directivelor 2009/65/CE, 2009/138/CE şi 2011/61/UE, precum şi a Regulamentelor (CE) nr. 1060/2009 şi (UE) nr. 648/2012</w:t>
            </w:r>
            <w:r w:rsidR="00716AFA" w:rsidRPr="00716AFA">
              <w:rPr>
                <w:rFonts w:ascii="Times New Roman" w:hAnsi="Times New Roman" w:cs="Times New Roman"/>
                <w:sz w:val="24"/>
                <w:szCs w:val="24"/>
              </w:rPr>
              <w:t>.</w:t>
            </w:r>
          </w:p>
          <w:p w14:paraId="5FF3B26F" w14:textId="77777777" w:rsidR="00FB524C" w:rsidRPr="00B91A45" w:rsidRDefault="00FB524C" w:rsidP="00FB524C">
            <w:pPr>
              <w:spacing w:line="276"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Legea nr. 236/2018 </w:t>
            </w:r>
            <w:r>
              <w:rPr>
                <w:rFonts w:ascii="Times New Roman" w:hAnsi="Times New Roman" w:cs="Times New Roman"/>
                <w:sz w:val="24"/>
                <w:szCs w:val="24"/>
              </w:rPr>
              <w:t xml:space="preserve">transpune în dreptul intern prevederile Directivei </w:t>
            </w:r>
            <w:r w:rsidRPr="00FB524C">
              <w:rPr>
                <w:rFonts w:ascii="Times New Roman" w:hAnsi="Times New Roman" w:cs="Times New Roman"/>
                <w:sz w:val="24"/>
                <w:szCs w:val="24"/>
              </w:rPr>
              <w:t>2016/97</w:t>
            </w:r>
            <w:r>
              <w:rPr>
                <w:rStyle w:val="FootnoteReference"/>
                <w:rFonts w:ascii="Times New Roman" w:hAnsi="Times New Roman"/>
                <w:sz w:val="24"/>
                <w:szCs w:val="24"/>
              </w:rPr>
              <w:footnoteReference w:id="3"/>
            </w:r>
            <w:r w:rsidRPr="00FB524C">
              <w:rPr>
                <w:rFonts w:ascii="Times New Roman" w:hAnsi="Times New Roman" w:cs="Times New Roman"/>
                <w:sz w:val="24"/>
                <w:szCs w:val="24"/>
              </w:rPr>
              <w:t xml:space="preserve"> </w:t>
            </w:r>
            <w:r>
              <w:rPr>
                <w:rFonts w:ascii="Times New Roman" w:hAnsi="Times New Roman" w:cs="Times New Roman"/>
                <w:sz w:val="24"/>
                <w:szCs w:val="24"/>
              </w:rPr>
              <w:t>a P</w:t>
            </w:r>
            <w:r w:rsidRPr="00FB524C">
              <w:rPr>
                <w:rFonts w:ascii="Times New Roman" w:hAnsi="Times New Roman" w:cs="Times New Roman"/>
                <w:sz w:val="24"/>
                <w:szCs w:val="24"/>
              </w:rPr>
              <w:t xml:space="preserve">arlamentului </w:t>
            </w:r>
            <w:r>
              <w:rPr>
                <w:rFonts w:ascii="Times New Roman" w:hAnsi="Times New Roman" w:cs="Times New Roman"/>
                <w:sz w:val="24"/>
                <w:szCs w:val="24"/>
              </w:rPr>
              <w:t>European și a C</w:t>
            </w:r>
            <w:r w:rsidRPr="00FB524C">
              <w:rPr>
                <w:rFonts w:ascii="Times New Roman" w:hAnsi="Times New Roman" w:cs="Times New Roman"/>
                <w:sz w:val="24"/>
                <w:szCs w:val="24"/>
              </w:rPr>
              <w:t>onsiliului</w:t>
            </w:r>
            <w:r>
              <w:rPr>
                <w:rFonts w:ascii="Times New Roman" w:hAnsi="Times New Roman" w:cs="Times New Roman"/>
                <w:sz w:val="24"/>
                <w:szCs w:val="24"/>
              </w:rPr>
              <w:t xml:space="preserve"> </w:t>
            </w:r>
            <w:r w:rsidRPr="00FB524C">
              <w:rPr>
                <w:rFonts w:ascii="Times New Roman" w:hAnsi="Times New Roman" w:cs="Times New Roman"/>
                <w:sz w:val="24"/>
                <w:szCs w:val="24"/>
              </w:rPr>
              <w:t>din 20 ianuarie 2016</w:t>
            </w:r>
            <w:r>
              <w:rPr>
                <w:rFonts w:ascii="Times New Roman" w:hAnsi="Times New Roman" w:cs="Times New Roman"/>
                <w:sz w:val="24"/>
                <w:szCs w:val="24"/>
              </w:rPr>
              <w:t xml:space="preserve"> </w:t>
            </w:r>
            <w:r w:rsidRPr="00FB524C">
              <w:rPr>
                <w:rFonts w:ascii="Times New Roman" w:hAnsi="Times New Roman" w:cs="Times New Roman"/>
                <w:sz w:val="24"/>
                <w:szCs w:val="24"/>
              </w:rPr>
              <w:t>privind distribuția de asigurări</w:t>
            </w:r>
            <w:r>
              <w:rPr>
                <w:rFonts w:ascii="Times New Roman" w:hAnsi="Times New Roman" w:cs="Times New Roman"/>
                <w:sz w:val="24"/>
                <w:szCs w:val="24"/>
              </w:rPr>
              <w:t>.</w:t>
            </w:r>
          </w:p>
        </w:tc>
      </w:tr>
      <w:tr w:rsidR="00E74CE6" w:rsidRPr="000B070B" w14:paraId="63D242AB"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24FF1991" w14:textId="77777777" w:rsidR="00E74CE6" w:rsidRDefault="00E74CE6" w:rsidP="00354DE8">
            <w:pPr>
              <w:spacing w:line="276" w:lineRule="auto"/>
              <w:ind w:left="0"/>
              <w:rPr>
                <w:rFonts w:ascii="Times New Roman" w:hAnsi="Times New Roman" w:cs="Times New Roman"/>
                <w:b/>
                <w:bCs/>
                <w:sz w:val="24"/>
                <w:szCs w:val="24"/>
              </w:rPr>
            </w:pPr>
            <w:r w:rsidRPr="000B070B">
              <w:rPr>
                <w:rFonts w:ascii="Times New Roman" w:hAnsi="Times New Roman" w:cs="Times New Roman"/>
                <w:b/>
                <w:bCs/>
                <w:sz w:val="24"/>
                <w:szCs w:val="24"/>
              </w:rPr>
              <w:t>2. Schimbări preconizate</w:t>
            </w:r>
          </w:p>
          <w:p w14:paraId="69849296" w14:textId="77777777" w:rsidR="00FB524C" w:rsidRDefault="00FB524C" w:rsidP="00354DE8">
            <w:pPr>
              <w:spacing w:line="276" w:lineRule="auto"/>
              <w:ind w:left="0"/>
              <w:rPr>
                <w:rFonts w:ascii="Times New Roman" w:hAnsi="Times New Roman" w:cs="Times New Roman"/>
                <w:bCs/>
                <w:sz w:val="24"/>
                <w:szCs w:val="24"/>
              </w:rPr>
            </w:pPr>
            <w:r w:rsidRPr="00FB524C">
              <w:rPr>
                <w:rFonts w:ascii="Times New Roman" w:hAnsi="Times New Roman" w:cs="Times New Roman"/>
                <w:bCs/>
                <w:sz w:val="24"/>
                <w:szCs w:val="24"/>
              </w:rPr>
              <w:t xml:space="preserve">Modificarea și completarea Legii nr. 237/2015 </w:t>
            </w:r>
            <w:r w:rsidR="002B7D20">
              <w:rPr>
                <w:rFonts w:ascii="Times New Roman" w:hAnsi="Times New Roman" w:cs="Times New Roman"/>
                <w:bCs/>
                <w:sz w:val="24"/>
                <w:szCs w:val="24"/>
              </w:rPr>
              <w:t>vizează următoarele aspecte:</w:t>
            </w:r>
          </w:p>
          <w:p w14:paraId="1DF86633" w14:textId="77777777" w:rsidR="00B91A45" w:rsidRDefault="00FB7529" w:rsidP="00354DE8">
            <w:pPr>
              <w:tabs>
                <w:tab w:val="center" w:pos="4680"/>
                <w:tab w:val="right" w:pos="9360"/>
              </w:tabs>
              <w:spacing w:line="276" w:lineRule="auto"/>
              <w:ind w:left="0"/>
              <w:rPr>
                <w:rFonts w:ascii="Times New Roman" w:hAnsi="Times New Roman" w:cs="Times New Roman"/>
                <w:b/>
                <w:sz w:val="24"/>
                <w:szCs w:val="24"/>
              </w:rPr>
            </w:pPr>
            <w:r>
              <w:rPr>
                <w:rFonts w:ascii="Times New Roman" w:hAnsi="Times New Roman" w:cs="Times New Roman"/>
                <w:b/>
                <w:sz w:val="24"/>
                <w:szCs w:val="24"/>
              </w:rPr>
              <w:t>A. T</w:t>
            </w:r>
            <w:r w:rsidR="00B91A45" w:rsidRPr="00B91A45">
              <w:rPr>
                <w:rFonts w:ascii="Times New Roman" w:hAnsi="Times New Roman" w:cs="Times New Roman"/>
                <w:b/>
                <w:sz w:val="24"/>
                <w:szCs w:val="24"/>
              </w:rPr>
              <w:t>ranspunerea art. 2 pct. 2 - 6 din Directiva (UE) 2019/2177</w:t>
            </w:r>
          </w:p>
          <w:p w14:paraId="5D7586F8" w14:textId="77777777" w:rsidR="000D697B" w:rsidRPr="000D697B" w:rsidRDefault="000D697B" w:rsidP="00354DE8">
            <w:pPr>
              <w:tabs>
                <w:tab w:val="center" w:pos="4680"/>
                <w:tab w:val="right" w:pos="9360"/>
              </w:tabs>
              <w:spacing w:line="276" w:lineRule="auto"/>
              <w:ind w:left="0"/>
              <w:rPr>
                <w:rFonts w:ascii="Times New Roman" w:hAnsi="Times New Roman" w:cs="Times New Roman"/>
                <w:sz w:val="24"/>
                <w:szCs w:val="24"/>
              </w:rPr>
            </w:pPr>
            <w:r w:rsidRPr="000D697B">
              <w:rPr>
                <w:rFonts w:ascii="Times New Roman" w:hAnsi="Times New Roman" w:cs="Times New Roman"/>
                <w:sz w:val="24"/>
                <w:szCs w:val="24"/>
              </w:rPr>
              <w:t>Modificările aduse de noua directivă se referă la:</w:t>
            </w:r>
          </w:p>
          <w:p w14:paraId="00C7CD23" w14:textId="77777777" w:rsidR="00017B81" w:rsidRPr="00017B81" w:rsidRDefault="00017B81" w:rsidP="00354DE8">
            <w:pPr>
              <w:tabs>
                <w:tab w:val="center" w:pos="4680"/>
                <w:tab w:val="right" w:pos="9360"/>
              </w:tabs>
              <w:spacing w:line="276" w:lineRule="auto"/>
              <w:ind w:left="0"/>
              <w:rPr>
                <w:rFonts w:ascii="Times New Roman" w:hAnsi="Times New Roman" w:cs="Times New Roman"/>
                <w:sz w:val="24"/>
                <w:szCs w:val="24"/>
              </w:rPr>
            </w:pPr>
            <w:r w:rsidRPr="00017B81">
              <w:rPr>
                <w:rFonts w:ascii="Times New Roman" w:hAnsi="Times New Roman" w:cs="Times New Roman"/>
                <w:b/>
                <w:sz w:val="24"/>
                <w:szCs w:val="24"/>
              </w:rPr>
              <w:t>La pct. 2</w:t>
            </w:r>
            <w:r w:rsidRPr="00017B81">
              <w:rPr>
                <w:rFonts w:ascii="Times New Roman" w:hAnsi="Times New Roman" w:cs="Times New Roman"/>
                <w:sz w:val="24"/>
                <w:szCs w:val="24"/>
              </w:rPr>
              <w:t>, în cazul aprobării utilizării unui model intern sau a modificării acestuia, posibilitatea ca supraveghetorii să solicite asistența tehnică a EIOPA și comunicarea către EIOPA a informațiilor solicitate de către aceasta.</w:t>
            </w:r>
          </w:p>
          <w:p w14:paraId="0C15608E" w14:textId="77777777" w:rsidR="00017B81" w:rsidRPr="00017B81" w:rsidRDefault="00017B81" w:rsidP="00354DE8">
            <w:pPr>
              <w:tabs>
                <w:tab w:val="center" w:pos="4680"/>
                <w:tab w:val="right" w:pos="9360"/>
              </w:tabs>
              <w:spacing w:line="276" w:lineRule="auto"/>
              <w:ind w:left="0"/>
              <w:rPr>
                <w:rFonts w:ascii="Times New Roman" w:hAnsi="Times New Roman" w:cs="Times New Roman"/>
                <w:sz w:val="24"/>
                <w:szCs w:val="24"/>
              </w:rPr>
            </w:pPr>
            <w:r w:rsidRPr="00017B81">
              <w:rPr>
                <w:rFonts w:ascii="Times New Roman" w:hAnsi="Times New Roman" w:cs="Times New Roman"/>
                <w:b/>
                <w:sz w:val="24"/>
                <w:szCs w:val="24"/>
              </w:rPr>
              <w:t>La pct. 3</w:t>
            </w:r>
            <w:r w:rsidRPr="00017B81">
              <w:rPr>
                <w:rFonts w:ascii="Times New Roman" w:hAnsi="Times New Roman" w:cs="Times New Roman"/>
                <w:sz w:val="24"/>
                <w:szCs w:val="24"/>
              </w:rPr>
              <w:t>, introducerea unei noi secțiuni referitoare la colaborarea dintre supraveghetori și constituirea de către EIOPA a unei platforme în acest scop, în cazul activității desfășurate în baza dreptului de stabilire și a libertății de a presta servicii.</w:t>
            </w:r>
          </w:p>
          <w:p w14:paraId="2B25DAD7" w14:textId="77777777" w:rsidR="00017B81" w:rsidRPr="00017B81" w:rsidRDefault="00017B81" w:rsidP="00354DE8">
            <w:pPr>
              <w:tabs>
                <w:tab w:val="center" w:pos="4680"/>
                <w:tab w:val="right" w:pos="9360"/>
              </w:tabs>
              <w:spacing w:line="276" w:lineRule="auto"/>
              <w:ind w:left="0"/>
              <w:rPr>
                <w:rFonts w:ascii="Times New Roman" w:hAnsi="Times New Roman" w:cs="Times New Roman"/>
                <w:sz w:val="24"/>
                <w:szCs w:val="24"/>
              </w:rPr>
            </w:pPr>
            <w:r w:rsidRPr="00017B81">
              <w:rPr>
                <w:rFonts w:ascii="Times New Roman" w:hAnsi="Times New Roman" w:cs="Times New Roman"/>
                <w:b/>
                <w:sz w:val="24"/>
                <w:szCs w:val="24"/>
              </w:rPr>
              <w:t>La pct. 4 și 5</w:t>
            </w:r>
            <w:r w:rsidRPr="00017B81">
              <w:rPr>
                <w:rFonts w:ascii="Times New Roman" w:hAnsi="Times New Roman" w:cs="Times New Roman"/>
                <w:sz w:val="24"/>
                <w:szCs w:val="24"/>
              </w:rPr>
              <w:t>, colaborarea dintre supraveghetori în cazul aprobării utilizării unui model intern de grup de către entitățile componente și solicitarea asistenței tehnice a EIOPA.</w:t>
            </w:r>
          </w:p>
          <w:p w14:paraId="6649325F" w14:textId="77777777" w:rsidR="00017B81" w:rsidRDefault="00017B81" w:rsidP="00354DE8">
            <w:pPr>
              <w:tabs>
                <w:tab w:val="center" w:pos="4680"/>
                <w:tab w:val="right" w:pos="9360"/>
              </w:tabs>
              <w:spacing w:line="276" w:lineRule="auto"/>
              <w:ind w:left="0"/>
              <w:rPr>
                <w:rFonts w:ascii="Times New Roman" w:hAnsi="Times New Roman" w:cs="Times New Roman"/>
                <w:sz w:val="24"/>
                <w:szCs w:val="24"/>
              </w:rPr>
            </w:pPr>
            <w:r w:rsidRPr="00017B81">
              <w:rPr>
                <w:rFonts w:ascii="Times New Roman" w:hAnsi="Times New Roman" w:cs="Times New Roman"/>
                <w:sz w:val="24"/>
                <w:szCs w:val="24"/>
              </w:rPr>
              <w:t>Directiva (UE) 2019/2177 prevede ca statele membre să transpună noua directivă în cadrul de reglementare până la 30 iunie 2021.</w:t>
            </w:r>
          </w:p>
          <w:p w14:paraId="211E5AEA" w14:textId="77777777" w:rsidR="00B91A45" w:rsidRDefault="00FB7529" w:rsidP="00354DE8">
            <w:pPr>
              <w:tabs>
                <w:tab w:val="center" w:pos="4680"/>
                <w:tab w:val="right" w:pos="9360"/>
              </w:tabs>
              <w:spacing w:line="276" w:lineRule="auto"/>
              <w:ind w:left="0"/>
              <w:rPr>
                <w:rFonts w:ascii="Times New Roman" w:hAnsi="Times New Roman" w:cs="Times New Roman"/>
                <w:b/>
                <w:sz w:val="24"/>
                <w:szCs w:val="24"/>
              </w:rPr>
            </w:pPr>
            <w:r>
              <w:rPr>
                <w:rFonts w:ascii="Times New Roman" w:hAnsi="Times New Roman" w:cs="Times New Roman"/>
                <w:b/>
                <w:sz w:val="24"/>
                <w:szCs w:val="24"/>
              </w:rPr>
              <w:lastRenderedPageBreak/>
              <w:t>B. T</w:t>
            </w:r>
            <w:r w:rsidR="00B91A45" w:rsidRPr="00B91A45">
              <w:rPr>
                <w:rFonts w:ascii="Times New Roman" w:hAnsi="Times New Roman" w:cs="Times New Roman"/>
                <w:b/>
                <w:sz w:val="24"/>
                <w:szCs w:val="24"/>
              </w:rPr>
              <w:t>ranspunerea art. 304 din Directiva 2009/138/CE</w:t>
            </w:r>
          </w:p>
          <w:p w14:paraId="2492907C" w14:textId="77777777" w:rsidR="00FB524C" w:rsidRPr="00FB524C" w:rsidRDefault="00FB524C" w:rsidP="00354DE8">
            <w:pPr>
              <w:tabs>
                <w:tab w:val="center" w:pos="4680"/>
                <w:tab w:val="right" w:pos="9360"/>
              </w:tabs>
              <w:spacing w:line="276" w:lineRule="auto"/>
              <w:ind w:left="0"/>
              <w:rPr>
                <w:rFonts w:ascii="Times New Roman" w:hAnsi="Times New Roman" w:cs="Times New Roman"/>
                <w:b/>
                <w:sz w:val="24"/>
                <w:szCs w:val="24"/>
              </w:rPr>
            </w:pPr>
            <w:r w:rsidRPr="00FB524C">
              <w:rPr>
                <w:rFonts w:ascii="Times New Roman" w:hAnsi="Times New Roman" w:cs="Times New Roman"/>
                <w:sz w:val="24"/>
                <w:szCs w:val="24"/>
              </w:rPr>
              <w:t xml:space="preserve">Ca urmare a intrării în vigoare a </w:t>
            </w:r>
            <w:r w:rsidRPr="00FB524C">
              <w:rPr>
                <w:rFonts w:ascii="Times New Roman" w:hAnsi="Times New Roman" w:cs="Times New Roman"/>
                <w:i/>
                <w:sz w:val="24"/>
                <w:szCs w:val="24"/>
              </w:rPr>
              <w:t>Legii nr. 1/2020 privind pensiile ocupaționale</w:t>
            </w:r>
            <w:r w:rsidRPr="00FB524C">
              <w:rPr>
                <w:rFonts w:ascii="Times New Roman" w:hAnsi="Times New Roman" w:cs="Times New Roman"/>
                <w:sz w:val="24"/>
                <w:szCs w:val="24"/>
              </w:rPr>
              <w:t xml:space="preserve"> și a necesității ca asigurătorii care furnizează acest tip de pensii să solicite aprobare pentru calcularea SCR și pentru submodulul </w:t>
            </w:r>
            <w:r w:rsidRPr="00FB524C">
              <w:rPr>
                <w:rFonts w:ascii="Times New Roman" w:hAnsi="Times New Roman" w:cs="Times New Roman"/>
                <w:i/>
                <w:sz w:val="24"/>
                <w:szCs w:val="24"/>
              </w:rPr>
              <w:t>risc de devalorizare acțiuni în funcție de durată</w:t>
            </w:r>
            <w:r w:rsidRPr="00FB524C">
              <w:rPr>
                <w:rFonts w:ascii="Times New Roman" w:hAnsi="Times New Roman" w:cs="Times New Roman"/>
                <w:sz w:val="24"/>
                <w:szCs w:val="24"/>
              </w:rPr>
              <w:t xml:space="preserve"> este necesar a se transpune articolul 304 din Directiva 2009/138/CE.</w:t>
            </w:r>
            <w:r>
              <w:rPr>
                <w:rFonts w:ascii="Times New Roman" w:hAnsi="Times New Roman" w:cs="Times New Roman"/>
                <w:sz w:val="24"/>
                <w:szCs w:val="24"/>
              </w:rPr>
              <w:t xml:space="preserve"> </w:t>
            </w:r>
          </w:p>
          <w:p w14:paraId="25BDB7D8" w14:textId="77777777" w:rsidR="00D75817" w:rsidRPr="00D75817" w:rsidRDefault="00FB524C" w:rsidP="00354DE8">
            <w:pPr>
              <w:tabs>
                <w:tab w:val="center" w:pos="4680"/>
                <w:tab w:val="right" w:pos="9360"/>
              </w:tabs>
              <w:spacing w:line="276" w:lineRule="auto"/>
              <w:ind w:left="0"/>
              <w:rPr>
                <w:rFonts w:ascii="Times New Roman" w:hAnsi="Times New Roman" w:cs="Times New Roman"/>
                <w:sz w:val="24"/>
                <w:szCs w:val="24"/>
              </w:rPr>
            </w:pPr>
            <w:r>
              <w:rPr>
                <w:rFonts w:ascii="Times New Roman" w:hAnsi="Times New Roman" w:cs="Times New Roman"/>
                <w:sz w:val="24"/>
                <w:szCs w:val="24"/>
              </w:rPr>
              <w:t>T</w:t>
            </w:r>
            <w:r w:rsidR="00D75817" w:rsidRPr="00D75817">
              <w:rPr>
                <w:rFonts w:ascii="Times New Roman" w:hAnsi="Times New Roman" w:cs="Times New Roman"/>
                <w:sz w:val="24"/>
                <w:szCs w:val="24"/>
              </w:rPr>
              <w:t xml:space="preserve">ranspunerea </w:t>
            </w:r>
            <w:r>
              <w:rPr>
                <w:rFonts w:ascii="Times New Roman" w:hAnsi="Times New Roman" w:cs="Times New Roman"/>
                <w:sz w:val="24"/>
                <w:szCs w:val="24"/>
              </w:rPr>
              <w:t xml:space="preserve">acestuia </w:t>
            </w:r>
            <w:r w:rsidR="00D75817" w:rsidRPr="00D75817">
              <w:rPr>
                <w:rFonts w:ascii="Times New Roman" w:hAnsi="Times New Roman" w:cs="Times New Roman"/>
                <w:sz w:val="24"/>
                <w:szCs w:val="24"/>
              </w:rPr>
              <w:t xml:space="preserve">este opțională pentru statele membre </w:t>
            </w:r>
            <w:r>
              <w:rPr>
                <w:rFonts w:ascii="Times New Roman" w:hAnsi="Times New Roman" w:cs="Times New Roman"/>
                <w:sz w:val="24"/>
                <w:szCs w:val="24"/>
              </w:rPr>
              <w:t>iar</w:t>
            </w:r>
            <w:r w:rsidRPr="00D75817">
              <w:rPr>
                <w:rFonts w:ascii="Times New Roman" w:hAnsi="Times New Roman" w:cs="Times New Roman"/>
                <w:sz w:val="24"/>
                <w:szCs w:val="24"/>
              </w:rPr>
              <w:t xml:space="preserve"> </w:t>
            </w:r>
            <w:r w:rsidR="00D75817" w:rsidRPr="00D75817">
              <w:rPr>
                <w:rFonts w:ascii="Times New Roman" w:hAnsi="Times New Roman" w:cs="Times New Roman"/>
                <w:sz w:val="24"/>
                <w:szCs w:val="24"/>
              </w:rPr>
              <w:t xml:space="preserve">la momentul transpunerii directivei legislația națională nu cuprindea dispoziții referitoare la pensiile ocupaționale. În prezent este publicată în Monitorul Oficial Legea nr. 1/2020 care prevede la art. 2 alin. (1) lit. b) că </w:t>
            </w:r>
            <w:r>
              <w:rPr>
                <w:rFonts w:ascii="Times New Roman" w:hAnsi="Times New Roman" w:cs="Times New Roman"/>
                <w:sz w:val="24"/>
                <w:szCs w:val="24"/>
              </w:rPr>
              <w:t>este aplicabilă</w:t>
            </w:r>
            <w:r w:rsidR="00D75817" w:rsidRPr="00D75817">
              <w:rPr>
                <w:rFonts w:ascii="Times New Roman" w:hAnsi="Times New Roman" w:cs="Times New Roman"/>
                <w:sz w:val="24"/>
                <w:szCs w:val="24"/>
              </w:rPr>
              <w:t xml:space="preserve"> administratorilor de fonduri de pensii ocupaționale, iar la art. 3 alin. (1) lit. g), definiția administrator include și societățile de asigurări de viață care furnizează pensii ocupaționale.</w:t>
            </w:r>
          </w:p>
          <w:p w14:paraId="7A42A84A" w14:textId="77777777" w:rsidR="000D697B" w:rsidRDefault="00D75817" w:rsidP="00354DE8">
            <w:pPr>
              <w:tabs>
                <w:tab w:val="center" w:pos="4680"/>
                <w:tab w:val="right" w:pos="9360"/>
              </w:tabs>
              <w:spacing w:line="276" w:lineRule="auto"/>
              <w:ind w:left="0"/>
              <w:rPr>
                <w:rFonts w:ascii="Times New Roman" w:hAnsi="Times New Roman" w:cs="Times New Roman"/>
                <w:sz w:val="24"/>
                <w:szCs w:val="24"/>
              </w:rPr>
            </w:pPr>
            <w:r w:rsidRPr="00D75817">
              <w:rPr>
                <w:rFonts w:ascii="Times New Roman" w:hAnsi="Times New Roman" w:cs="Times New Roman"/>
                <w:sz w:val="24"/>
                <w:szCs w:val="24"/>
              </w:rPr>
              <w:t>Având în vedere că în prezent asigurătorii își pot asuma riscuri noi cu un anumit specific, care nu sunt abordate în formula standard pentru calcularea SCR, prevăzută de Legea nr. 237/2015, este necesar a se transpune articolul 304 din directivă.</w:t>
            </w:r>
          </w:p>
          <w:p w14:paraId="6A3F2261" w14:textId="77777777" w:rsidR="00B91A45" w:rsidRDefault="00FB7529" w:rsidP="00354DE8">
            <w:pPr>
              <w:tabs>
                <w:tab w:val="center" w:pos="4680"/>
                <w:tab w:val="right" w:pos="9360"/>
              </w:tabs>
              <w:spacing w:line="276" w:lineRule="auto"/>
              <w:ind w:left="0"/>
              <w:rPr>
                <w:rFonts w:ascii="Times New Roman" w:hAnsi="Times New Roman" w:cs="Times New Roman"/>
                <w:b/>
                <w:sz w:val="24"/>
                <w:szCs w:val="24"/>
              </w:rPr>
            </w:pPr>
            <w:r>
              <w:rPr>
                <w:rFonts w:ascii="Times New Roman" w:hAnsi="Times New Roman" w:cs="Times New Roman"/>
                <w:b/>
                <w:sz w:val="24"/>
                <w:szCs w:val="24"/>
              </w:rPr>
              <w:t>C. C</w:t>
            </w:r>
            <w:r w:rsidR="00B91A45" w:rsidRPr="00B91A45">
              <w:rPr>
                <w:rFonts w:ascii="Times New Roman" w:hAnsi="Times New Roman" w:cs="Times New Roman"/>
                <w:b/>
                <w:sz w:val="24"/>
                <w:szCs w:val="24"/>
              </w:rPr>
              <w:t xml:space="preserve">larificarea transpunerii art. 162 - </w:t>
            </w:r>
            <w:r w:rsidR="00D75817">
              <w:rPr>
                <w:rFonts w:ascii="Times New Roman" w:hAnsi="Times New Roman" w:cs="Times New Roman"/>
                <w:b/>
                <w:sz w:val="24"/>
                <w:szCs w:val="24"/>
              </w:rPr>
              <w:t>172 din Directiva 2009/138/CE</w:t>
            </w:r>
          </w:p>
          <w:p w14:paraId="1316DB0D" w14:textId="77777777" w:rsidR="00FB524C" w:rsidRDefault="00D75817" w:rsidP="00E334CB">
            <w:pPr>
              <w:spacing w:line="276" w:lineRule="auto"/>
              <w:ind w:left="0"/>
              <w:rPr>
                <w:rFonts w:ascii="Times New Roman" w:hAnsi="Times New Roman" w:cs="Times New Roman"/>
                <w:bCs/>
                <w:sz w:val="24"/>
                <w:szCs w:val="24"/>
              </w:rPr>
            </w:pPr>
            <w:r w:rsidRPr="00D75817">
              <w:rPr>
                <w:rFonts w:ascii="Times New Roman" w:hAnsi="Times New Roman" w:cs="Times New Roman"/>
                <w:sz w:val="24"/>
                <w:szCs w:val="24"/>
              </w:rPr>
              <w:t xml:space="preserve">Articolele 162 - 172 din Directiva 2009/138/CE fac parte din titlul I capitolul IX - </w:t>
            </w:r>
            <w:r w:rsidRPr="00D75817">
              <w:rPr>
                <w:rFonts w:ascii="Times New Roman" w:hAnsi="Times New Roman" w:cs="Times New Roman"/>
                <w:i/>
                <w:iCs/>
                <w:sz w:val="24"/>
                <w:szCs w:val="24"/>
              </w:rPr>
              <w:t>Sucursale stabilite în cadrul comunității și aparținând întreprinderilor de asigurare sau de reasigurare ale căror sedii centrale sunt situate în afara comunității</w:t>
            </w:r>
            <w:r w:rsidRPr="00D75817">
              <w:rPr>
                <w:rFonts w:ascii="Times New Roman" w:hAnsi="Times New Roman" w:cs="Times New Roman"/>
                <w:sz w:val="24"/>
                <w:szCs w:val="24"/>
              </w:rPr>
              <w:t xml:space="preserve"> și sunt transpuse în Legea nr. 237/2015 prin articolele 115 - 123. Dispozițiile articolelor din directivă au în vedere doar pentru asigurătorii din state terțe obligația de a solicita autorizare pentru desfășurarea activității în statele membre prin intermediul unor sucursale, conform articolului 162 (1): </w:t>
            </w:r>
            <w:r w:rsidRPr="00D75817">
              <w:rPr>
                <w:rFonts w:ascii="Times New Roman" w:hAnsi="Times New Roman" w:cs="Times New Roman"/>
                <w:i/>
                <w:sz w:val="24"/>
                <w:szCs w:val="24"/>
              </w:rPr>
              <w:t>Statele membre permit accesul la activitățile menționate la articolul 2 alineatul (1) primul paragraf oricărei întreprinderi cu sediul central în afara Comunității, sub rezerva unei autorizații.</w:t>
            </w:r>
            <w:r w:rsidRPr="00D75817">
              <w:rPr>
                <w:rFonts w:ascii="Times New Roman" w:hAnsi="Times New Roman" w:cs="Times New Roman"/>
                <w:sz w:val="24"/>
                <w:szCs w:val="24"/>
              </w:rPr>
              <w:t xml:space="preserve"> Articolul 2 (1) primul paragraf se referă la </w:t>
            </w:r>
            <w:r w:rsidRPr="00D75817">
              <w:rPr>
                <w:rFonts w:ascii="Times New Roman" w:hAnsi="Times New Roman" w:cs="Times New Roman"/>
                <w:i/>
                <w:sz w:val="24"/>
                <w:szCs w:val="24"/>
              </w:rPr>
              <w:t>întreprinderile de asigurare directă de viață și generală</w:t>
            </w:r>
            <w:r w:rsidRPr="00D75817">
              <w:rPr>
                <w:rFonts w:ascii="Times New Roman" w:hAnsi="Times New Roman" w:cs="Times New Roman"/>
                <w:sz w:val="24"/>
                <w:szCs w:val="24"/>
              </w:rPr>
              <w:t>.</w:t>
            </w:r>
            <w:r w:rsidR="00E334CB">
              <w:rPr>
                <w:rFonts w:ascii="Times New Roman" w:hAnsi="Times New Roman" w:cs="Times New Roman"/>
                <w:sz w:val="24"/>
                <w:szCs w:val="24"/>
              </w:rPr>
              <w:t xml:space="preserve"> </w:t>
            </w:r>
            <w:r w:rsidRPr="00D75817">
              <w:rPr>
                <w:rFonts w:ascii="Times New Roman" w:hAnsi="Times New Roman" w:cs="Times New Roman"/>
                <w:sz w:val="24"/>
                <w:szCs w:val="24"/>
              </w:rPr>
              <w:t xml:space="preserve">În schimb, dispozițiile articolelor din lege prevăd acest lucru și pentru reasigurătorii din state terțe deoarece se referă la </w:t>
            </w:r>
            <w:r w:rsidRPr="00D75817">
              <w:rPr>
                <w:rFonts w:ascii="Times New Roman" w:hAnsi="Times New Roman" w:cs="Times New Roman"/>
                <w:i/>
                <w:iCs/>
                <w:sz w:val="24"/>
                <w:szCs w:val="24"/>
              </w:rPr>
              <w:t>societăți</w:t>
            </w:r>
            <w:r w:rsidRPr="00D75817">
              <w:rPr>
                <w:rFonts w:ascii="Times New Roman" w:hAnsi="Times New Roman" w:cs="Times New Roman"/>
                <w:sz w:val="24"/>
                <w:szCs w:val="24"/>
              </w:rPr>
              <w:t xml:space="preserve"> și conform definiției de la art. 1 alin. (2) pct. 56, în cuprinsul legii, prin </w:t>
            </w:r>
            <w:r w:rsidRPr="00D75817">
              <w:rPr>
                <w:rFonts w:ascii="Times New Roman" w:hAnsi="Times New Roman" w:cs="Times New Roman"/>
                <w:i/>
                <w:iCs/>
                <w:sz w:val="24"/>
                <w:szCs w:val="24"/>
              </w:rPr>
              <w:t>societate</w:t>
            </w:r>
            <w:r w:rsidRPr="00D75817">
              <w:rPr>
                <w:rFonts w:ascii="Times New Roman" w:hAnsi="Times New Roman" w:cs="Times New Roman"/>
                <w:sz w:val="24"/>
                <w:szCs w:val="24"/>
              </w:rPr>
              <w:t xml:space="preserve"> se înțelege </w:t>
            </w:r>
            <w:r w:rsidRPr="00D75817">
              <w:rPr>
                <w:rFonts w:ascii="Times New Roman" w:hAnsi="Times New Roman" w:cs="Times New Roman"/>
                <w:i/>
                <w:iCs/>
                <w:sz w:val="24"/>
                <w:szCs w:val="24"/>
              </w:rPr>
              <w:t>asigurător și reasigurător.</w:t>
            </w:r>
            <w:r w:rsidR="006777B4">
              <w:rPr>
                <w:rFonts w:ascii="Times New Roman" w:hAnsi="Times New Roman" w:cs="Times New Roman"/>
                <w:i/>
                <w:iCs/>
                <w:sz w:val="24"/>
                <w:szCs w:val="24"/>
              </w:rPr>
              <w:t xml:space="preserve"> </w:t>
            </w:r>
            <w:r w:rsidRPr="00D75817">
              <w:rPr>
                <w:rFonts w:ascii="Times New Roman" w:hAnsi="Times New Roman" w:cs="Times New Roman"/>
                <w:bCs/>
                <w:sz w:val="24"/>
                <w:szCs w:val="24"/>
              </w:rPr>
              <w:t>Prin urmare, este necesar să se modifice corespunzător prevederile Legii nr. 237/2015 pentru a se asigura transpunerea clară a dispozițiilor Directivei 2009/138/CE.</w:t>
            </w:r>
          </w:p>
          <w:p w14:paraId="6EDE4634" w14:textId="77777777" w:rsidR="00B91A45" w:rsidRDefault="00FB524C" w:rsidP="00354DE8">
            <w:pPr>
              <w:tabs>
                <w:tab w:val="center" w:pos="4680"/>
                <w:tab w:val="right" w:pos="9360"/>
              </w:tabs>
              <w:spacing w:line="276" w:lineRule="auto"/>
              <w:ind w:left="0"/>
              <w:rPr>
                <w:rFonts w:ascii="Times New Roman" w:hAnsi="Times New Roman" w:cs="Times New Roman"/>
                <w:b/>
                <w:sz w:val="24"/>
                <w:szCs w:val="24"/>
              </w:rPr>
            </w:pPr>
            <w:r>
              <w:rPr>
                <w:rFonts w:ascii="Times New Roman" w:hAnsi="Times New Roman" w:cs="Times New Roman"/>
                <w:b/>
                <w:sz w:val="24"/>
                <w:szCs w:val="24"/>
              </w:rPr>
              <w:t>D</w:t>
            </w:r>
            <w:r w:rsidR="00FB7529">
              <w:rPr>
                <w:rFonts w:ascii="Times New Roman" w:hAnsi="Times New Roman" w:cs="Times New Roman"/>
                <w:b/>
                <w:sz w:val="24"/>
                <w:szCs w:val="24"/>
              </w:rPr>
              <w:t>. A</w:t>
            </w:r>
            <w:r w:rsidR="00B91A45" w:rsidRPr="00B91A45">
              <w:rPr>
                <w:rFonts w:ascii="Times New Roman" w:hAnsi="Times New Roman" w:cs="Times New Roman"/>
                <w:b/>
                <w:sz w:val="24"/>
                <w:szCs w:val="24"/>
              </w:rPr>
              <w:t>doptarea de măsuri conform art. 14 din Regulamentul (UE) 2019/2088</w:t>
            </w:r>
            <w:r w:rsidR="00B91A45" w:rsidRPr="00B91A45">
              <w:rPr>
                <w:rFonts w:ascii="Times New Roman" w:hAnsi="Times New Roman" w:cs="Times New Roman"/>
                <w:b/>
                <w:sz w:val="24"/>
                <w:szCs w:val="24"/>
                <w:vertAlign w:val="superscript"/>
              </w:rPr>
              <w:footnoteReference w:id="4"/>
            </w:r>
            <w:r w:rsidR="00B91A45" w:rsidRPr="00B91A45">
              <w:rPr>
                <w:rFonts w:ascii="Times New Roman" w:hAnsi="Times New Roman" w:cs="Times New Roman"/>
                <w:b/>
                <w:sz w:val="24"/>
                <w:szCs w:val="24"/>
              </w:rPr>
              <w:t xml:space="preserve"> și art. 21 și 22 din Regulamentul (UE) 2020/852</w:t>
            </w:r>
            <w:r w:rsidR="00B91A45" w:rsidRPr="00B91A45">
              <w:rPr>
                <w:rFonts w:ascii="Times New Roman" w:hAnsi="Times New Roman" w:cs="Times New Roman"/>
                <w:b/>
                <w:sz w:val="24"/>
                <w:szCs w:val="24"/>
                <w:vertAlign w:val="superscript"/>
              </w:rPr>
              <w:footnoteReference w:id="5"/>
            </w:r>
          </w:p>
          <w:p w14:paraId="43CB1B7F" w14:textId="77777777" w:rsidR="00FB7529" w:rsidRDefault="00FB7529" w:rsidP="00354DE8">
            <w:pPr>
              <w:tabs>
                <w:tab w:val="center" w:pos="4680"/>
                <w:tab w:val="right" w:pos="9360"/>
              </w:tabs>
              <w:spacing w:line="276" w:lineRule="auto"/>
              <w:ind w:left="0"/>
              <w:rPr>
                <w:rFonts w:ascii="Times New Roman" w:hAnsi="Times New Roman" w:cs="Times New Roman"/>
                <w:sz w:val="24"/>
                <w:szCs w:val="24"/>
              </w:rPr>
            </w:pPr>
            <w:r w:rsidRPr="00FB7529">
              <w:rPr>
                <w:rFonts w:ascii="Times New Roman" w:hAnsi="Times New Roman" w:cs="Times New Roman"/>
                <w:sz w:val="24"/>
                <w:szCs w:val="24"/>
              </w:rPr>
              <w:t>Regulamentul (UE) 2019/2088 și Regulamentul (UE) 2020/852 conțin prevederi referitoare la durabilitatea în sectorul serviciilor financiare, se aplică societăților de asigurări de viață care comercializează produse de investiții bazate pe asigurări și prevăd să se specifice în dreptul intern competența autorităților de a supraveghea respectarea de către societățile respective a dispozițiilor aplicabile acestora și sancțiunile pentru nerespectarea dispozițiilor respective. Prin urmare, este necesar să se modifice corespunzător prevederile Legii nr. 237/2015.</w:t>
            </w:r>
          </w:p>
          <w:p w14:paraId="61EAA4FC" w14:textId="77777777" w:rsidR="00B91A45" w:rsidRDefault="00FB524C" w:rsidP="00354DE8">
            <w:pPr>
              <w:tabs>
                <w:tab w:val="center" w:pos="4680"/>
                <w:tab w:val="right" w:pos="9360"/>
              </w:tabs>
              <w:spacing w:line="276" w:lineRule="auto"/>
              <w:ind w:left="0"/>
              <w:rPr>
                <w:rFonts w:ascii="Times New Roman" w:hAnsi="Times New Roman" w:cs="Times New Roman"/>
                <w:sz w:val="24"/>
                <w:szCs w:val="24"/>
              </w:rPr>
            </w:pPr>
            <w:r>
              <w:rPr>
                <w:rFonts w:ascii="Times New Roman" w:hAnsi="Times New Roman" w:cs="Times New Roman"/>
                <w:b/>
                <w:sz w:val="24"/>
                <w:szCs w:val="24"/>
              </w:rPr>
              <w:t>E</w:t>
            </w:r>
            <w:r w:rsidR="00B91A45" w:rsidRPr="00B91A45">
              <w:rPr>
                <w:rFonts w:ascii="Times New Roman" w:hAnsi="Times New Roman" w:cs="Times New Roman"/>
                <w:b/>
                <w:sz w:val="24"/>
                <w:szCs w:val="24"/>
              </w:rPr>
              <w:t xml:space="preserve">. </w:t>
            </w:r>
            <w:r>
              <w:rPr>
                <w:rFonts w:ascii="Times New Roman" w:hAnsi="Times New Roman" w:cs="Times New Roman"/>
                <w:b/>
                <w:sz w:val="24"/>
                <w:szCs w:val="24"/>
              </w:rPr>
              <w:t>Clarificarea altor aspecte</w:t>
            </w:r>
          </w:p>
          <w:p w14:paraId="01C84D30" w14:textId="77777777" w:rsidR="007D04C4" w:rsidRDefault="00FB524C" w:rsidP="00354DE8">
            <w:pPr>
              <w:tabs>
                <w:tab w:val="center" w:pos="4680"/>
                <w:tab w:val="right" w:pos="9360"/>
              </w:tabs>
              <w:spacing w:line="276" w:lineRule="auto"/>
              <w:ind w:left="0"/>
              <w:rPr>
                <w:rFonts w:ascii="Times New Roman" w:hAnsi="Times New Roman" w:cs="Times New Roman"/>
                <w:sz w:val="24"/>
                <w:szCs w:val="24"/>
              </w:rPr>
            </w:pPr>
            <w:r w:rsidRPr="00FB524C">
              <w:rPr>
                <w:rFonts w:ascii="Times New Roman" w:hAnsi="Times New Roman" w:cs="Times New Roman"/>
                <w:sz w:val="24"/>
                <w:szCs w:val="24"/>
              </w:rPr>
              <w:t>Denumirea Registrului asigurătorilor-reasigurătorilor a fost actualizată pentru corelare cu definiția societăților de la art. 1 alin. (2) pct. 56 din Legea nr. 237/2015. De asemenea</w:t>
            </w:r>
            <w:r w:rsidR="00F20416">
              <w:rPr>
                <w:rFonts w:ascii="Times New Roman" w:hAnsi="Times New Roman" w:cs="Times New Roman"/>
                <w:sz w:val="24"/>
                <w:szCs w:val="24"/>
              </w:rPr>
              <w:t>,</w:t>
            </w:r>
            <w:r w:rsidRPr="00FB524C">
              <w:rPr>
                <w:rFonts w:ascii="Times New Roman" w:hAnsi="Times New Roman" w:cs="Times New Roman"/>
                <w:sz w:val="24"/>
                <w:szCs w:val="24"/>
              </w:rPr>
              <w:t xml:space="preserve"> pentru ca A.S.F. să deţină competența generală de a stabili prin reglementări proprii regimul publicării, a fost introdusă o mențiune în acest sens</w:t>
            </w:r>
            <w:r w:rsidR="007D04C4">
              <w:rPr>
                <w:rFonts w:ascii="Times New Roman" w:hAnsi="Times New Roman" w:cs="Times New Roman"/>
                <w:sz w:val="24"/>
                <w:szCs w:val="24"/>
              </w:rPr>
              <w:t xml:space="preserve">. </w:t>
            </w:r>
            <w:r w:rsidR="007D04C4">
              <w:t xml:space="preserve"> </w:t>
            </w:r>
            <w:r w:rsidR="007D04C4">
              <w:rPr>
                <w:rFonts w:ascii="Times New Roman" w:hAnsi="Times New Roman" w:cs="Times New Roman"/>
                <w:sz w:val="24"/>
                <w:szCs w:val="24"/>
              </w:rPr>
              <w:t>Totodată, a</w:t>
            </w:r>
            <w:r w:rsidR="007D04C4" w:rsidRPr="007D04C4">
              <w:rPr>
                <w:rFonts w:ascii="Times New Roman" w:hAnsi="Times New Roman" w:cs="Times New Roman"/>
                <w:sz w:val="24"/>
                <w:szCs w:val="24"/>
              </w:rPr>
              <w:t>rticolul 163 referitor la co</w:t>
            </w:r>
            <w:r w:rsidR="00EA4902">
              <w:rPr>
                <w:rFonts w:ascii="Times New Roman" w:hAnsi="Times New Roman" w:cs="Times New Roman"/>
                <w:sz w:val="24"/>
                <w:szCs w:val="24"/>
              </w:rPr>
              <w:t xml:space="preserve">ntravenții și sancțiuni a fost </w:t>
            </w:r>
            <w:r w:rsidR="007D04C4" w:rsidRPr="007D04C4">
              <w:rPr>
                <w:rFonts w:ascii="Times New Roman" w:hAnsi="Times New Roman" w:cs="Times New Roman"/>
                <w:sz w:val="24"/>
                <w:szCs w:val="24"/>
              </w:rPr>
              <w:t xml:space="preserve">modificat pentru corelare </w:t>
            </w:r>
            <w:r w:rsidR="007D04C4" w:rsidRPr="007D04C4">
              <w:rPr>
                <w:rFonts w:ascii="Times New Roman" w:hAnsi="Times New Roman" w:cs="Times New Roman"/>
                <w:sz w:val="24"/>
                <w:szCs w:val="24"/>
              </w:rPr>
              <w:lastRenderedPageBreak/>
              <w:t>cu prevederile nou introduse, în sensul stabilirii faptelor a căror încălcare constituie contravenție, precum sancționarea nerespectării obligațiilor prevăzute</w:t>
            </w:r>
            <w:r w:rsidR="007D04C4">
              <w:rPr>
                <w:rFonts w:ascii="Times New Roman" w:hAnsi="Times New Roman" w:cs="Times New Roman"/>
                <w:sz w:val="24"/>
                <w:szCs w:val="24"/>
              </w:rPr>
              <w:t xml:space="preserve"> de Regulamentul (UE) 2019/2088</w:t>
            </w:r>
            <w:r w:rsidR="007D04C4" w:rsidRPr="007D04C4">
              <w:rPr>
                <w:rFonts w:ascii="Times New Roman" w:hAnsi="Times New Roman" w:cs="Times New Roman"/>
                <w:sz w:val="24"/>
                <w:szCs w:val="24"/>
              </w:rPr>
              <w:t xml:space="preserve"> și</w:t>
            </w:r>
            <w:r w:rsidR="007D04C4">
              <w:rPr>
                <w:rFonts w:ascii="Times New Roman" w:hAnsi="Times New Roman" w:cs="Times New Roman"/>
                <w:sz w:val="24"/>
                <w:szCs w:val="24"/>
              </w:rPr>
              <w:t xml:space="preserve"> </w:t>
            </w:r>
            <w:r w:rsidR="00C749E7">
              <w:rPr>
                <w:rFonts w:ascii="Times New Roman" w:hAnsi="Times New Roman" w:cs="Times New Roman"/>
                <w:sz w:val="24"/>
                <w:szCs w:val="24"/>
              </w:rPr>
              <w:t>de</w:t>
            </w:r>
            <w:r w:rsidR="007D04C4">
              <w:rPr>
                <w:rFonts w:ascii="Times New Roman" w:hAnsi="Times New Roman" w:cs="Times New Roman"/>
                <w:sz w:val="24"/>
                <w:szCs w:val="24"/>
              </w:rPr>
              <w:t xml:space="preserve"> Regulamentul (UE) 2020/852</w:t>
            </w:r>
            <w:r w:rsidR="007D04C4" w:rsidRPr="007D04C4">
              <w:rPr>
                <w:rFonts w:ascii="Times New Roman" w:hAnsi="Times New Roman" w:cs="Times New Roman"/>
                <w:sz w:val="24"/>
                <w:szCs w:val="24"/>
              </w:rPr>
              <w:t>. De asemenea, a fost introdusă sancționarea nerespectării obligațiilor referitoare la desfășurarea activității prevăzute la art. 25 din Legea nr. 237/2015 și sancționarea nerespectării de către sucursalele societăților din state terţe stabilite pe teritoriul României a măsurilor adoptate de A.S.F. conform art. 101.</w:t>
            </w:r>
          </w:p>
          <w:p w14:paraId="7C45E4A7" w14:textId="77777777" w:rsidR="002B7D20" w:rsidRPr="002B7D20" w:rsidRDefault="002B7D20" w:rsidP="00354DE8">
            <w:pPr>
              <w:tabs>
                <w:tab w:val="center" w:pos="4680"/>
                <w:tab w:val="right" w:pos="9360"/>
              </w:tabs>
              <w:spacing w:line="276" w:lineRule="auto"/>
              <w:ind w:left="0"/>
              <w:rPr>
                <w:rFonts w:ascii="Times New Roman" w:hAnsi="Times New Roman" w:cs="Times New Roman"/>
                <w:b/>
                <w:sz w:val="24"/>
                <w:szCs w:val="24"/>
              </w:rPr>
            </w:pPr>
            <w:r w:rsidRPr="002B7D20">
              <w:rPr>
                <w:rFonts w:ascii="Times New Roman" w:hAnsi="Times New Roman" w:cs="Times New Roman"/>
                <w:b/>
                <w:sz w:val="24"/>
                <w:szCs w:val="24"/>
              </w:rPr>
              <w:t xml:space="preserve">F. </w:t>
            </w:r>
            <w:r w:rsidRPr="002B7D20">
              <w:rPr>
                <w:b/>
              </w:rPr>
              <w:t xml:space="preserve"> </w:t>
            </w:r>
            <w:r w:rsidRPr="002B7D20">
              <w:rPr>
                <w:rFonts w:ascii="Times New Roman" w:hAnsi="Times New Roman" w:cs="Times New Roman"/>
                <w:b/>
                <w:sz w:val="24"/>
                <w:szCs w:val="24"/>
              </w:rPr>
              <w:t xml:space="preserve">Completarea </w:t>
            </w:r>
            <w:r w:rsidRPr="0036268B">
              <w:rPr>
                <w:rFonts w:ascii="Times New Roman" w:hAnsi="Times New Roman" w:cs="Times New Roman"/>
                <w:b/>
                <w:i/>
                <w:sz w:val="24"/>
                <w:szCs w:val="24"/>
              </w:rPr>
              <w:t>Mențiunii de transpunere</w:t>
            </w:r>
          </w:p>
          <w:p w14:paraId="2061E00C" w14:textId="77777777" w:rsidR="00686BB8" w:rsidRDefault="002D2B02" w:rsidP="00354DE8">
            <w:pPr>
              <w:tabs>
                <w:tab w:val="center" w:pos="4680"/>
                <w:tab w:val="right" w:pos="9360"/>
              </w:tabs>
              <w:spacing w:line="276" w:lineRule="auto"/>
              <w:ind w:left="0"/>
              <w:rPr>
                <w:rFonts w:ascii="Times New Roman" w:hAnsi="Times New Roman" w:cs="Times New Roman"/>
                <w:sz w:val="24"/>
                <w:szCs w:val="24"/>
              </w:rPr>
            </w:pPr>
            <w:r w:rsidRPr="002D2B02">
              <w:rPr>
                <w:rFonts w:ascii="Times New Roman" w:hAnsi="Times New Roman" w:cs="Times New Roman"/>
                <w:sz w:val="24"/>
                <w:szCs w:val="24"/>
              </w:rPr>
              <w:t>Conform art. 45 din Legea nr. 24/2000</w:t>
            </w:r>
            <w:r w:rsidRPr="002D2B02">
              <w:rPr>
                <w:rFonts w:ascii="Times New Roman" w:hAnsi="Times New Roman" w:cs="Times New Roman"/>
                <w:sz w:val="24"/>
                <w:szCs w:val="24"/>
                <w:vertAlign w:val="superscript"/>
              </w:rPr>
              <w:footnoteReference w:id="6"/>
            </w:r>
            <w:r w:rsidRPr="002D2B02">
              <w:rPr>
                <w:rFonts w:ascii="Times New Roman" w:hAnsi="Times New Roman" w:cs="Times New Roman"/>
                <w:sz w:val="24"/>
                <w:szCs w:val="24"/>
              </w:rPr>
              <w:t>, după partea dispozitivă a actelor normative</w:t>
            </w:r>
            <w:r w:rsidRPr="002D2B02">
              <w:rPr>
                <w:rFonts w:ascii="Times New Roman" w:hAnsi="Times New Roman" w:cs="Times New Roman"/>
                <w:i/>
                <w:sz w:val="24"/>
                <w:szCs w:val="24"/>
              </w:rPr>
              <w:t xml:space="preserve"> se face o menţiune care să cuprindă elementele de identificare a actului comunitar care a fost preluat</w:t>
            </w:r>
            <w:r w:rsidRPr="002D2B02">
              <w:rPr>
                <w:rFonts w:ascii="Times New Roman" w:hAnsi="Times New Roman" w:cs="Times New Roman"/>
                <w:sz w:val="24"/>
                <w:szCs w:val="24"/>
              </w:rPr>
              <w:t xml:space="preserve">, prin urmare, este necesar să se completeze </w:t>
            </w:r>
            <w:r w:rsidRPr="002D2B02">
              <w:rPr>
                <w:rFonts w:ascii="Times New Roman" w:hAnsi="Times New Roman" w:cs="Times New Roman"/>
                <w:i/>
                <w:sz w:val="24"/>
                <w:szCs w:val="24"/>
              </w:rPr>
              <w:t>Mențiunea de transpunere</w:t>
            </w:r>
            <w:r w:rsidRPr="002D2B02">
              <w:rPr>
                <w:rFonts w:ascii="Times New Roman" w:hAnsi="Times New Roman" w:cs="Times New Roman"/>
                <w:sz w:val="24"/>
                <w:szCs w:val="24"/>
              </w:rPr>
              <w:t xml:space="preserve"> din Legea nr. 237/2015 prin includerea Directivei (UE) 2019/2177.</w:t>
            </w:r>
          </w:p>
          <w:p w14:paraId="6510EB96" w14:textId="77777777" w:rsidR="002B7D20" w:rsidRDefault="002B7D20" w:rsidP="00354DE8">
            <w:pPr>
              <w:tabs>
                <w:tab w:val="center" w:pos="4680"/>
                <w:tab w:val="right" w:pos="9360"/>
              </w:tabs>
              <w:spacing w:line="276" w:lineRule="auto"/>
              <w:ind w:left="0"/>
              <w:rPr>
                <w:rFonts w:ascii="Times New Roman" w:hAnsi="Times New Roman" w:cs="Times New Roman"/>
                <w:sz w:val="24"/>
                <w:szCs w:val="24"/>
              </w:rPr>
            </w:pPr>
          </w:p>
          <w:p w14:paraId="552ABE45" w14:textId="77777777" w:rsidR="002B7D20" w:rsidRPr="002B7D20" w:rsidRDefault="002B7D20" w:rsidP="002B7D20">
            <w:pPr>
              <w:tabs>
                <w:tab w:val="center" w:pos="4680"/>
                <w:tab w:val="right" w:pos="9360"/>
              </w:tabs>
              <w:spacing w:line="276" w:lineRule="auto"/>
              <w:ind w:left="0"/>
              <w:rPr>
                <w:rFonts w:ascii="Times New Roman" w:hAnsi="Times New Roman" w:cs="Times New Roman"/>
                <w:sz w:val="24"/>
                <w:szCs w:val="24"/>
              </w:rPr>
            </w:pPr>
            <w:r>
              <w:rPr>
                <w:rFonts w:ascii="Times New Roman" w:hAnsi="Times New Roman" w:cs="Times New Roman"/>
                <w:sz w:val="24"/>
                <w:szCs w:val="24"/>
              </w:rPr>
              <w:t>M</w:t>
            </w:r>
            <w:r w:rsidRPr="002B7D20">
              <w:rPr>
                <w:rFonts w:ascii="Times New Roman" w:hAnsi="Times New Roman" w:cs="Times New Roman"/>
                <w:sz w:val="24"/>
                <w:szCs w:val="24"/>
              </w:rPr>
              <w:t>odific</w:t>
            </w:r>
            <w:r>
              <w:rPr>
                <w:rFonts w:ascii="Times New Roman" w:hAnsi="Times New Roman" w:cs="Times New Roman"/>
                <w:sz w:val="24"/>
                <w:szCs w:val="24"/>
              </w:rPr>
              <w:t>area</w:t>
            </w:r>
            <w:r w:rsidRPr="002B7D20">
              <w:rPr>
                <w:rFonts w:ascii="Times New Roman" w:hAnsi="Times New Roman" w:cs="Times New Roman"/>
                <w:sz w:val="24"/>
                <w:szCs w:val="24"/>
              </w:rPr>
              <w:t xml:space="preserve"> </w:t>
            </w:r>
            <w:r w:rsidRPr="002B7D20">
              <w:rPr>
                <w:rFonts w:ascii="Times New Roman" w:hAnsi="Times New Roman" w:cs="Times New Roman"/>
                <w:i/>
                <w:sz w:val="24"/>
                <w:szCs w:val="24"/>
              </w:rPr>
              <w:t xml:space="preserve">Legii nr. 236/2018 </w:t>
            </w:r>
            <w:r w:rsidRPr="002B7D20">
              <w:rPr>
                <w:rFonts w:ascii="Times New Roman" w:hAnsi="Times New Roman" w:cs="Times New Roman"/>
                <w:sz w:val="24"/>
                <w:szCs w:val="24"/>
              </w:rPr>
              <w:t>vizează introducerea unor prevederi similare Legii nr. 237/2015 pentru a institui competența A.S.F de a solicita și societăților, în calitatea acestora de distribuitori, toate documentele necesare derulării procesului de supraveghere și de a emite recomandări pentru aceștia</w:t>
            </w:r>
            <w:r w:rsidR="00EA4902">
              <w:rPr>
                <w:rFonts w:ascii="Times New Roman" w:hAnsi="Times New Roman" w:cs="Times New Roman"/>
                <w:sz w:val="24"/>
                <w:szCs w:val="24"/>
              </w:rPr>
              <w:t>,</w:t>
            </w:r>
            <w:r w:rsidRPr="002B7D20">
              <w:rPr>
                <w:rFonts w:ascii="Times New Roman" w:hAnsi="Times New Roman" w:cs="Times New Roman"/>
                <w:sz w:val="24"/>
                <w:szCs w:val="24"/>
              </w:rPr>
              <w:t xml:space="preserve"> în contextul distribuției de asigurări.</w:t>
            </w:r>
          </w:p>
        </w:tc>
      </w:tr>
      <w:tr w:rsidR="00E74CE6" w:rsidRPr="000B070B" w14:paraId="2B32BDF8" w14:textId="77777777" w:rsidTr="002A681D">
        <w:trPr>
          <w:trHeight w:val="691"/>
        </w:trPr>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14547FA7" w14:textId="77777777" w:rsidR="00E74CE6" w:rsidRPr="000B070B" w:rsidRDefault="00E74CE6" w:rsidP="00354DE8">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lastRenderedPageBreak/>
              <w:t>Secţiunea a 3-a</w:t>
            </w:r>
          </w:p>
          <w:p w14:paraId="08B1E1DE" w14:textId="77777777" w:rsidR="00E74CE6" w:rsidRPr="000B070B" w:rsidRDefault="00E74CE6" w:rsidP="00354DE8">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t xml:space="preserve">Impactul </w:t>
            </w:r>
            <w:proofErr w:type="spellStart"/>
            <w:r w:rsidRPr="000B070B">
              <w:rPr>
                <w:rFonts w:ascii="Times New Roman" w:hAnsi="Times New Roman" w:cs="Times New Roman"/>
                <w:b/>
                <w:bCs/>
                <w:sz w:val="24"/>
                <w:szCs w:val="24"/>
              </w:rPr>
              <w:t>socio</w:t>
            </w:r>
            <w:proofErr w:type="spellEnd"/>
            <w:r w:rsidRPr="000B070B">
              <w:rPr>
                <w:rFonts w:ascii="Times New Roman" w:hAnsi="Times New Roman" w:cs="Times New Roman"/>
                <w:b/>
                <w:bCs/>
                <w:sz w:val="24"/>
                <w:szCs w:val="24"/>
              </w:rPr>
              <w:t>-economic al proiectului de act normativ</w:t>
            </w:r>
          </w:p>
        </w:tc>
      </w:tr>
      <w:tr w:rsidR="00E74CE6" w:rsidRPr="000B070B" w14:paraId="47B23219"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54AE8F09" w14:textId="77777777" w:rsidR="00E74CE6" w:rsidRPr="000B070B" w:rsidRDefault="00E74CE6" w:rsidP="00E334CB">
            <w:pPr>
              <w:tabs>
                <w:tab w:val="left" w:pos="270"/>
              </w:tabs>
              <w:spacing w:line="276" w:lineRule="auto"/>
              <w:ind w:left="0"/>
              <w:rPr>
                <w:rFonts w:ascii="Times New Roman" w:hAnsi="Times New Roman" w:cs="Times New Roman"/>
                <w:b/>
                <w:bCs/>
                <w:sz w:val="24"/>
                <w:szCs w:val="24"/>
              </w:rPr>
            </w:pPr>
            <w:r w:rsidRPr="000B070B">
              <w:rPr>
                <w:rFonts w:ascii="Times New Roman" w:hAnsi="Times New Roman" w:cs="Times New Roman"/>
                <w:b/>
                <w:bCs/>
                <w:sz w:val="24"/>
                <w:szCs w:val="24"/>
              </w:rPr>
              <w:t>1. Impactul macro-economic</w:t>
            </w:r>
            <w:r w:rsidR="00E334CB">
              <w:rPr>
                <w:rFonts w:ascii="Times New Roman" w:hAnsi="Times New Roman" w:cs="Times New Roman"/>
                <w:b/>
                <w:bCs/>
                <w:sz w:val="24"/>
                <w:szCs w:val="24"/>
              </w:rPr>
              <w:t xml:space="preserve">: </w:t>
            </w:r>
            <w:r w:rsidR="0077049A" w:rsidRPr="000B070B">
              <w:rPr>
                <w:rFonts w:ascii="Times New Roman" w:hAnsi="Times New Roman" w:cs="Times New Roman"/>
                <w:sz w:val="24"/>
                <w:szCs w:val="24"/>
              </w:rPr>
              <w:t>Nu este cazul</w:t>
            </w:r>
          </w:p>
        </w:tc>
      </w:tr>
      <w:tr w:rsidR="00E74CE6" w:rsidRPr="000B070B" w14:paraId="0DBD535E"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1A38BD27" w14:textId="77777777" w:rsidR="00E74CE6" w:rsidRPr="000B070B" w:rsidRDefault="00E74CE6" w:rsidP="00E334CB">
            <w:pPr>
              <w:spacing w:line="276" w:lineRule="auto"/>
              <w:ind w:left="0"/>
              <w:rPr>
                <w:rFonts w:ascii="Times New Roman" w:hAnsi="Times New Roman" w:cs="Times New Roman"/>
                <w:sz w:val="24"/>
                <w:szCs w:val="24"/>
              </w:rPr>
            </w:pPr>
            <w:r w:rsidRPr="000B070B">
              <w:rPr>
                <w:rFonts w:ascii="Times New Roman" w:hAnsi="Times New Roman" w:cs="Times New Roman"/>
                <w:b/>
                <w:bCs/>
                <w:sz w:val="24"/>
                <w:szCs w:val="24"/>
              </w:rPr>
              <w:t>1</w:t>
            </w:r>
            <w:r w:rsidRPr="000B070B">
              <w:rPr>
                <w:rFonts w:ascii="Times New Roman" w:hAnsi="Times New Roman" w:cs="Times New Roman"/>
                <w:b/>
                <w:bCs/>
                <w:sz w:val="24"/>
                <w:szCs w:val="24"/>
                <w:vertAlign w:val="superscript"/>
              </w:rPr>
              <w:t>1</w:t>
            </w:r>
            <w:r w:rsidRPr="000B070B">
              <w:rPr>
                <w:rFonts w:ascii="Times New Roman" w:hAnsi="Times New Roman" w:cs="Times New Roman"/>
                <w:b/>
                <w:bCs/>
                <w:sz w:val="24"/>
                <w:szCs w:val="24"/>
              </w:rPr>
              <w:t xml:space="preserve">. Impactul asupra mediului </w:t>
            </w:r>
            <w:proofErr w:type="spellStart"/>
            <w:r w:rsidRPr="000B070B">
              <w:rPr>
                <w:rFonts w:ascii="Times New Roman" w:hAnsi="Times New Roman" w:cs="Times New Roman"/>
                <w:b/>
                <w:bCs/>
                <w:sz w:val="24"/>
                <w:szCs w:val="24"/>
              </w:rPr>
              <w:t>concurenţial</w:t>
            </w:r>
            <w:proofErr w:type="spellEnd"/>
            <w:r w:rsidRPr="000B070B">
              <w:rPr>
                <w:rFonts w:ascii="Times New Roman" w:hAnsi="Times New Roman" w:cs="Times New Roman"/>
                <w:b/>
                <w:bCs/>
                <w:sz w:val="24"/>
                <w:szCs w:val="24"/>
              </w:rPr>
              <w:t xml:space="preserve"> </w:t>
            </w:r>
            <w:proofErr w:type="spellStart"/>
            <w:r w:rsidRPr="000B070B">
              <w:rPr>
                <w:rFonts w:ascii="Times New Roman" w:hAnsi="Times New Roman" w:cs="Times New Roman"/>
                <w:b/>
                <w:bCs/>
                <w:sz w:val="24"/>
                <w:szCs w:val="24"/>
              </w:rPr>
              <w:t>şi</w:t>
            </w:r>
            <w:proofErr w:type="spellEnd"/>
            <w:r w:rsidRPr="000B070B">
              <w:rPr>
                <w:rFonts w:ascii="Times New Roman" w:hAnsi="Times New Roman" w:cs="Times New Roman"/>
                <w:b/>
                <w:bCs/>
                <w:sz w:val="24"/>
                <w:szCs w:val="24"/>
              </w:rPr>
              <w:t xml:space="preserve"> domeniului ajutoarelor de stat</w:t>
            </w:r>
            <w:r w:rsidR="00E334CB">
              <w:rPr>
                <w:rFonts w:ascii="Times New Roman" w:hAnsi="Times New Roman" w:cs="Times New Roman"/>
                <w:b/>
                <w:bCs/>
                <w:sz w:val="24"/>
                <w:szCs w:val="24"/>
              </w:rPr>
              <w:t xml:space="preserve">: </w:t>
            </w:r>
            <w:r w:rsidR="0077049A" w:rsidRPr="000B070B">
              <w:rPr>
                <w:rFonts w:ascii="Times New Roman" w:hAnsi="Times New Roman" w:cs="Times New Roman"/>
                <w:sz w:val="24"/>
                <w:szCs w:val="24"/>
              </w:rPr>
              <w:t>Nu este cazul</w:t>
            </w:r>
          </w:p>
        </w:tc>
      </w:tr>
      <w:tr w:rsidR="00E74CE6" w:rsidRPr="000B070B" w14:paraId="6C214A98"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3333FA97" w14:textId="77777777" w:rsidR="00E74CE6" w:rsidRPr="000B070B" w:rsidRDefault="00E74CE6" w:rsidP="00E334CB">
            <w:pPr>
              <w:spacing w:line="276" w:lineRule="auto"/>
              <w:ind w:left="0"/>
              <w:rPr>
                <w:rFonts w:ascii="Times New Roman" w:hAnsi="Times New Roman" w:cs="Times New Roman"/>
                <w:sz w:val="24"/>
                <w:szCs w:val="24"/>
              </w:rPr>
            </w:pPr>
            <w:r w:rsidRPr="000B070B">
              <w:rPr>
                <w:rFonts w:ascii="Times New Roman" w:hAnsi="Times New Roman" w:cs="Times New Roman"/>
                <w:b/>
                <w:bCs/>
                <w:sz w:val="24"/>
                <w:szCs w:val="24"/>
              </w:rPr>
              <w:t>2. Impactul asupra mediului de afaceri</w:t>
            </w:r>
            <w:r w:rsidR="00E334CB">
              <w:rPr>
                <w:rFonts w:ascii="Times New Roman" w:hAnsi="Times New Roman" w:cs="Times New Roman"/>
                <w:b/>
                <w:bCs/>
                <w:sz w:val="24"/>
                <w:szCs w:val="24"/>
              </w:rPr>
              <w:t xml:space="preserve">: </w:t>
            </w:r>
            <w:r w:rsidRPr="000B070B">
              <w:rPr>
                <w:rFonts w:ascii="Times New Roman" w:hAnsi="Times New Roman" w:cs="Times New Roman"/>
                <w:sz w:val="24"/>
                <w:szCs w:val="24"/>
              </w:rPr>
              <w:t>Nu este cazul</w:t>
            </w:r>
          </w:p>
        </w:tc>
      </w:tr>
      <w:tr w:rsidR="00E74CE6" w:rsidRPr="000B070B" w14:paraId="74B399D7"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54379DF5" w14:textId="77777777" w:rsidR="00E74CE6" w:rsidRPr="000B070B" w:rsidRDefault="00E74CE6" w:rsidP="00E334CB">
            <w:pPr>
              <w:tabs>
                <w:tab w:val="left" w:pos="567"/>
                <w:tab w:val="left" w:pos="720"/>
              </w:tabs>
              <w:spacing w:line="276" w:lineRule="auto"/>
              <w:ind w:left="0"/>
              <w:rPr>
                <w:rFonts w:ascii="Times New Roman" w:hAnsi="Times New Roman" w:cs="Times New Roman"/>
                <w:bCs/>
                <w:sz w:val="24"/>
                <w:szCs w:val="24"/>
              </w:rPr>
            </w:pPr>
            <w:r w:rsidRPr="000B070B">
              <w:rPr>
                <w:rFonts w:ascii="Times New Roman" w:hAnsi="Times New Roman" w:cs="Times New Roman"/>
                <w:b/>
                <w:bCs/>
                <w:sz w:val="24"/>
                <w:szCs w:val="24"/>
              </w:rPr>
              <w:t>2</w:t>
            </w:r>
            <w:r w:rsidRPr="000B070B">
              <w:rPr>
                <w:rFonts w:ascii="Times New Roman" w:hAnsi="Times New Roman" w:cs="Times New Roman"/>
                <w:b/>
                <w:bCs/>
                <w:sz w:val="24"/>
                <w:szCs w:val="24"/>
                <w:vertAlign w:val="superscript"/>
              </w:rPr>
              <w:t>1</w:t>
            </w:r>
            <w:r w:rsidRPr="000B070B">
              <w:rPr>
                <w:rFonts w:ascii="Times New Roman" w:hAnsi="Times New Roman" w:cs="Times New Roman"/>
                <w:b/>
                <w:bCs/>
                <w:sz w:val="24"/>
                <w:szCs w:val="24"/>
              </w:rPr>
              <w:t>. Impactul asupra sarcinilor administrative</w:t>
            </w:r>
            <w:r w:rsidR="00E334CB">
              <w:rPr>
                <w:rFonts w:ascii="Times New Roman" w:hAnsi="Times New Roman" w:cs="Times New Roman"/>
                <w:b/>
                <w:bCs/>
                <w:sz w:val="24"/>
                <w:szCs w:val="24"/>
              </w:rPr>
              <w:t xml:space="preserve">: </w:t>
            </w:r>
            <w:r w:rsidRPr="000B070B">
              <w:rPr>
                <w:rFonts w:ascii="Times New Roman" w:hAnsi="Times New Roman" w:cs="Times New Roman"/>
                <w:bCs/>
                <w:sz w:val="24"/>
                <w:szCs w:val="24"/>
              </w:rPr>
              <w:t>Nu este cazul</w:t>
            </w:r>
          </w:p>
        </w:tc>
      </w:tr>
      <w:tr w:rsidR="00E74CE6" w:rsidRPr="000B070B" w14:paraId="0F94CF9F"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2921C524" w14:textId="77777777" w:rsidR="00E74CE6" w:rsidRPr="000B070B" w:rsidRDefault="00E74CE6" w:rsidP="00695AB3">
            <w:pPr>
              <w:tabs>
                <w:tab w:val="left" w:pos="567"/>
                <w:tab w:val="left" w:pos="720"/>
              </w:tabs>
              <w:spacing w:line="276" w:lineRule="auto"/>
              <w:ind w:left="0"/>
              <w:rPr>
                <w:rFonts w:ascii="Times New Roman" w:hAnsi="Times New Roman" w:cs="Times New Roman"/>
                <w:b/>
                <w:bCs/>
                <w:sz w:val="24"/>
                <w:szCs w:val="24"/>
              </w:rPr>
            </w:pPr>
            <w:r w:rsidRPr="000B070B">
              <w:rPr>
                <w:rFonts w:ascii="Times New Roman" w:hAnsi="Times New Roman" w:cs="Times New Roman"/>
                <w:b/>
                <w:bCs/>
                <w:sz w:val="24"/>
                <w:szCs w:val="24"/>
              </w:rPr>
              <w:t>2</w:t>
            </w:r>
            <w:r w:rsidRPr="000B070B">
              <w:rPr>
                <w:rFonts w:ascii="Times New Roman" w:hAnsi="Times New Roman" w:cs="Times New Roman"/>
                <w:b/>
                <w:bCs/>
                <w:sz w:val="24"/>
                <w:szCs w:val="24"/>
                <w:vertAlign w:val="superscript"/>
              </w:rPr>
              <w:t>2</w:t>
            </w:r>
            <w:r w:rsidRPr="000B070B">
              <w:rPr>
                <w:rFonts w:ascii="Times New Roman" w:hAnsi="Times New Roman" w:cs="Times New Roman"/>
                <w:b/>
                <w:bCs/>
                <w:sz w:val="24"/>
                <w:szCs w:val="24"/>
              </w:rPr>
              <w:t>. Impactul asupra întreprinderilor mici și mijlocii</w:t>
            </w:r>
            <w:r w:rsidR="00695AB3">
              <w:rPr>
                <w:rFonts w:ascii="Times New Roman" w:hAnsi="Times New Roman" w:cs="Times New Roman"/>
                <w:b/>
                <w:bCs/>
                <w:sz w:val="24"/>
                <w:szCs w:val="24"/>
              </w:rPr>
              <w:t xml:space="preserve">: </w:t>
            </w:r>
            <w:r w:rsidRPr="000B070B">
              <w:rPr>
                <w:rFonts w:ascii="Times New Roman" w:hAnsi="Times New Roman" w:cs="Times New Roman"/>
                <w:bCs/>
                <w:sz w:val="24"/>
                <w:szCs w:val="24"/>
              </w:rPr>
              <w:t>Nu este cazul</w:t>
            </w:r>
            <w:r w:rsidRPr="000B070B">
              <w:rPr>
                <w:rFonts w:ascii="Times New Roman" w:hAnsi="Times New Roman" w:cs="Times New Roman"/>
                <w:b/>
                <w:bCs/>
                <w:sz w:val="24"/>
                <w:szCs w:val="24"/>
              </w:rPr>
              <w:t xml:space="preserve">   </w:t>
            </w:r>
          </w:p>
        </w:tc>
      </w:tr>
      <w:tr w:rsidR="00E74CE6" w:rsidRPr="000B070B" w14:paraId="6D67A3D2"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5AEDBC8F" w14:textId="77777777" w:rsidR="00E74CE6" w:rsidRPr="000B070B" w:rsidRDefault="00E74CE6" w:rsidP="00695AB3">
            <w:pPr>
              <w:spacing w:line="276" w:lineRule="auto"/>
              <w:ind w:left="0"/>
              <w:rPr>
                <w:rFonts w:ascii="Times New Roman" w:hAnsi="Times New Roman" w:cs="Times New Roman"/>
                <w:sz w:val="24"/>
                <w:szCs w:val="24"/>
              </w:rPr>
            </w:pPr>
            <w:r w:rsidRPr="000B070B">
              <w:rPr>
                <w:rFonts w:ascii="Times New Roman" w:hAnsi="Times New Roman" w:cs="Times New Roman"/>
                <w:b/>
                <w:bCs/>
                <w:sz w:val="24"/>
                <w:szCs w:val="24"/>
              </w:rPr>
              <w:t>3. Impactul social</w:t>
            </w:r>
            <w:r w:rsidR="00695AB3">
              <w:rPr>
                <w:rFonts w:ascii="Times New Roman" w:hAnsi="Times New Roman" w:cs="Times New Roman"/>
                <w:b/>
                <w:bCs/>
                <w:sz w:val="24"/>
                <w:szCs w:val="24"/>
              </w:rPr>
              <w:t xml:space="preserve">: </w:t>
            </w:r>
            <w:r w:rsidRPr="000B070B">
              <w:rPr>
                <w:rFonts w:ascii="Times New Roman" w:hAnsi="Times New Roman" w:cs="Times New Roman"/>
                <w:bCs/>
                <w:sz w:val="24"/>
                <w:szCs w:val="24"/>
              </w:rPr>
              <w:t>Nu este cazul</w:t>
            </w:r>
            <w:r w:rsidRPr="000B070B">
              <w:rPr>
                <w:rFonts w:ascii="Times New Roman" w:hAnsi="Times New Roman" w:cs="Times New Roman"/>
                <w:b/>
                <w:bCs/>
                <w:sz w:val="24"/>
                <w:szCs w:val="24"/>
              </w:rPr>
              <w:t xml:space="preserve">   </w:t>
            </w:r>
          </w:p>
        </w:tc>
      </w:tr>
      <w:tr w:rsidR="00E74CE6" w:rsidRPr="000B070B" w14:paraId="18D63D14"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3C04A261" w14:textId="77777777" w:rsidR="00E74CE6" w:rsidRPr="000B070B" w:rsidRDefault="00E74CE6" w:rsidP="00695AB3">
            <w:pPr>
              <w:spacing w:line="276" w:lineRule="auto"/>
              <w:ind w:left="0"/>
              <w:rPr>
                <w:rFonts w:ascii="Times New Roman" w:hAnsi="Times New Roman" w:cs="Times New Roman"/>
                <w:sz w:val="24"/>
                <w:szCs w:val="24"/>
              </w:rPr>
            </w:pPr>
            <w:r w:rsidRPr="000B070B">
              <w:rPr>
                <w:rFonts w:ascii="Times New Roman" w:hAnsi="Times New Roman" w:cs="Times New Roman"/>
                <w:b/>
                <w:bCs/>
                <w:sz w:val="24"/>
                <w:szCs w:val="24"/>
              </w:rPr>
              <w:t>4. Impactul asupra mediului</w:t>
            </w:r>
            <w:r w:rsidR="00695AB3">
              <w:rPr>
                <w:rFonts w:ascii="Times New Roman" w:hAnsi="Times New Roman" w:cs="Times New Roman"/>
                <w:b/>
                <w:bCs/>
                <w:sz w:val="24"/>
                <w:szCs w:val="24"/>
              </w:rPr>
              <w:t xml:space="preserve">: </w:t>
            </w:r>
            <w:r w:rsidR="00695AB3">
              <w:rPr>
                <w:rFonts w:ascii="Times New Roman" w:hAnsi="Times New Roman" w:cs="Times New Roman"/>
                <w:bCs/>
                <w:sz w:val="24"/>
                <w:szCs w:val="24"/>
              </w:rPr>
              <w:t>N</w:t>
            </w:r>
            <w:r w:rsidRPr="000B070B">
              <w:rPr>
                <w:rFonts w:ascii="Times New Roman" w:hAnsi="Times New Roman" w:cs="Times New Roman"/>
                <w:sz w:val="24"/>
                <w:szCs w:val="24"/>
              </w:rPr>
              <w:t>u este cazul</w:t>
            </w:r>
          </w:p>
        </w:tc>
      </w:tr>
      <w:tr w:rsidR="00E74CE6" w:rsidRPr="000B070B" w14:paraId="265217F9"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6DF1F9EF" w14:textId="77777777" w:rsidR="00E74CE6" w:rsidRPr="000B070B" w:rsidRDefault="00E74CE6" w:rsidP="00354DE8">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t>Secţiunea a 4-a</w:t>
            </w:r>
          </w:p>
          <w:p w14:paraId="770E4593" w14:textId="77777777" w:rsidR="002A681D" w:rsidRDefault="00E74CE6" w:rsidP="002A681D">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t>Impactul financiar asupra bugetului general consolidat,</w:t>
            </w:r>
            <w:r w:rsidR="002A681D">
              <w:rPr>
                <w:rFonts w:ascii="Times New Roman" w:hAnsi="Times New Roman" w:cs="Times New Roman"/>
                <w:b/>
                <w:bCs/>
                <w:sz w:val="24"/>
                <w:szCs w:val="24"/>
              </w:rPr>
              <w:t xml:space="preserve"> </w:t>
            </w:r>
          </w:p>
          <w:p w14:paraId="79900D10" w14:textId="77777777" w:rsidR="00DA115D" w:rsidRPr="000B070B" w:rsidRDefault="00E74CE6" w:rsidP="002A681D">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t>atât pe termen scurt, cât și pe termen lung (5 ani)</w:t>
            </w:r>
          </w:p>
        </w:tc>
      </w:tr>
      <w:tr w:rsidR="00E74CE6" w:rsidRPr="000B070B" w14:paraId="741AE69C"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1572"/>
              <w:gridCol w:w="936"/>
              <w:gridCol w:w="1056"/>
              <w:gridCol w:w="1056"/>
              <w:gridCol w:w="1056"/>
              <w:gridCol w:w="1120"/>
            </w:tblGrid>
            <w:tr w:rsidR="00E74CE6" w:rsidRPr="000B070B" w14:paraId="4758D92A" w14:textId="77777777" w:rsidTr="00481C4E">
              <w:tc>
                <w:tcPr>
                  <w:tcW w:w="9805" w:type="dxa"/>
                  <w:gridSpan w:val="7"/>
                  <w:tcBorders>
                    <w:top w:val="single" w:sz="4" w:space="0" w:color="auto"/>
                    <w:left w:val="single" w:sz="4" w:space="0" w:color="auto"/>
                    <w:bottom w:val="single" w:sz="4" w:space="0" w:color="auto"/>
                    <w:right w:val="single" w:sz="4" w:space="0" w:color="auto"/>
                  </w:tcBorders>
                </w:tcPr>
                <w:p w14:paraId="366E7A5C" w14:textId="77777777" w:rsidR="00E74CE6" w:rsidRPr="000B070B" w:rsidRDefault="00E74CE6" w:rsidP="003D0498">
                  <w:pPr>
                    <w:framePr w:hSpace="180" w:wrap="around" w:vAnchor="text" w:hAnchor="margin" w:y="320"/>
                    <w:spacing w:line="276" w:lineRule="auto"/>
                    <w:jc w:val="right"/>
                    <w:rPr>
                      <w:rFonts w:ascii="Times New Roman" w:hAnsi="Times New Roman" w:cs="Times New Roman"/>
                      <w:color w:val="000000"/>
                      <w:sz w:val="24"/>
                      <w:szCs w:val="24"/>
                    </w:rPr>
                  </w:pPr>
                  <w:r w:rsidRPr="000B070B">
                    <w:rPr>
                      <w:rFonts w:ascii="Times New Roman" w:hAnsi="Times New Roman" w:cs="Times New Roman"/>
                      <w:color w:val="000000"/>
                      <w:sz w:val="24"/>
                      <w:szCs w:val="24"/>
                    </w:rPr>
                    <w:t>- în mii lei (RON) -</w:t>
                  </w:r>
                </w:p>
              </w:tc>
            </w:tr>
            <w:tr w:rsidR="00E74CE6" w:rsidRPr="000B070B" w14:paraId="6792361D" w14:textId="77777777" w:rsidTr="00695AB3">
              <w:trPr>
                <w:trHeight w:val="669"/>
              </w:trPr>
              <w:tc>
                <w:tcPr>
                  <w:tcW w:w="3109" w:type="dxa"/>
                  <w:tcBorders>
                    <w:top w:val="single" w:sz="4" w:space="0" w:color="auto"/>
                    <w:left w:val="single" w:sz="4" w:space="0" w:color="auto"/>
                    <w:bottom w:val="single" w:sz="4" w:space="0" w:color="auto"/>
                    <w:right w:val="single" w:sz="4" w:space="0" w:color="auto"/>
                  </w:tcBorders>
                </w:tcPr>
                <w:p w14:paraId="368FED83" w14:textId="77777777" w:rsidR="00E74CE6" w:rsidRPr="000B070B" w:rsidRDefault="00E74CE6" w:rsidP="003D0498">
                  <w:pPr>
                    <w:framePr w:hSpace="180" w:wrap="around" w:vAnchor="text" w:hAnchor="margin" w:y="320"/>
                    <w:spacing w:line="276" w:lineRule="auto"/>
                    <w:jc w:val="center"/>
                    <w:rPr>
                      <w:rFonts w:ascii="Times New Roman" w:hAnsi="Times New Roman" w:cs="Times New Roman"/>
                      <w:color w:val="000000"/>
                      <w:sz w:val="24"/>
                      <w:szCs w:val="24"/>
                    </w:rPr>
                  </w:pPr>
                  <w:r w:rsidRPr="000B070B">
                    <w:rPr>
                      <w:rFonts w:ascii="Times New Roman" w:hAnsi="Times New Roman" w:cs="Times New Roman"/>
                      <w:color w:val="000000"/>
                      <w:sz w:val="24"/>
                      <w:szCs w:val="24"/>
                    </w:rPr>
                    <w:t>Indicatori</w:t>
                  </w:r>
                </w:p>
              </w:tc>
              <w:tc>
                <w:tcPr>
                  <w:tcW w:w="0" w:type="auto"/>
                  <w:tcBorders>
                    <w:top w:val="single" w:sz="4" w:space="0" w:color="auto"/>
                    <w:left w:val="single" w:sz="4" w:space="0" w:color="auto"/>
                    <w:bottom w:val="single" w:sz="4" w:space="0" w:color="auto"/>
                    <w:right w:val="single" w:sz="4" w:space="0" w:color="auto"/>
                  </w:tcBorders>
                </w:tcPr>
                <w:p w14:paraId="4A97787B"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r w:rsidRPr="000B070B">
                    <w:rPr>
                      <w:rFonts w:ascii="Times New Roman" w:hAnsi="Times New Roman" w:cs="Times New Roman"/>
                      <w:color w:val="000000"/>
                      <w:sz w:val="24"/>
                      <w:szCs w:val="24"/>
                    </w:rPr>
                    <w:t>Anul curent</w:t>
                  </w:r>
                </w:p>
              </w:tc>
              <w:tc>
                <w:tcPr>
                  <w:tcW w:w="0" w:type="auto"/>
                  <w:gridSpan w:val="4"/>
                  <w:tcBorders>
                    <w:top w:val="single" w:sz="4" w:space="0" w:color="auto"/>
                    <w:left w:val="single" w:sz="4" w:space="0" w:color="auto"/>
                    <w:bottom w:val="single" w:sz="4" w:space="0" w:color="auto"/>
                    <w:right w:val="single" w:sz="4" w:space="0" w:color="auto"/>
                  </w:tcBorders>
                </w:tcPr>
                <w:p w14:paraId="2FF5E1DF" w14:textId="77777777" w:rsidR="00E74CE6" w:rsidRPr="000B070B" w:rsidRDefault="00E74CE6" w:rsidP="003D0498">
                  <w:pPr>
                    <w:framePr w:hSpace="180" w:wrap="around" w:vAnchor="text" w:hAnchor="margin" w:y="320"/>
                    <w:spacing w:line="276" w:lineRule="auto"/>
                    <w:jc w:val="center"/>
                    <w:rPr>
                      <w:rFonts w:ascii="Times New Roman" w:hAnsi="Times New Roman" w:cs="Times New Roman"/>
                      <w:color w:val="000000"/>
                      <w:sz w:val="24"/>
                      <w:szCs w:val="24"/>
                    </w:rPr>
                  </w:pPr>
                  <w:r w:rsidRPr="000B070B">
                    <w:rPr>
                      <w:rFonts w:ascii="Times New Roman" w:hAnsi="Times New Roman" w:cs="Times New Roman"/>
                      <w:color w:val="000000"/>
                      <w:sz w:val="24"/>
                      <w:szCs w:val="24"/>
                    </w:rPr>
                    <w:t>Următorii patru ani</w:t>
                  </w:r>
                </w:p>
              </w:tc>
              <w:tc>
                <w:tcPr>
                  <w:tcW w:w="0" w:type="auto"/>
                  <w:tcBorders>
                    <w:top w:val="single" w:sz="4" w:space="0" w:color="auto"/>
                    <w:left w:val="single" w:sz="4" w:space="0" w:color="auto"/>
                    <w:bottom w:val="single" w:sz="4" w:space="0" w:color="auto"/>
                    <w:right w:val="single" w:sz="4" w:space="0" w:color="auto"/>
                  </w:tcBorders>
                </w:tcPr>
                <w:p w14:paraId="06E70407" w14:textId="77777777" w:rsidR="00E74CE6" w:rsidRPr="000B070B" w:rsidRDefault="00E74CE6" w:rsidP="003D0498">
                  <w:pPr>
                    <w:framePr w:hSpace="180" w:wrap="around" w:vAnchor="text" w:hAnchor="margin" w:y="320"/>
                    <w:spacing w:line="276" w:lineRule="auto"/>
                    <w:ind w:left="0"/>
                    <w:rPr>
                      <w:rFonts w:ascii="Times New Roman" w:hAnsi="Times New Roman" w:cs="Times New Roman"/>
                      <w:color w:val="000000"/>
                      <w:sz w:val="24"/>
                      <w:szCs w:val="24"/>
                    </w:rPr>
                  </w:pPr>
                  <w:r w:rsidRPr="000B070B">
                    <w:rPr>
                      <w:rFonts w:ascii="Times New Roman" w:hAnsi="Times New Roman" w:cs="Times New Roman"/>
                      <w:color w:val="000000"/>
                      <w:sz w:val="24"/>
                      <w:szCs w:val="24"/>
                    </w:rPr>
                    <w:t xml:space="preserve">Media pe cinci ani </w:t>
                  </w:r>
                </w:p>
              </w:tc>
            </w:tr>
            <w:tr w:rsidR="00E74CE6" w:rsidRPr="000B070B" w14:paraId="102E18D1" w14:textId="77777777" w:rsidTr="00481C4E">
              <w:tc>
                <w:tcPr>
                  <w:tcW w:w="3109" w:type="dxa"/>
                  <w:tcBorders>
                    <w:top w:val="single" w:sz="4" w:space="0" w:color="auto"/>
                    <w:left w:val="single" w:sz="4" w:space="0" w:color="auto"/>
                    <w:bottom w:val="single" w:sz="4" w:space="0" w:color="auto"/>
                    <w:right w:val="single" w:sz="4" w:space="0" w:color="auto"/>
                  </w:tcBorders>
                </w:tcPr>
                <w:p w14:paraId="6F32F1DD" w14:textId="77777777" w:rsidR="00E74CE6" w:rsidRPr="000B070B" w:rsidRDefault="00E74CE6" w:rsidP="003D0498">
                  <w:pPr>
                    <w:framePr w:hSpace="180" w:wrap="around" w:vAnchor="text" w:hAnchor="margin" w:y="320"/>
                    <w:spacing w:line="276" w:lineRule="auto"/>
                    <w:jc w:val="center"/>
                    <w:rPr>
                      <w:rFonts w:ascii="Times New Roman" w:hAnsi="Times New Roman" w:cs="Times New Roman"/>
                      <w:color w:val="000000"/>
                      <w:sz w:val="24"/>
                      <w:szCs w:val="24"/>
                    </w:rPr>
                  </w:pPr>
                  <w:r w:rsidRPr="000B070B">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1075AABE" w14:textId="77777777" w:rsidR="00E74CE6" w:rsidRPr="000B070B" w:rsidRDefault="00E74CE6" w:rsidP="003D0498">
                  <w:pPr>
                    <w:framePr w:hSpace="180" w:wrap="around" w:vAnchor="text" w:hAnchor="margin" w:y="320"/>
                    <w:spacing w:line="276" w:lineRule="auto"/>
                    <w:jc w:val="center"/>
                    <w:rPr>
                      <w:rFonts w:ascii="Times New Roman" w:hAnsi="Times New Roman" w:cs="Times New Roman"/>
                      <w:color w:val="000000"/>
                      <w:sz w:val="24"/>
                      <w:szCs w:val="24"/>
                    </w:rPr>
                  </w:pPr>
                  <w:r w:rsidRPr="000B070B">
                    <w:rPr>
                      <w:rFonts w:ascii="Times New Roman" w:hAnsi="Times New Roman" w:cs="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0D23ED74" w14:textId="77777777" w:rsidR="00E74CE6" w:rsidRPr="000B070B" w:rsidRDefault="00E74CE6" w:rsidP="003D0498">
                  <w:pPr>
                    <w:framePr w:hSpace="180" w:wrap="around" w:vAnchor="text" w:hAnchor="margin" w:y="320"/>
                    <w:spacing w:line="276" w:lineRule="auto"/>
                    <w:ind w:left="0"/>
                    <w:rPr>
                      <w:rFonts w:ascii="Times New Roman" w:hAnsi="Times New Roman" w:cs="Times New Roman"/>
                      <w:color w:val="000000"/>
                      <w:sz w:val="24"/>
                      <w:szCs w:val="24"/>
                    </w:rPr>
                  </w:pPr>
                  <w:r w:rsidRPr="000B070B">
                    <w:rPr>
                      <w:rFonts w:ascii="Times New Roman" w:hAnsi="Times New Roman" w:cs="Times New Roman"/>
                      <w:color w:val="000000"/>
                      <w:sz w:val="24"/>
                      <w:szCs w:val="24"/>
                    </w:rPr>
                    <w:t xml:space="preserve">         3</w:t>
                  </w:r>
                </w:p>
              </w:tc>
              <w:tc>
                <w:tcPr>
                  <w:tcW w:w="0" w:type="auto"/>
                  <w:tcBorders>
                    <w:top w:val="single" w:sz="4" w:space="0" w:color="auto"/>
                    <w:left w:val="single" w:sz="4" w:space="0" w:color="auto"/>
                    <w:bottom w:val="single" w:sz="4" w:space="0" w:color="auto"/>
                    <w:right w:val="single" w:sz="4" w:space="0" w:color="auto"/>
                  </w:tcBorders>
                </w:tcPr>
                <w:p w14:paraId="365937FC" w14:textId="77777777" w:rsidR="00E74CE6" w:rsidRPr="000B070B" w:rsidRDefault="00E74CE6" w:rsidP="003D0498">
                  <w:pPr>
                    <w:framePr w:hSpace="180" w:wrap="around" w:vAnchor="text" w:hAnchor="margin" w:y="320"/>
                    <w:spacing w:line="276" w:lineRule="auto"/>
                    <w:jc w:val="center"/>
                    <w:rPr>
                      <w:rFonts w:ascii="Times New Roman" w:hAnsi="Times New Roman" w:cs="Times New Roman"/>
                      <w:color w:val="000000"/>
                      <w:sz w:val="24"/>
                      <w:szCs w:val="24"/>
                    </w:rPr>
                  </w:pPr>
                  <w:r w:rsidRPr="000B070B">
                    <w:rPr>
                      <w:rFonts w:ascii="Times New Roman" w:hAnsi="Times New Roman" w:cs="Times New Roman"/>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tcPr>
                <w:p w14:paraId="17C584E8" w14:textId="77777777" w:rsidR="00E74CE6" w:rsidRPr="000B070B" w:rsidRDefault="00E74CE6" w:rsidP="003D0498">
                  <w:pPr>
                    <w:framePr w:hSpace="180" w:wrap="around" w:vAnchor="text" w:hAnchor="margin" w:y="320"/>
                    <w:spacing w:line="276" w:lineRule="auto"/>
                    <w:jc w:val="center"/>
                    <w:rPr>
                      <w:rFonts w:ascii="Times New Roman" w:hAnsi="Times New Roman" w:cs="Times New Roman"/>
                      <w:color w:val="000000"/>
                      <w:sz w:val="24"/>
                      <w:szCs w:val="24"/>
                    </w:rPr>
                  </w:pPr>
                  <w:r w:rsidRPr="000B070B">
                    <w:rPr>
                      <w:rFonts w:ascii="Times New Roman" w:hAnsi="Times New Roman" w:cs="Times New Roman"/>
                      <w:color w:val="000000"/>
                      <w:sz w:val="24"/>
                      <w:szCs w:val="24"/>
                    </w:rPr>
                    <w:t>5</w:t>
                  </w:r>
                </w:p>
              </w:tc>
              <w:tc>
                <w:tcPr>
                  <w:tcW w:w="0" w:type="auto"/>
                  <w:tcBorders>
                    <w:top w:val="single" w:sz="4" w:space="0" w:color="auto"/>
                    <w:left w:val="single" w:sz="4" w:space="0" w:color="auto"/>
                    <w:bottom w:val="single" w:sz="4" w:space="0" w:color="auto"/>
                    <w:right w:val="single" w:sz="4" w:space="0" w:color="auto"/>
                  </w:tcBorders>
                </w:tcPr>
                <w:p w14:paraId="0F888144" w14:textId="77777777" w:rsidR="00E74CE6" w:rsidRPr="000B070B" w:rsidRDefault="00E74CE6" w:rsidP="003D0498">
                  <w:pPr>
                    <w:framePr w:hSpace="180" w:wrap="around" w:vAnchor="text" w:hAnchor="margin" w:y="320"/>
                    <w:spacing w:line="276" w:lineRule="auto"/>
                    <w:jc w:val="center"/>
                    <w:rPr>
                      <w:rFonts w:ascii="Times New Roman" w:hAnsi="Times New Roman" w:cs="Times New Roman"/>
                      <w:color w:val="000000"/>
                      <w:sz w:val="24"/>
                      <w:szCs w:val="24"/>
                    </w:rPr>
                  </w:pPr>
                  <w:r w:rsidRPr="000B070B">
                    <w:rPr>
                      <w:rFonts w:ascii="Times New Roman" w:hAnsi="Times New Roman" w:cs="Times New Roman"/>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tcPr>
                <w:p w14:paraId="02D3BE09" w14:textId="77777777" w:rsidR="00E74CE6" w:rsidRPr="000B070B" w:rsidRDefault="00E74CE6" w:rsidP="003D0498">
                  <w:pPr>
                    <w:framePr w:hSpace="180" w:wrap="around" w:vAnchor="text" w:hAnchor="margin" w:y="320"/>
                    <w:spacing w:line="276" w:lineRule="auto"/>
                    <w:jc w:val="center"/>
                    <w:rPr>
                      <w:rFonts w:ascii="Times New Roman" w:hAnsi="Times New Roman" w:cs="Times New Roman"/>
                      <w:color w:val="000000"/>
                      <w:sz w:val="24"/>
                      <w:szCs w:val="24"/>
                    </w:rPr>
                  </w:pPr>
                  <w:r w:rsidRPr="000B070B">
                    <w:rPr>
                      <w:rFonts w:ascii="Times New Roman" w:hAnsi="Times New Roman" w:cs="Times New Roman"/>
                      <w:color w:val="000000"/>
                      <w:sz w:val="24"/>
                      <w:szCs w:val="24"/>
                    </w:rPr>
                    <w:t>7</w:t>
                  </w:r>
                </w:p>
              </w:tc>
            </w:tr>
            <w:tr w:rsidR="00E74CE6" w:rsidRPr="000B070B" w14:paraId="781BA8D2" w14:textId="77777777" w:rsidTr="00481C4E">
              <w:tc>
                <w:tcPr>
                  <w:tcW w:w="3109" w:type="dxa"/>
                  <w:tcBorders>
                    <w:top w:val="single" w:sz="4" w:space="0" w:color="auto"/>
                    <w:left w:val="single" w:sz="4" w:space="0" w:color="auto"/>
                    <w:bottom w:val="single" w:sz="4" w:space="0" w:color="auto"/>
                    <w:right w:val="single" w:sz="4" w:space="0" w:color="auto"/>
                  </w:tcBorders>
                </w:tcPr>
                <w:p w14:paraId="537AD096" w14:textId="77777777" w:rsidR="00E74CE6" w:rsidRPr="000B070B" w:rsidRDefault="00E74CE6" w:rsidP="00AD1AB7">
                  <w:pPr>
                    <w:framePr w:hSpace="180" w:wrap="around" w:vAnchor="text" w:hAnchor="margin" w:y="320"/>
                    <w:spacing w:line="276" w:lineRule="auto"/>
                    <w:ind w:left="157"/>
                    <w:rPr>
                      <w:rFonts w:ascii="Times New Roman" w:hAnsi="Times New Roman" w:cs="Times New Roman"/>
                      <w:color w:val="000000"/>
                      <w:sz w:val="24"/>
                      <w:szCs w:val="24"/>
                    </w:rPr>
                  </w:pPr>
                  <w:r w:rsidRPr="000B070B">
                    <w:rPr>
                      <w:rFonts w:ascii="Times New Roman" w:hAnsi="Times New Roman" w:cs="Times New Roman"/>
                      <w:color w:val="000000"/>
                      <w:sz w:val="24"/>
                      <w:szCs w:val="24"/>
                    </w:rPr>
                    <w:t>1. Modificări ale veniturilor bugetare, în plus/minus, din care:</w:t>
                  </w:r>
                </w:p>
                <w:p w14:paraId="29A0DFFD" w14:textId="77777777" w:rsidR="00E74CE6" w:rsidRPr="000B070B" w:rsidRDefault="00E74CE6" w:rsidP="00AD1AB7">
                  <w:pPr>
                    <w:framePr w:hSpace="180" w:wrap="around" w:vAnchor="text" w:hAnchor="margin" w:y="320"/>
                    <w:spacing w:line="276" w:lineRule="auto"/>
                    <w:ind w:left="67"/>
                    <w:rPr>
                      <w:rFonts w:ascii="Times New Roman" w:hAnsi="Times New Roman" w:cs="Times New Roman"/>
                      <w:color w:val="000000"/>
                      <w:sz w:val="24"/>
                      <w:szCs w:val="24"/>
                    </w:rPr>
                  </w:pPr>
                  <w:r w:rsidRPr="000B070B">
                    <w:rPr>
                      <w:rFonts w:ascii="Times New Roman" w:hAnsi="Times New Roman" w:cs="Times New Roman"/>
                      <w:color w:val="000000"/>
                      <w:sz w:val="24"/>
                      <w:szCs w:val="24"/>
                    </w:rPr>
                    <w:t>a) buget de stat, din acesta:</w:t>
                  </w:r>
                </w:p>
                <w:p w14:paraId="1BBDAA0E" w14:textId="77777777" w:rsidR="00E74CE6" w:rsidRPr="000B070B" w:rsidRDefault="00E74CE6" w:rsidP="003D0498">
                  <w:pPr>
                    <w:framePr w:hSpace="180" w:wrap="around" w:vAnchor="text" w:hAnchor="margin" w:y="320"/>
                    <w:numPr>
                      <w:ilvl w:val="0"/>
                      <w:numId w:val="22"/>
                    </w:numPr>
                    <w:spacing w:line="276" w:lineRule="auto"/>
                    <w:rPr>
                      <w:rFonts w:ascii="Times New Roman" w:hAnsi="Times New Roman" w:cs="Times New Roman"/>
                      <w:color w:val="000000"/>
                      <w:sz w:val="24"/>
                      <w:szCs w:val="24"/>
                    </w:rPr>
                  </w:pPr>
                  <w:r w:rsidRPr="000B070B">
                    <w:rPr>
                      <w:rFonts w:ascii="Times New Roman" w:hAnsi="Times New Roman" w:cs="Times New Roman"/>
                      <w:color w:val="000000"/>
                      <w:sz w:val="24"/>
                      <w:szCs w:val="24"/>
                    </w:rPr>
                    <w:t>impozit pe profit</w:t>
                  </w:r>
                </w:p>
                <w:p w14:paraId="563196F4" w14:textId="77777777" w:rsidR="00E74CE6" w:rsidRPr="000B070B" w:rsidRDefault="00E74CE6" w:rsidP="003D0498">
                  <w:pPr>
                    <w:framePr w:hSpace="180" w:wrap="around" w:vAnchor="text" w:hAnchor="margin" w:y="320"/>
                    <w:numPr>
                      <w:ilvl w:val="0"/>
                      <w:numId w:val="22"/>
                    </w:numPr>
                    <w:spacing w:line="276" w:lineRule="auto"/>
                    <w:rPr>
                      <w:rFonts w:ascii="Times New Roman" w:hAnsi="Times New Roman" w:cs="Times New Roman"/>
                      <w:color w:val="000000"/>
                      <w:sz w:val="24"/>
                      <w:szCs w:val="24"/>
                    </w:rPr>
                  </w:pPr>
                  <w:r w:rsidRPr="000B070B">
                    <w:rPr>
                      <w:rFonts w:ascii="Times New Roman" w:hAnsi="Times New Roman" w:cs="Times New Roman"/>
                      <w:color w:val="000000"/>
                      <w:sz w:val="24"/>
                      <w:szCs w:val="24"/>
                    </w:rPr>
                    <w:t>impozit pe venit</w:t>
                  </w:r>
                </w:p>
                <w:p w14:paraId="4778ED80" w14:textId="77777777" w:rsidR="00E74CE6" w:rsidRPr="000B070B" w:rsidRDefault="00E74CE6" w:rsidP="003D0498">
                  <w:pPr>
                    <w:framePr w:hSpace="180" w:wrap="around" w:vAnchor="text" w:hAnchor="margin" w:y="320"/>
                    <w:numPr>
                      <w:ilvl w:val="0"/>
                      <w:numId w:val="22"/>
                    </w:numPr>
                    <w:spacing w:line="276" w:lineRule="auto"/>
                    <w:rPr>
                      <w:rFonts w:ascii="Times New Roman" w:hAnsi="Times New Roman" w:cs="Times New Roman"/>
                      <w:color w:val="000000"/>
                      <w:sz w:val="24"/>
                      <w:szCs w:val="24"/>
                    </w:rPr>
                  </w:pPr>
                  <w:r w:rsidRPr="000B070B">
                    <w:rPr>
                      <w:rFonts w:ascii="Times New Roman" w:hAnsi="Times New Roman" w:cs="Times New Roman"/>
                      <w:color w:val="000000"/>
                      <w:sz w:val="24"/>
                      <w:szCs w:val="24"/>
                    </w:rPr>
                    <w:lastRenderedPageBreak/>
                    <w:t>TVA</w:t>
                  </w:r>
                </w:p>
                <w:p w14:paraId="053C1FB2" w14:textId="77777777" w:rsidR="00E74CE6" w:rsidRPr="000B070B" w:rsidRDefault="00E74CE6" w:rsidP="00AD1AB7">
                  <w:pPr>
                    <w:framePr w:hSpace="180" w:wrap="around" w:vAnchor="text" w:hAnchor="margin" w:y="320"/>
                    <w:spacing w:line="276" w:lineRule="auto"/>
                    <w:ind w:left="67"/>
                    <w:rPr>
                      <w:rFonts w:ascii="Times New Roman" w:hAnsi="Times New Roman" w:cs="Times New Roman"/>
                      <w:color w:val="000000"/>
                      <w:sz w:val="24"/>
                      <w:szCs w:val="24"/>
                    </w:rPr>
                  </w:pPr>
                  <w:r w:rsidRPr="000B070B">
                    <w:rPr>
                      <w:rFonts w:ascii="Times New Roman" w:hAnsi="Times New Roman" w:cs="Times New Roman"/>
                      <w:color w:val="000000"/>
                      <w:sz w:val="24"/>
                      <w:szCs w:val="24"/>
                    </w:rPr>
                    <w:t>b) bugete locale</w:t>
                  </w:r>
                </w:p>
                <w:p w14:paraId="6E989B1F" w14:textId="77777777" w:rsidR="00E74CE6" w:rsidRPr="000B070B" w:rsidRDefault="00E74CE6" w:rsidP="003D0498">
                  <w:pPr>
                    <w:framePr w:hSpace="180" w:wrap="around" w:vAnchor="text" w:hAnchor="margin" w:y="320"/>
                    <w:numPr>
                      <w:ilvl w:val="0"/>
                      <w:numId w:val="23"/>
                    </w:numPr>
                    <w:spacing w:line="276" w:lineRule="auto"/>
                    <w:rPr>
                      <w:rFonts w:ascii="Times New Roman" w:hAnsi="Times New Roman" w:cs="Times New Roman"/>
                      <w:color w:val="000000"/>
                      <w:sz w:val="24"/>
                      <w:szCs w:val="24"/>
                    </w:rPr>
                  </w:pPr>
                  <w:r w:rsidRPr="000B070B">
                    <w:rPr>
                      <w:rFonts w:ascii="Times New Roman" w:hAnsi="Times New Roman" w:cs="Times New Roman"/>
                      <w:color w:val="000000"/>
                      <w:sz w:val="24"/>
                      <w:szCs w:val="24"/>
                    </w:rPr>
                    <w:t>impozit pe profit</w:t>
                  </w:r>
                </w:p>
                <w:p w14:paraId="6F83DB96" w14:textId="77777777" w:rsidR="00E74CE6" w:rsidRPr="000B070B" w:rsidRDefault="00E74CE6" w:rsidP="00AD1AB7">
                  <w:pPr>
                    <w:framePr w:hSpace="180" w:wrap="around" w:vAnchor="text" w:hAnchor="margin" w:y="320"/>
                    <w:spacing w:line="276" w:lineRule="auto"/>
                    <w:ind w:left="67"/>
                    <w:rPr>
                      <w:rFonts w:ascii="Times New Roman" w:hAnsi="Times New Roman" w:cs="Times New Roman"/>
                      <w:color w:val="000000"/>
                      <w:sz w:val="24"/>
                      <w:szCs w:val="24"/>
                    </w:rPr>
                  </w:pPr>
                  <w:r w:rsidRPr="000B070B">
                    <w:rPr>
                      <w:rFonts w:ascii="Times New Roman" w:hAnsi="Times New Roman" w:cs="Times New Roman"/>
                      <w:color w:val="000000"/>
                      <w:sz w:val="24"/>
                      <w:szCs w:val="24"/>
                    </w:rPr>
                    <w:t>c) bugetul asigurărilor sociale de stat:</w:t>
                  </w:r>
                </w:p>
                <w:p w14:paraId="308BF5EA" w14:textId="77777777" w:rsidR="00E74CE6" w:rsidRPr="000B070B" w:rsidRDefault="00E74CE6" w:rsidP="003D0498">
                  <w:pPr>
                    <w:framePr w:hSpace="180" w:wrap="around" w:vAnchor="text" w:hAnchor="margin" w:y="320"/>
                    <w:numPr>
                      <w:ilvl w:val="0"/>
                      <w:numId w:val="24"/>
                    </w:numPr>
                    <w:spacing w:line="276" w:lineRule="auto"/>
                    <w:rPr>
                      <w:rFonts w:ascii="Times New Roman" w:hAnsi="Times New Roman" w:cs="Times New Roman"/>
                      <w:color w:val="000000"/>
                      <w:sz w:val="24"/>
                      <w:szCs w:val="24"/>
                    </w:rPr>
                  </w:pPr>
                  <w:proofErr w:type="spellStart"/>
                  <w:r w:rsidRPr="000B070B">
                    <w:rPr>
                      <w:rFonts w:ascii="Times New Roman" w:hAnsi="Times New Roman" w:cs="Times New Roman"/>
                      <w:color w:val="000000"/>
                      <w:sz w:val="24"/>
                      <w:szCs w:val="24"/>
                    </w:rPr>
                    <w:t>contribuţii</w:t>
                  </w:r>
                  <w:proofErr w:type="spellEnd"/>
                  <w:r w:rsidRPr="000B070B">
                    <w:rPr>
                      <w:rFonts w:ascii="Times New Roman" w:hAnsi="Times New Roman" w:cs="Times New Roman"/>
                      <w:color w:val="000000"/>
                      <w:sz w:val="24"/>
                      <w:szCs w:val="24"/>
                    </w:rPr>
                    <w:t xml:space="preserve"> de asigurări</w:t>
                  </w:r>
                </w:p>
              </w:tc>
              <w:tc>
                <w:tcPr>
                  <w:tcW w:w="0" w:type="auto"/>
                  <w:tcBorders>
                    <w:top w:val="single" w:sz="4" w:space="0" w:color="auto"/>
                    <w:left w:val="single" w:sz="4" w:space="0" w:color="auto"/>
                    <w:bottom w:val="single" w:sz="4" w:space="0" w:color="auto"/>
                    <w:right w:val="single" w:sz="4" w:space="0" w:color="auto"/>
                  </w:tcBorders>
                </w:tcPr>
                <w:p w14:paraId="0465E58F"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p w14:paraId="5424405E"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p w14:paraId="0DC63071"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73D0DCF" w14:textId="77777777" w:rsidR="00E74CE6" w:rsidRPr="000B070B" w:rsidRDefault="00E74CE6" w:rsidP="003D0498">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C477EDD" w14:textId="77777777" w:rsidR="00E74CE6" w:rsidRPr="000B070B" w:rsidRDefault="00E74CE6" w:rsidP="003D0498">
                  <w:pPr>
                    <w:framePr w:hSpace="180" w:wrap="around" w:vAnchor="text" w:hAnchor="margin" w:y="320"/>
                    <w:spacing w:line="276" w:lineRule="auto"/>
                    <w:jc w:val="right"/>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6DDAB4C1" w14:textId="77777777" w:rsidR="00E74CE6" w:rsidRPr="000B070B" w:rsidRDefault="00E74CE6" w:rsidP="003D0498">
                  <w:pPr>
                    <w:framePr w:hSpace="180" w:wrap="around" w:vAnchor="text" w:hAnchor="margin" w:y="320"/>
                    <w:spacing w:line="276" w:lineRule="auto"/>
                    <w:jc w:val="right"/>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A555376" w14:textId="77777777" w:rsidR="00E74CE6" w:rsidRPr="000B070B" w:rsidRDefault="00E74CE6" w:rsidP="003D0498">
                  <w:pPr>
                    <w:framePr w:hSpace="180" w:wrap="around" w:vAnchor="text" w:hAnchor="margin" w:y="320"/>
                    <w:spacing w:line="276" w:lineRule="auto"/>
                    <w:jc w:val="right"/>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66FBFBE" w14:textId="77777777" w:rsidR="00E74CE6" w:rsidRPr="000B070B" w:rsidRDefault="00E74CE6" w:rsidP="003D0498">
                  <w:pPr>
                    <w:framePr w:hSpace="180" w:wrap="around" w:vAnchor="text" w:hAnchor="margin" w:y="320"/>
                    <w:spacing w:line="276" w:lineRule="auto"/>
                    <w:jc w:val="right"/>
                    <w:rPr>
                      <w:rFonts w:ascii="Times New Roman" w:hAnsi="Times New Roman" w:cs="Times New Roman"/>
                      <w:color w:val="000000"/>
                      <w:sz w:val="24"/>
                      <w:szCs w:val="24"/>
                    </w:rPr>
                  </w:pPr>
                </w:p>
              </w:tc>
            </w:tr>
            <w:tr w:rsidR="00E74CE6" w:rsidRPr="000B070B" w14:paraId="18417013" w14:textId="77777777" w:rsidTr="00481C4E">
              <w:trPr>
                <w:trHeight w:val="344"/>
              </w:trPr>
              <w:tc>
                <w:tcPr>
                  <w:tcW w:w="3109" w:type="dxa"/>
                  <w:tcBorders>
                    <w:top w:val="single" w:sz="4" w:space="0" w:color="auto"/>
                    <w:left w:val="single" w:sz="4" w:space="0" w:color="auto"/>
                    <w:bottom w:val="single" w:sz="4" w:space="0" w:color="auto"/>
                    <w:right w:val="single" w:sz="4" w:space="0" w:color="auto"/>
                  </w:tcBorders>
                </w:tcPr>
                <w:p w14:paraId="58288775" w14:textId="77777777" w:rsidR="00DB1180" w:rsidRDefault="00E74CE6" w:rsidP="00DB1180">
                  <w:pPr>
                    <w:framePr w:hSpace="180" w:wrap="around" w:vAnchor="text" w:hAnchor="margin" w:y="320"/>
                    <w:spacing w:line="276" w:lineRule="auto"/>
                    <w:ind w:left="67"/>
                    <w:rPr>
                      <w:rFonts w:ascii="Times New Roman" w:hAnsi="Times New Roman" w:cs="Times New Roman"/>
                      <w:color w:val="000000"/>
                      <w:sz w:val="24"/>
                      <w:szCs w:val="24"/>
                    </w:rPr>
                  </w:pPr>
                  <w:r w:rsidRPr="000B070B">
                    <w:rPr>
                      <w:rFonts w:ascii="Times New Roman" w:hAnsi="Times New Roman" w:cs="Times New Roman"/>
                      <w:bCs/>
                      <w:color w:val="000000"/>
                      <w:sz w:val="24"/>
                      <w:szCs w:val="24"/>
                    </w:rPr>
                    <w:t xml:space="preserve">2. </w:t>
                  </w:r>
                  <w:r w:rsidRPr="000B070B">
                    <w:rPr>
                      <w:rFonts w:ascii="Times New Roman" w:hAnsi="Times New Roman" w:cs="Times New Roman"/>
                      <w:color w:val="000000"/>
                      <w:sz w:val="24"/>
                      <w:szCs w:val="24"/>
                    </w:rPr>
                    <w:t>Modificări ale cheltuielilor bugetare, în plus, din care:</w:t>
                  </w:r>
                </w:p>
                <w:p w14:paraId="25E1876B" w14:textId="77777777" w:rsidR="00E74CE6" w:rsidRPr="000B070B" w:rsidRDefault="00E74CE6" w:rsidP="00DB1180">
                  <w:pPr>
                    <w:framePr w:hSpace="180" w:wrap="around" w:vAnchor="text" w:hAnchor="margin" w:y="320"/>
                    <w:spacing w:line="276" w:lineRule="auto"/>
                    <w:ind w:left="67"/>
                    <w:rPr>
                      <w:rFonts w:ascii="Times New Roman" w:hAnsi="Times New Roman" w:cs="Times New Roman"/>
                      <w:color w:val="000000"/>
                      <w:sz w:val="24"/>
                      <w:szCs w:val="24"/>
                    </w:rPr>
                  </w:pPr>
                  <w:r w:rsidRPr="000B070B">
                    <w:rPr>
                      <w:rFonts w:ascii="Times New Roman" w:hAnsi="Times New Roman" w:cs="Times New Roman"/>
                      <w:color w:val="000000"/>
                      <w:sz w:val="24"/>
                      <w:szCs w:val="24"/>
                    </w:rPr>
                    <w:t>a) buget de stat, din acesta:</w:t>
                  </w:r>
                </w:p>
                <w:p w14:paraId="5814EDA2" w14:textId="77777777" w:rsidR="00E74CE6" w:rsidRPr="000B070B" w:rsidRDefault="00E74CE6" w:rsidP="003D0498">
                  <w:pPr>
                    <w:framePr w:hSpace="180" w:wrap="around" w:vAnchor="text" w:hAnchor="margin" w:y="320"/>
                    <w:numPr>
                      <w:ilvl w:val="0"/>
                      <w:numId w:val="25"/>
                    </w:numPr>
                    <w:spacing w:line="276" w:lineRule="auto"/>
                    <w:rPr>
                      <w:rFonts w:ascii="Times New Roman" w:hAnsi="Times New Roman" w:cs="Times New Roman"/>
                      <w:color w:val="000000"/>
                      <w:sz w:val="24"/>
                      <w:szCs w:val="24"/>
                    </w:rPr>
                  </w:pPr>
                  <w:r w:rsidRPr="000B070B">
                    <w:rPr>
                      <w:rFonts w:ascii="Times New Roman" w:hAnsi="Times New Roman" w:cs="Times New Roman"/>
                      <w:color w:val="000000"/>
                      <w:sz w:val="24"/>
                      <w:szCs w:val="24"/>
                    </w:rPr>
                    <w:t>cheltuieli de personal</w:t>
                  </w:r>
                </w:p>
                <w:p w14:paraId="35ED50EB" w14:textId="77777777" w:rsidR="00E74CE6" w:rsidRPr="000B070B" w:rsidRDefault="00E74CE6" w:rsidP="003D0498">
                  <w:pPr>
                    <w:framePr w:hSpace="180" w:wrap="around" w:vAnchor="text" w:hAnchor="margin" w:y="320"/>
                    <w:numPr>
                      <w:ilvl w:val="0"/>
                      <w:numId w:val="25"/>
                    </w:numPr>
                    <w:spacing w:line="276" w:lineRule="auto"/>
                    <w:rPr>
                      <w:rFonts w:ascii="Times New Roman" w:hAnsi="Times New Roman" w:cs="Times New Roman"/>
                      <w:color w:val="000000"/>
                      <w:sz w:val="24"/>
                      <w:szCs w:val="24"/>
                    </w:rPr>
                  </w:pPr>
                  <w:r w:rsidRPr="000B070B">
                    <w:rPr>
                      <w:rFonts w:ascii="Times New Roman" w:hAnsi="Times New Roman" w:cs="Times New Roman"/>
                      <w:color w:val="000000"/>
                      <w:sz w:val="24"/>
                      <w:szCs w:val="24"/>
                    </w:rPr>
                    <w:t>bunuri şi servicii</w:t>
                  </w:r>
                </w:p>
                <w:p w14:paraId="6C4624E1" w14:textId="77777777" w:rsidR="00E74CE6" w:rsidRPr="000B070B" w:rsidRDefault="00E74CE6" w:rsidP="003D0498">
                  <w:pPr>
                    <w:framePr w:hSpace="180" w:wrap="around" w:vAnchor="text" w:hAnchor="margin" w:y="320"/>
                    <w:numPr>
                      <w:ilvl w:val="0"/>
                      <w:numId w:val="25"/>
                    </w:numPr>
                    <w:spacing w:line="276" w:lineRule="auto"/>
                    <w:rPr>
                      <w:rFonts w:ascii="Times New Roman" w:hAnsi="Times New Roman" w:cs="Times New Roman"/>
                      <w:color w:val="000000"/>
                      <w:sz w:val="24"/>
                      <w:szCs w:val="24"/>
                    </w:rPr>
                  </w:pPr>
                  <w:r w:rsidRPr="000B070B">
                    <w:rPr>
                      <w:rFonts w:ascii="Times New Roman" w:hAnsi="Times New Roman" w:cs="Times New Roman"/>
                      <w:color w:val="000000"/>
                      <w:sz w:val="24"/>
                      <w:szCs w:val="24"/>
                    </w:rPr>
                    <w:t>asistenţă socială</w:t>
                  </w:r>
                </w:p>
                <w:p w14:paraId="5A01BFF3" w14:textId="77777777" w:rsidR="00E74CE6" w:rsidRPr="000B070B" w:rsidRDefault="00E74CE6" w:rsidP="00AD1AB7">
                  <w:pPr>
                    <w:framePr w:hSpace="180" w:wrap="around" w:vAnchor="text" w:hAnchor="margin" w:y="320"/>
                    <w:spacing w:line="276" w:lineRule="auto"/>
                    <w:ind w:left="-23"/>
                    <w:rPr>
                      <w:rFonts w:ascii="Times New Roman" w:hAnsi="Times New Roman" w:cs="Times New Roman"/>
                      <w:color w:val="000000"/>
                      <w:sz w:val="24"/>
                      <w:szCs w:val="24"/>
                    </w:rPr>
                  </w:pPr>
                  <w:r w:rsidRPr="000B070B">
                    <w:rPr>
                      <w:rFonts w:ascii="Times New Roman" w:hAnsi="Times New Roman" w:cs="Times New Roman"/>
                      <w:color w:val="000000"/>
                      <w:sz w:val="24"/>
                      <w:szCs w:val="24"/>
                    </w:rPr>
                    <w:t>b) bugete locale:</w:t>
                  </w:r>
                </w:p>
                <w:p w14:paraId="102DC2FE" w14:textId="77777777" w:rsidR="00E74CE6" w:rsidRPr="000B070B" w:rsidRDefault="00E74CE6" w:rsidP="003D0498">
                  <w:pPr>
                    <w:framePr w:hSpace="180" w:wrap="around" w:vAnchor="text" w:hAnchor="margin" w:y="320"/>
                    <w:numPr>
                      <w:ilvl w:val="0"/>
                      <w:numId w:val="26"/>
                    </w:numPr>
                    <w:spacing w:line="276" w:lineRule="auto"/>
                    <w:rPr>
                      <w:rFonts w:ascii="Times New Roman" w:hAnsi="Times New Roman" w:cs="Times New Roman"/>
                      <w:color w:val="000000"/>
                      <w:sz w:val="24"/>
                      <w:szCs w:val="24"/>
                    </w:rPr>
                  </w:pPr>
                  <w:r w:rsidRPr="000B070B">
                    <w:rPr>
                      <w:rFonts w:ascii="Times New Roman" w:hAnsi="Times New Roman" w:cs="Times New Roman"/>
                      <w:color w:val="000000"/>
                      <w:sz w:val="24"/>
                      <w:szCs w:val="24"/>
                    </w:rPr>
                    <w:t>cheltuieli de personal</w:t>
                  </w:r>
                </w:p>
                <w:p w14:paraId="469E4B76" w14:textId="77777777" w:rsidR="00E74CE6" w:rsidRPr="000B070B" w:rsidRDefault="00E74CE6" w:rsidP="003D0498">
                  <w:pPr>
                    <w:framePr w:hSpace="180" w:wrap="around" w:vAnchor="text" w:hAnchor="margin" w:y="320"/>
                    <w:numPr>
                      <w:ilvl w:val="0"/>
                      <w:numId w:val="26"/>
                    </w:numPr>
                    <w:spacing w:line="276" w:lineRule="auto"/>
                    <w:rPr>
                      <w:rFonts w:ascii="Times New Roman" w:hAnsi="Times New Roman" w:cs="Times New Roman"/>
                      <w:color w:val="000000"/>
                      <w:sz w:val="24"/>
                      <w:szCs w:val="24"/>
                    </w:rPr>
                  </w:pPr>
                  <w:r w:rsidRPr="000B070B">
                    <w:rPr>
                      <w:rFonts w:ascii="Times New Roman" w:hAnsi="Times New Roman" w:cs="Times New Roman"/>
                      <w:color w:val="000000"/>
                      <w:sz w:val="24"/>
                      <w:szCs w:val="24"/>
                    </w:rPr>
                    <w:t>bunuri şi servicii</w:t>
                  </w:r>
                </w:p>
                <w:p w14:paraId="41C1C8C1" w14:textId="77777777" w:rsidR="00E74CE6" w:rsidRPr="000B070B" w:rsidRDefault="00E74CE6" w:rsidP="003D0498">
                  <w:pPr>
                    <w:framePr w:hSpace="180" w:wrap="around" w:vAnchor="text" w:hAnchor="margin" w:y="320"/>
                    <w:numPr>
                      <w:ilvl w:val="0"/>
                      <w:numId w:val="26"/>
                    </w:numPr>
                    <w:spacing w:line="276" w:lineRule="auto"/>
                    <w:rPr>
                      <w:rFonts w:ascii="Times New Roman" w:hAnsi="Times New Roman" w:cs="Times New Roman"/>
                      <w:color w:val="000000"/>
                      <w:sz w:val="24"/>
                      <w:szCs w:val="24"/>
                    </w:rPr>
                  </w:pPr>
                  <w:r w:rsidRPr="000B070B">
                    <w:rPr>
                      <w:rFonts w:ascii="Times New Roman" w:hAnsi="Times New Roman" w:cs="Times New Roman"/>
                      <w:color w:val="000000"/>
                      <w:sz w:val="24"/>
                      <w:szCs w:val="24"/>
                    </w:rPr>
                    <w:t>asistenţă socială</w:t>
                  </w:r>
                </w:p>
                <w:p w14:paraId="423F7A9E" w14:textId="77777777" w:rsidR="00E74CE6" w:rsidRPr="000B070B" w:rsidRDefault="00E74CE6" w:rsidP="00DB1180">
                  <w:pPr>
                    <w:framePr w:hSpace="180" w:wrap="around" w:vAnchor="text" w:hAnchor="margin" w:y="320"/>
                    <w:spacing w:line="276" w:lineRule="auto"/>
                    <w:ind w:left="67"/>
                    <w:rPr>
                      <w:rFonts w:ascii="Times New Roman" w:hAnsi="Times New Roman" w:cs="Times New Roman"/>
                      <w:color w:val="000000"/>
                      <w:sz w:val="24"/>
                      <w:szCs w:val="24"/>
                    </w:rPr>
                  </w:pPr>
                  <w:r w:rsidRPr="000B070B">
                    <w:rPr>
                      <w:rFonts w:ascii="Times New Roman" w:hAnsi="Times New Roman" w:cs="Times New Roman"/>
                      <w:color w:val="000000"/>
                      <w:sz w:val="24"/>
                      <w:szCs w:val="24"/>
                    </w:rPr>
                    <w:t>c) bugetul asigurărilor sociale de stat:</w:t>
                  </w:r>
                </w:p>
                <w:p w14:paraId="184FC576" w14:textId="77777777" w:rsidR="00E74CE6" w:rsidRPr="000B070B" w:rsidRDefault="00E74CE6" w:rsidP="003D0498">
                  <w:pPr>
                    <w:framePr w:hSpace="180" w:wrap="around" w:vAnchor="text" w:hAnchor="margin" w:y="320"/>
                    <w:numPr>
                      <w:ilvl w:val="0"/>
                      <w:numId w:val="27"/>
                    </w:numPr>
                    <w:spacing w:line="276" w:lineRule="auto"/>
                    <w:rPr>
                      <w:rFonts w:ascii="Times New Roman" w:hAnsi="Times New Roman" w:cs="Times New Roman"/>
                      <w:color w:val="000000"/>
                      <w:sz w:val="24"/>
                      <w:szCs w:val="24"/>
                    </w:rPr>
                  </w:pPr>
                  <w:r w:rsidRPr="000B070B">
                    <w:rPr>
                      <w:rFonts w:ascii="Times New Roman" w:hAnsi="Times New Roman" w:cs="Times New Roman"/>
                      <w:color w:val="000000"/>
                      <w:sz w:val="24"/>
                      <w:szCs w:val="24"/>
                    </w:rPr>
                    <w:t>cheltuieli de personal</w:t>
                  </w:r>
                </w:p>
                <w:p w14:paraId="4756ECF9" w14:textId="77777777" w:rsidR="00E74CE6" w:rsidRPr="000B070B" w:rsidRDefault="00E74CE6" w:rsidP="003D0498">
                  <w:pPr>
                    <w:framePr w:hSpace="180" w:wrap="around" w:vAnchor="text" w:hAnchor="margin" w:y="320"/>
                    <w:numPr>
                      <w:ilvl w:val="0"/>
                      <w:numId w:val="27"/>
                    </w:numPr>
                    <w:spacing w:line="276" w:lineRule="auto"/>
                    <w:rPr>
                      <w:rFonts w:ascii="Times New Roman" w:hAnsi="Times New Roman" w:cs="Times New Roman"/>
                      <w:color w:val="000000"/>
                      <w:sz w:val="24"/>
                      <w:szCs w:val="24"/>
                    </w:rPr>
                  </w:pPr>
                  <w:r w:rsidRPr="000B070B">
                    <w:rPr>
                      <w:rFonts w:ascii="Times New Roman" w:hAnsi="Times New Roman" w:cs="Times New Roman"/>
                      <w:color w:val="000000"/>
                      <w:sz w:val="24"/>
                      <w:szCs w:val="24"/>
                    </w:rPr>
                    <w:t>bunuri şi servicii</w:t>
                  </w:r>
                  <w:r w:rsidRPr="000B070B">
                    <w:rPr>
                      <w:rFonts w:ascii="Times New Roman" w:hAnsi="Times New Roman" w:cs="Times New Roman"/>
                      <w:bCs/>
                      <w:color w:val="000000"/>
                      <w:sz w:val="24"/>
                      <w:szCs w:val="24"/>
                    </w:rPr>
                    <w:t xml:space="preserve"> </w:t>
                  </w:r>
                </w:p>
              </w:tc>
              <w:tc>
                <w:tcPr>
                  <w:tcW w:w="0" w:type="auto"/>
                  <w:tcBorders>
                    <w:top w:val="single" w:sz="4" w:space="0" w:color="auto"/>
                    <w:left w:val="single" w:sz="4" w:space="0" w:color="auto"/>
                    <w:right w:val="single" w:sz="4" w:space="0" w:color="auto"/>
                  </w:tcBorders>
                </w:tcPr>
                <w:p w14:paraId="6CCDF3A2"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p w14:paraId="34086C43"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p w14:paraId="422E1B15"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p w14:paraId="7DD1DF2C"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p w14:paraId="776BA66C"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p w14:paraId="77DC7EC8"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p w14:paraId="60F8C11B" w14:textId="77777777" w:rsidR="00E74CE6" w:rsidRPr="000B070B" w:rsidRDefault="00E74CE6" w:rsidP="003D0498">
                  <w:pPr>
                    <w:framePr w:hSpace="180" w:wrap="around" w:vAnchor="text" w:hAnchor="margin" w:y="320"/>
                    <w:spacing w:line="276" w:lineRule="auto"/>
                    <w:rPr>
                      <w:rFonts w:ascii="Times New Roman" w:hAnsi="Times New Roman" w:cs="Times New Roman"/>
                      <w:b/>
                      <w:color w:val="000000"/>
                      <w:sz w:val="24"/>
                      <w:szCs w:val="24"/>
                    </w:rPr>
                  </w:pPr>
                </w:p>
                <w:p w14:paraId="42150BCA" w14:textId="77777777" w:rsidR="00E74CE6" w:rsidRPr="000B070B" w:rsidRDefault="00E74CE6" w:rsidP="003D0498">
                  <w:pPr>
                    <w:framePr w:hSpace="180" w:wrap="around" w:vAnchor="text" w:hAnchor="margin" w:y="320"/>
                    <w:spacing w:line="276" w:lineRule="auto"/>
                    <w:rPr>
                      <w:rFonts w:ascii="Times New Roman" w:hAnsi="Times New Roman" w:cs="Times New Roman"/>
                      <w:b/>
                      <w:color w:val="000000"/>
                      <w:sz w:val="24"/>
                      <w:szCs w:val="24"/>
                    </w:rPr>
                  </w:pPr>
                </w:p>
                <w:p w14:paraId="3C721C33" w14:textId="77777777" w:rsidR="00E74CE6" w:rsidRPr="000B070B" w:rsidRDefault="00E74CE6" w:rsidP="003D0498">
                  <w:pPr>
                    <w:framePr w:hSpace="180" w:wrap="around" w:vAnchor="text" w:hAnchor="margin" w:y="320"/>
                    <w:spacing w:line="276" w:lineRule="auto"/>
                    <w:rPr>
                      <w:rFonts w:ascii="Times New Roman" w:hAnsi="Times New Roman" w:cs="Times New Roman"/>
                      <w:b/>
                      <w:color w:val="000000"/>
                      <w:sz w:val="24"/>
                      <w:szCs w:val="24"/>
                    </w:rPr>
                  </w:pPr>
                </w:p>
                <w:p w14:paraId="00B0A5E0" w14:textId="77777777" w:rsidR="00E74CE6" w:rsidRPr="000B070B" w:rsidRDefault="00E74CE6" w:rsidP="003D0498">
                  <w:pPr>
                    <w:framePr w:hSpace="180" w:wrap="around" w:vAnchor="text" w:hAnchor="margin" w:y="320"/>
                    <w:spacing w:line="276" w:lineRule="auto"/>
                    <w:rPr>
                      <w:rFonts w:ascii="Times New Roman" w:hAnsi="Times New Roman" w:cs="Times New Roman"/>
                      <w:b/>
                      <w:color w:val="000000"/>
                      <w:sz w:val="24"/>
                      <w:szCs w:val="24"/>
                    </w:rPr>
                  </w:pPr>
                </w:p>
                <w:p w14:paraId="13D83195" w14:textId="77777777" w:rsidR="00E74CE6" w:rsidRPr="000B070B" w:rsidRDefault="00E74CE6" w:rsidP="003D0498">
                  <w:pPr>
                    <w:framePr w:hSpace="180" w:wrap="around" w:vAnchor="text" w:hAnchor="margin" w:y="320"/>
                    <w:spacing w:line="276" w:lineRule="auto"/>
                    <w:rPr>
                      <w:rFonts w:ascii="Times New Roman" w:hAnsi="Times New Roman" w:cs="Times New Roman"/>
                      <w:b/>
                      <w:color w:val="000000"/>
                      <w:sz w:val="24"/>
                      <w:szCs w:val="24"/>
                    </w:rPr>
                  </w:pPr>
                </w:p>
                <w:p w14:paraId="67F2E53D" w14:textId="77777777" w:rsidR="00E74CE6" w:rsidRPr="000B070B" w:rsidRDefault="00E74CE6" w:rsidP="003D0498">
                  <w:pPr>
                    <w:framePr w:hSpace="180" w:wrap="around" w:vAnchor="text" w:hAnchor="margin" w:y="320"/>
                    <w:spacing w:line="276" w:lineRule="auto"/>
                    <w:ind w:left="-65"/>
                    <w:rPr>
                      <w:rFonts w:ascii="Times New Roman" w:hAnsi="Times New Roman" w:cs="Times New Roman"/>
                      <w:b/>
                      <w:color w:val="000000"/>
                      <w:sz w:val="24"/>
                      <w:szCs w:val="24"/>
                    </w:rPr>
                  </w:pPr>
                </w:p>
              </w:tc>
              <w:tc>
                <w:tcPr>
                  <w:tcW w:w="0" w:type="auto"/>
                  <w:tcBorders>
                    <w:top w:val="single" w:sz="4" w:space="0" w:color="auto"/>
                    <w:left w:val="single" w:sz="4" w:space="0" w:color="auto"/>
                    <w:right w:val="single" w:sz="4" w:space="0" w:color="auto"/>
                  </w:tcBorders>
                </w:tcPr>
                <w:p w14:paraId="6C513EC5" w14:textId="77777777" w:rsidR="00E74CE6" w:rsidRPr="000B070B" w:rsidRDefault="00E74CE6" w:rsidP="003D0498">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14:paraId="03E1F96A" w14:textId="77777777" w:rsidR="00E74CE6" w:rsidRPr="000B070B" w:rsidRDefault="00E74CE6" w:rsidP="003D0498">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14:paraId="0F2A1614" w14:textId="77777777" w:rsidR="00E74CE6" w:rsidRPr="000B070B" w:rsidRDefault="00E74CE6" w:rsidP="003D0498">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14:paraId="5C9DA414" w14:textId="77777777" w:rsidR="00E74CE6" w:rsidRPr="000B070B" w:rsidRDefault="00E74CE6" w:rsidP="003D0498">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14:paraId="26AC708E" w14:textId="77777777" w:rsidR="00E74CE6" w:rsidRPr="000B070B" w:rsidRDefault="00E74CE6" w:rsidP="003D0498">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14:paraId="4066B088" w14:textId="77777777" w:rsidR="00E74CE6" w:rsidRPr="000B070B" w:rsidRDefault="00E74CE6" w:rsidP="003D0498">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14:paraId="3E8F2D0B" w14:textId="77777777" w:rsidR="00E74CE6" w:rsidRPr="000B070B" w:rsidRDefault="00E74CE6" w:rsidP="003D0498">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14:paraId="15BFDE75" w14:textId="77777777" w:rsidR="00E74CE6" w:rsidRPr="000B070B" w:rsidRDefault="00E74CE6" w:rsidP="003D0498">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p w14:paraId="7CC5F1B6" w14:textId="77777777" w:rsidR="00E74CE6" w:rsidRPr="000B070B" w:rsidRDefault="00E74CE6" w:rsidP="003D0498">
                  <w:pPr>
                    <w:pStyle w:val="Header"/>
                    <w:framePr w:hSpace="180" w:wrap="around" w:vAnchor="text" w:hAnchor="margin" w:y="320"/>
                    <w:tabs>
                      <w:tab w:val="left" w:pos="720"/>
                    </w:tabs>
                    <w:spacing w:line="276" w:lineRule="auto"/>
                    <w:jc w:val="center"/>
                    <w:rPr>
                      <w:rFonts w:ascii="Times New Roman" w:eastAsia="Times New Roman" w:hAnsi="Times New Roman"/>
                      <w:b/>
                      <w:color w:val="000000"/>
                      <w:sz w:val="24"/>
                      <w:szCs w:val="24"/>
                    </w:rPr>
                  </w:pPr>
                </w:p>
                <w:p w14:paraId="50D6D0B2" w14:textId="77777777" w:rsidR="00E74CE6" w:rsidRPr="000B070B" w:rsidRDefault="00E74CE6" w:rsidP="003D0498">
                  <w:pPr>
                    <w:pStyle w:val="Header"/>
                    <w:framePr w:hSpace="180" w:wrap="around" w:vAnchor="text" w:hAnchor="margin" w:y="320"/>
                    <w:tabs>
                      <w:tab w:val="left" w:pos="720"/>
                    </w:tabs>
                    <w:spacing w:line="276" w:lineRule="auto"/>
                    <w:jc w:val="center"/>
                    <w:rPr>
                      <w:rFonts w:ascii="Times New Roman" w:eastAsia="Times New Roman" w:hAnsi="Times New Roman"/>
                      <w:b/>
                      <w:color w:val="000000"/>
                      <w:sz w:val="24"/>
                      <w:szCs w:val="24"/>
                    </w:rPr>
                  </w:pPr>
                </w:p>
                <w:p w14:paraId="5C1126FC" w14:textId="77777777" w:rsidR="00E74CE6" w:rsidRPr="000B070B" w:rsidRDefault="00E74CE6" w:rsidP="003D0498">
                  <w:pPr>
                    <w:pStyle w:val="Header"/>
                    <w:framePr w:hSpace="180" w:wrap="around" w:vAnchor="text" w:hAnchor="margin" w:y="320"/>
                    <w:tabs>
                      <w:tab w:val="left" w:pos="720"/>
                    </w:tabs>
                    <w:spacing w:line="276" w:lineRule="auto"/>
                    <w:jc w:val="center"/>
                    <w:rPr>
                      <w:rFonts w:ascii="Times New Roman" w:eastAsia="Times New Roman" w:hAnsi="Times New Roman"/>
                      <w:b/>
                      <w:color w:val="000000"/>
                      <w:sz w:val="24"/>
                      <w:szCs w:val="24"/>
                    </w:rPr>
                  </w:pPr>
                </w:p>
                <w:p w14:paraId="19118816" w14:textId="77777777" w:rsidR="00E74CE6" w:rsidRPr="000B070B" w:rsidRDefault="00E74CE6" w:rsidP="003D0498">
                  <w:pPr>
                    <w:pStyle w:val="Header"/>
                    <w:framePr w:hSpace="180" w:wrap="around" w:vAnchor="text" w:hAnchor="margin" w:y="320"/>
                    <w:tabs>
                      <w:tab w:val="left" w:pos="720"/>
                    </w:tabs>
                    <w:spacing w:line="276" w:lineRule="auto"/>
                    <w:jc w:val="center"/>
                    <w:rPr>
                      <w:rFonts w:ascii="Times New Roman" w:eastAsia="Times New Roman" w:hAnsi="Times New Roman"/>
                      <w:b/>
                      <w:color w:val="000000"/>
                      <w:sz w:val="24"/>
                      <w:szCs w:val="24"/>
                    </w:rPr>
                  </w:pPr>
                </w:p>
                <w:p w14:paraId="509E751B" w14:textId="77777777" w:rsidR="00E74CE6" w:rsidRPr="000B070B" w:rsidRDefault="00E74CE6" w:rsidP="003D0498">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right w:val="single" w:sz="4" w:space="0" w:color="auto"/>
                  </w:tcBorders>
                </w:tcPr>
                <w:p w14:paraId="69FF60BA" w14:textId="77777777" w:rsidR="00E74CE6" w:rsidRPr="000B070B" w:rsidRDefault="00E74CE6" w:rsidP="003D0498">
                  <w:pPr>
                    <w:framePr w:hSpace="180" w:wrap="around" w:vAnchor="text" w:hAnchor="margin" w:y="320"/>
                    <w:spacing w:line="276" w:lineRule="auto"/>
                    <w:jc w:val="right"/>
                    <w:rPr>
                      <w:rFonts w:ascii="Times New Roman" w:hAnsi="Times New Roman" w:cs="Times New Roman"/>
                      <w:color w:val="000000"/>
                      <w:sz w:val="24"/>
                      <w:szCs w:val="24"/>
                    </w:rPr>
                  </w:pPr>
                </w:p>
              </w:tc>
              <w:tc>
                <w:tcPr>
                  <w:tcW w:w="0" w:type="auto"/>
                  <w:tcBorders>
                    <w:top w:val="single" w:sz="4" w:space="0" w:color="auto"/>
                    <w:left w:val="single" w:sz="4" w:space="0" w:color="auto"/>
                    <w:right w:val="single" w:sz="4" w:space="0" w:color="auto"/>
                  </w:tcBorders>
                </w:tcPr>
                <w:p w14:paraId="052EAA32" w14:textId="77777777" w:rsidR="00E74CE6" w:rsidRPr="000B070B" w:rsidRDefault="00E74CE6" w:rsidP="003D0498">
                  <w:pPr>
                    <w:framePr w:hSpace="180" w:wrap="around" w:vAnchor="text" w:hAnchor="margin" w:y="320"/>
                    <w:spacing w:line="276" w:lineRule="auto"/>
                    <w:jc w:val="right"/>
                    <w:rPr>
                      <w:rFonts w:ascii="Times New Roman" w:hAnsi="Times New Roman" w:cs="Times New Roman"/>
                      <w:color w:val="000000"/>
                      <w:sz w:val="24"/>
                      <w:szCs w:val="24"/>
                    </w:rPr>
                  </w:pPr>
                </w:p>
              </w:tc>
              <w:tc>
                <w:tcPr>
                  <w:tcW w:w="0" w:type="auto"/>
                  <w:tcBorders>
                    <w:top w:val="single" w:sz="4" w:space="0" w:color="auto"/>
                    <w:left w:val="single" w:sz="4" w:space="0" w:color="auto"/>
                    <w:right w:val="single" w:sz="4" w:space="0" w:color="auto"/>
                  </w:tcBorders>
                </w:tcPr>
                <w:p w14:paraId="6A4405D8" w14:textId="77777777" w:rsidR="00E74CE6" w:rsidRPr="000B070B" w:rsidRDefault="00E74CE6" w:rsidP="003D0498">
                  <w:pPr>
                    <w:framePr w:hSpace="180" w:wrap="around" w:vAnchor="text" w:hAnchor="margin" w:y="320"/>
                    <w:spacing w:line="276" w:lineRule="auto"/>
                    <w:jc w:val="right"/>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EA12CD3" w14:textId="77777777" w:rsidR="00E74CE6" w:rsidRPr="000B070B" w:rsidRDefault="00E74CE6" w:rsidP="003D0498">
                  <w:pPr>
                    <w:framePr w:hSpace="180" w:wrap="around" w:vAnchor="text" w:hAnchor="margin" w:y="320"/>
                    <w:spacing w:line="276" w:lineRule="auto"/>
                    <w:jc w:val="right"/>
                    <w:rPr>
                      <w:rFonts w:ascii="Times New Roman" w:hAnsi="Times New Roman" w:cs="Times New Roman"/>
                      <w:color w:val="000000"/>
                      <w:sz w:val="24"/>
                      <w:szCs w:val="24"/>
                    </w:rPr>
                  </w:pPr>
                </w:p>
              </w:tc>
            </w:tr>
            <w:tr w:rsidR="00E74CE6" w:rsidRPr="000B070B" w14:paraId="65BC1FCA" w14:textId="77777777" w:rsidTr="00481C4E">
              <w:tc>
                <w:tcPr>
                  <w:tcW w:w="3109" w:type="dxa"/>
                  <w:tcBorders>
                    <w:top w:val="single" w:sz="4" w:space="0" w:color="auto"/>
                    <w:left w:val="single" w:sz="4" w:space="0" w:color="auto"/>
                    <w:bottom w:val="single" w:sz="4" w:space="0" w:color="auto"/>
                    <w:right w:val="single" w:sz="4" w:space="0" w:color="auto"/>
                  </w:tcBorders>
                </w:tcPr>
                <w:p w14:paraId="21753F14" w14:textId="77777777" w:rsidR="00E74CE6" w:rsidRPr="000B070B" w:rsidRDefault="00E74CE6" w:rsidP="00DB1180">
                  <w:pPr>
                    <w:framePr w:hSpace="180" w:wrap="around" w:vAnchor="text" w:hAnchor="margin" w:y="320"/>
                    <w:spacing w:line="276" w:lineRule="auto"/>
                    <w:ind w:left="157"/>
                    <w:rPr>
                      <w:rFonts w:ascii="Times New Roman" w:hAnsi="Times New Roman" w:cs="Times New Roman"/>
                      <w:color w:val="000000"/>
                      <w:sz w:val="24"/>
                      <w:szCs w:val="24"/>
                    </w:rPr>
                  </w:pPr>
                  <w:r w:rsidRPr="000B070B">
                    <w:rPr>
                      <w:rFonts w:ascii="Times New Roman" w:hAnsi="Times New Roman" w:cs="Times New Roman"/>
                      <w:bCs/>
                      <w:color w:val="000000"/>
                      <w:sz w:val="24"/>
                      <w:szCs w:val="24"/>
                    </w:rPr>
                    <w:t xml:space="preserve">3. </w:t>
                  </w:r>
                  <w:r w:rsidRPr="000B070B">
                    <w:rPr>
                      <w:rFonts w:ascii="Times New Roman" w:hAnsi="Times New Roman" w:cs="Times New Roman"/>
                      <w:color w:val="000000"/>
                      <w:sz w:val="24"/>
                      <w:szCs w:val="24"/>
                    </w:rPr>
                    <w:t>Impact financiar, plus/minus, din care:</w:t>
                  </w:r>
                </w:p>
                <w:p w14:paraId="2A01A242" w14:textId="77777777" w:rsidR="00E74CE6" w:rsidRPr="000B070B" w:rsidRDefault="00E74CE6" w:rsidP="00DB1180">
                  <w:pPr>
                    <w:framePr w:hSpace="180" w:wrap="around" w:vAnchor="text" w:hAnchor="margin" w:y="320"/>
                    <w:spacing w:line="276" w:lineRule="auto"/>
                    <w:ind w:left="157"/>
                    <w:rPr>
                      <w:rFonts w:ascii="Times New Roman" w:hAnsi="Times New Roman" w:cs="Times New Roman"/>
                      <w:color w:val="000000"/>
                      <w:sz w:val="24"/>
                      <w:szCs w:val="24"/>
                    </w:rPr>
                  </w:pPr>
                  <w:r w:rsidRPr="000B070B">
                    <w:rPr>
                      <w:rFonts w:ascii="Times New Roman" w:hAnsi="Times New Roman" w:cs="Times New Roman"/>
                      <w:color w:val="000000"/>
                      <w:sz w:val="24"/>
                      <w:szCs w:val="24"/>
                    </w:rPr>
                    <w:t>a)</w:t>
                  </w:r>
                  <w:r w:rsidRPr="000B070B">
                    <w:rPr>
                      <w:rFonts w:ascii="Times New Roman" w:hAnsi="Times New Roman" w:cs="Times New Roman"/>
                      <w:color w:val="000000"/>
                      <w:sz w:val="24"/>
                      <w:szCs w:val="24"/>
                      <w:vertAlign w:val="superscript"/>
                    </w:rPr>
                    <w:t xml:space="preserve"> </w:t>
                  </w:r>
                  <w:r w:rsidRPr="000B070B">
                    <w:rPr>
                      <w:rFonts w:ascii="Times New Roman" w:hAnsi="Times New Roman" w:cs="Times New Roman"/>
                      <w:color w:val="000000"/>
                      <w:sz w:val="24"/>
                      <w:szCs w:val="24"/>
                    </w:rPr>
                    <w:t>buget de stat</w:t>
                  </w:r>
                </w:p>
                <w:p w14:paraId="1BBA761A" w14:textId="77777777" w:rsidR="00E74CE6" w:rsidRPr="000B070B" w:rsidRDefault="00E74CE6" w:rsidP="00DB1180">
                  <w:pPr>
                    <w:framePr w:hSpace="180" w:wrap="around" w:vAnchor="text" w:hAnchor="margin" w:y="320"/>
                    <w:spacing w:line="276" w:lineRule="auto"/>
                    <w:ind w:left="157"/>
                    <w:rPr>
                      <w:rFonts w:ascii="Times New Roman" w:hAnsi="Times New Roman" w:cs="Times New Roman"/>
                      <w:bCs/>
                      <w:color w:val="000000"/>
                      <w:sz w:val="24"/>
                      <w:szCs w:val="24"/>
                    </w:rPr>
                  </w:pPr>
                  <w:r w:rsidRPr="000B070B">
                    <w:rPr>
                      <w:rFonts w:ascii="Times New Roman" w:hAnsi="Times New Roman" w:cs="Times New Roman"/>
                      <w:color w:val="000000"/>
                      <w:sz w:val="24"/>
                      <w:szCs w:val="24"/>
                    </w:rPr>
                    <w:t>b) bugete locale</w:t>
                  </w:r>
                </w:p>
              </w:tc>
              <w:tc>
                <w:tcPr>
                  <w:tcW w:w="0" w:type="auto"/>
                  <w:tcBorders>
                    <w:top w:val="single" w:sz="4" w:space="0" w:color="auto"/>
                    <w:left w:val="single" w:sz="4" w:space="0" w:color="auto"/>
                    <w:bottom w:val="single" w:sz="4" w:space="0" w:color="auto"/>
                    <w:right w:val="single" w:sz="4" w:space="0" w:color="auto"/>
                  </w:tcBorders>
                </w:tcPr>
                <w:p w14:paraId="5B5178CB"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p w14:paraId="5F93EA2C"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p w14:paraId="488B7F70"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2AA4C348" w14:textId="77777777" w:rsidR="00E74CE6" w:rsidRPr="000B070B" w:rsidRDefault="00E74CE6" w:rsidP="003D0498">
                  <w:pPr>
                    <w:pStyle w:val="Header"/>
                    <w:framePr w:hSpace="180" w:wrap="around" w:vAnchor="text" w:hAnchor="margin" w:y="320"/>
                    <w:tabs>
                      <w:tab w:val="left" w:pos="720"/>
                    </w:tabs>
                    <w:spacing w:line="276" w:lineRule="auto"/>
                    <w:jc w:val="center"/>
                    <w:rPr>
                      <w:rFonts w:ascii="Times New Roman" w:eastAsia="Times New Roman" w:hAnsi="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DE46199" w14:textId="77777777" w:rsidR="00E74CE6" w:rsidRPr="000B070B" w:rsidRDefault="00E74CE6" w:rsidP="003D0498">
                  <w:pPr>
                    <w:framePr w:hSpace="180" w:wrap="around" w:vAnchor="text" w:hAnchor="margin" w:y="320"/>
                    <w:spacing w:line="276" w:lineRule="auto"/>
                    <w:jc w:val="right"/>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0D80E627" w14:textId="77777777" w:rsidR="00E74CE6" w:rsidRPr="000B070B" w:rsidRDefault="00E74CE6" w:rsidP="003D0498">
                  <w:pPr>
                    <w:framePr w:hSpace="180" w:wrap="around" w:vAnchor="text" w:hAnchor="margin" w:y="320"/>
                    <w:spacing w:line="276" w:lineRule="auto"/>
                    <w:jc w:val="right"/>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250A2928" w14:textId="77777777" w:rsidR="00E74CE6" w:rsidRPr="000B070B" w:rsidRDefault="00E74CE6" w:rsidP="003D0498">
                  <w:pPr>
                    <w:framePr w:hSpace="180" w:wrap="around" w:vAnchor="text" w:hAnchor="margin" w:y="320"/>
                    <w:spacing w:line="276" w:lineRule="auto"/>
                    <w:jc w:val="right"/>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1D9A5D9" w14:textId="77777777" w:rsidR="00E74CE6" w:rsidRPr="000B070B" w:rsidRDefault="00E74CE6" w:rsidP="003D0498">
                  <w:pPr>
                    <w:framePr w:hSpace="180" w:wrap="around" w:vAnchor="text" w:hAnchor="margin" w:y="320"/>
                    <w:spacing w:line="276" w:lineRule="auto"/>
                    <w:jc w:val="right"/>
                    <w:rPr>
                      <w:rFonts w:ascii="Times New Roman" w:hAnsi="Times New Roman" w:cs="Times New Roman"/>
                      <w:color w:val="000000"/>
                      <w:sz w:val="24"/>
                      <w:szCs w:val="24"/>
                    </w:rPr>
                  </w:pPr>
                </w:p>
              </w:tc>
            </w:tr>
            <w:tr w:rsidR="00E74CE6" w:rsidRPr="000B070B" w14:paraId="1B018D01" w14:textId="77777777" w:rsidTr="00481C4E">
              <w:tc>
                <w:tcPr>
                  <w:tcW w:w="3109" w:type="dxa"/>
                  <w:tcBorders>
                    <w:top w:val="single" w:sz="4" w:space="0" w:color="auto"/>
                    <w:left w:val="single" w:sz="4" w:space="0" w:color="auto"/>
                    <w:bottom w:val="single" w:sz="4" w:space="0" w:color="auto"/>
                    <w:right w:val="single" w:sz="4" w:space="0" w:color="auto"/>
                  </w:tcBorders>
                </w:tcPr>
                <w:p w14:paraId="7D1C7DCB" w14:textId="77777777" w:rsidR="00E74CE6" w:rsidRPr="000B070B" w:rsidRDefault="00E74CE6" w:rsidP="00DB1180">
                  <w:pPr>
                    <w:framePr w:hSpace="180" w:wrap="around" w:vAnchor="text" w:hAnchor="margin" w:y="320"/>
                    <w:spacing w:line="276" w:lineRule="auto"/>
                    <w:ind w:left="0"/>
                    <w:rPr>
                      <w:rFonts w:ascii="Times New Roman" w:hAnsi="Times New Roman" w:cs="Times New Roman"/>
                      <w:bCs/>
                      <w:color w:val="000000"/>
                      <w:sz w:val="24"/>
                      <w:szCs w:val="24"/>
                    </w:rPr>
                  </w:pPr>
                  <w:r w:rsidRPr="000B070B">
                    <w:rPr>
                      <w:rFonts w:ascii="Times New Roman" w:hAnsi="Times New Roman" w:cs="Times New Roman"/>
                      <w:bCs/>
                      <w:color w:val="000000"/>
                      <w:sz w:val="24"/>
                      <w:szCs w:val="24"/>
                    </w:rPr>
                    <w:t>4.</w:t>
                  </w:r>
                  <w:r w:rsidRPr="000B070B">
                    <w:rPr>
                      <w:rFonts w:ascii="Times New Roman" w:hAnsi="Times New Roman" w:cs="Times New Roman"/>
                      <w:color w:val="000000"/>
                      <w:sz w:val="24"/>
                      <w:szCs w:val="24"/>
                    </w:rPr>
                    <w:t xml:space="preserve"> Propuneri pentru acoperirea </w:t>
                  </w:r>
                  <w:proofErr w:type="spellStart"/>
                  <w:r w:rsidRPr="000B070B">
                    <w:rPr>
                      <w:rFonts w:ascii="Times New Roman" w:hAnsi="Times New Roman" w:cs="Times New Roman"/>
                      <w:color w:val="000000"/>
                      <w:sz w:val="24"/>
                      <w:szCs w:val="24"/>
                    </w:rPr>
                    <w:t>creşterii</w:t>
                  </w:r>
                  <w:proofErr w:type="spellEnd"/>
                  <w:r w:rsidRPr="000B070B">
                    <w:rPr>
                      <w:rFonts w:ascii="Times New Roman" w:hAnsi="Times New Roman" w:cs="Times New Roman"/>
                      <w:color w:val="000000"/>
                      <w:sz w:val="24"/>
                      <w:szCs w:val="24"/>
                    </w:rPr>
                    <w:t xml:space="preserve"> cheltuielilor bugetare</w:t>
                  </w:r>
                </w:p>
              </w:tc>
              <w:tc>
                <w:tcPr>
                  <w:tcW w:w="0" w:type="auto"/>
                  <w:tcBorders>
                    <w:top w:val="single" w:sz="4" w:space="0" w:color="auto"/>
                    <w:left w:val="single" w:sz="4" w:space="0" w:color="auto"/>
                    <w:bottom w:val="single" w:sz="4" w:space="0" w:color="auto"/>
                    <w:right w:val="single" w:sz="4" w:space="0" w:color="auto"/>
                  </w:tcBorders>
                </w:tcPr>
                <w:p w14:paraId="4912C6C9"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060F88A"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32BB912"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F67D9F4"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5E214D7D"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EA6AB2C"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tc>
            </w:tr>
            <w:tr w:rsidR="00E74CE6" w:rsidRPr="000B070B" w14:paraId="48121982" w14:textId="77777777" w:rsidTr="00481C4E">
              <w:tc>
                <w:tcPr>
                  <w:tcW w:w="3109" w:type="dxa"/>
                  <w:tcBorders>
                    <w:top w:val="single" w:sz="4" w:space="0" w:color="auto"/>
                    <w:left w:val="single" w:sz="4" w:space="0" w:color="auto"/>
                    <w:bottom w:val="single" w:sz="4" w:space="0" w:color="auto"/>
                    <w:right w:val="single" w:sz="4" w:space="0" w:color="auto"/>
                  </w:tcBorders>
                </w:tcPr>
                <w:p w14:paraId="258B26EC" w14:textId="77777777" w:rsidR="00E74CE6" w:rsidRPr="000B070B" w:rsidRDefault="00E74CE6" w:rsidP="00DB1180">
                  <w:pPr>
                    <w:framePr w:hSpace="180" w:wrap="around" w:vAnchor="text" w:hAnchor="margin" w:y="320"/>
                    <w:spacing w:line="276" w:lineRule="auto"/>
                    <w:ind w:left="0"/>
                    <w:rPr>
                      <w:rFonts w:ascii="Times New Roman" w:hAnsi="Times New Roman" w:cs="Times New Roman"/>
                      <w:color w:val="000000"/>
                      <w:sz w:val="24"/>
                      <w:szCs w:val="24"/>
                    </w:rPr>
                  </w:pPr>
                  <w:r w:rsidRPr="000B070B">
                    <w:rPr>
                      <w:rFonts w:ascii="Times New Roman" w:hAnsi="Times New Roman" w:cs="Times New Roman"/>
                      <w:color w:val="000000"/>
                      <w:sz w:val="24"/>
                      <w:szCs w:val="24"/>
                    </w:rPr>
                    <w:t>5. Propuneri pentru a compensa reducerea veniturilor bugetare</w:t>
                  </w:r>
                </w:p>
              </w:tc>
              <w:tc>
                <w:tcPr>
                  <w:tcW w:w="0" w:type="auto"/>
                  <w:tcBorders>
                    <w:top w:val="single" w:sz="4" w:space="0" w:color="auto"/>
                    <w:left w:val="single" w:sz="4" w:space="0" w:color="auto"/>
                    <w:bottom w:val="single" w:sz="4" w:space="0" w:color="auto"/>
                    <w:right w:val="single" w:sz="4" w:space="0" w:color="auto"/>
                  </w:tcBorders>
                </w:tcPr>
                <w:p w14:paraId="6660F11E"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300EED62"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7B58824"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1A34A81E"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712254F9"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14:paraId="4D22B8A3"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tc>
            </w:tr>
            <w:tr w:rsidR="00E74CE6" w:rsidRPr="000B070B" w14:paraId="334597F2" w14:textId="77777777" w:rsidTr="00481C4E">
              <w:trPr>
                <w:trHeight w:val="558"/>
              </w:trPr>
              <w:tc>
                <w:tcPr>
                  <w:tcW w:w="3109" w:type="dxa"/>
                  <w:tcBorders>
                    <w:top w:val="single" w:sz="4" w:space="0" w:color="auto"/>
                    <w:left w:val="single" w:sz="4" w:space="0" w:color="auto"/>
                    <w:bottom w:val="single" w:sz="4" w:space="0" w:color="auto"/>
                    <w:right w:val="single" w:sz="4" w:space="0" w:color="auto"/>
                  </w:tcBorders>
                </w:tcPr>
                <w:p w14:paraId="79697753" w14:textId="77777777" w:rsidR="00E74CE6" w:rsidRPr="000B070B" w:rsidRDefault="00E74CE6" w:rsidP="00DB1180">
                  <w:pPr>
                    <w:framePr w:hSpace="180" w:wrap="around" w:vAnchor="text" w:hAnchor="margin" w:y="320"/>
                    <w:spacing w:line="276" w:lineRule="auto"/>
                    <w:ind w:left="0"/>
                    <w:rPr>
                      <w:rFonts w:ascii="Times New Roman" w:hAnsi="Times New Roman" w:cs="Times New Roman"/>
                      <w:color w:val="000000"/>
                      <w:sz w:val="24"/>
                      <w:szCs w:val="24"/>
                    </w:rPr>
                  </w:pPr>
                  <w:r w:rsidRPr="000B070B">
                    <w:rPr>
                      <w:rFonts w:ascii="Times New Roman" w:hAnsi="Times New Roman" w:cs="Times New Roman"/>
                      <w:color w:val="000000"/>
                      <w:sz w:val="24"/>
                      <w:szCs w:val="24"/>
                    </w:rPr>
                    <w:t>6. Calcule detaliate privind fundamentarea modificărilor veniturilor şi/sau cheltuielilor bugetare</w:t>
                  </w:r>
                </w:p>
              </w:tc>
              <w:tc>
                <w:tcPr>
                  <w:tcW w:w="0" w:type="auto"/>
                  <w:gridSpan w:val="6"/>
                  <w:tcBorders>
                    <w:top w:val="single" w:sz="4" w:space="0" w:color="auto"/>
                    <w:left w:val="single" w:sz="4" w:space="0" w:color="auto"/>
                    <w:bottom w:val="single" w:sz="4" w:space="0" w:color="auto"/>
                    <w:right w:val="single" w:sz="4" w:space="0" w:color="auto"/>
                  </w:tcBorders>
                </w:tcPr>
                <w:p w14:paraId="5E13A8F5" w14:textId="77777777" w:rsidR="00E74CE6" w:rsidRPr="000B070B" w:rsidRDefault="00E74CE6" w:rsidP="003D0498">
                  <w:pPr>
                    <w:framePr w:hSpace="180" w:wrap="around" w:vAnchor="text" w:hAnchor="margin" w:y="320"/>
                    <w:spacing w:line="276" w:lineRule="auto"/>
                    <w:rPr>
                      <w:rFonts w:ascii="Times New Roman" w:hAnsi="Times New Roman" w:cs="Times New Roman"/>
                      <w:color w:val="000000"/>
                      <w:sz w:val="24"/>
                      <w:szCs w:val="24"/>
                    </w:rPr>
                  </w:pPr>
                </w:p>
              </w:tc>
            </w:tr>
            <w:tr w:rsidR="00E74CE6" w:rsidRPr="000B070B" w14:paraId="0F2C0FC8" w14:textId="77777777" w:rsidTr="00481C4E">
              <w:tc>
                <w:tcPr>
                  <w:tcW w:w="9805" w:type="dxa"/>
                  <w:gridSpan w:val="7"/>
                  <w:tcBorders>
                    <w:top w:val="single" w:sz="4" w:space="0" w:color="auto"/>
                    <w:left w:val="single" w:sz="4" w:space="0" w:color="auto"/>
                    <w:bottom w:val="single" w:sz="4" w:space="0" w:color="auto"/>
                    <w:right w:val="single" w:sz="4" w:space="0" w:color="auto"/>
                  </w:tcBorders>
                </w:tcPr>
                <w:p w14:paraId="0FE2E9B2" w14:textId="77777777" w:rsidR="00E74CE6" w:rsidRPr="000B070B" w:rsidRDefault="00E74CE6" w:rsidP="00DB1180">
                  <w:pPr>
                    <w:framePr w:hSpace="180" w:wrap="around" w:vAnchor="text" w:hAnchor="margin" w:y="320"/>
                    <w:spacing w:line="276" w:lineRule="auto"/>
                    <w:rPr>
                      <w:rFonts w:ascii="Times New Roman" w:hAnsi="Times New Roman" w:cs="Times New Roman"/>
                      <w:b/>
                      <w:color w:val="000000"/>
                      <w:sz w:val="24"/>
                      <w:szCs w:val="24"/>
                    </w:rPr>
                  </w:pPr>
                  <w:r w:rsidRPr="000B070B">
                    <w:rPr>
                      <w:rFonts w:ascii="Times New Roman" w:hAnsi="Times New Roman" w:cs="Times New Roman"/>
                      <w:b/>
                      <w:color w:val="000000"/>
                      <w:sz w:val="24"/>
                      <w:szCs w:val="24"/>
                    </w:rPr>
                    <w:t>Alte informaţii</w:t>
                  </w:r>
                </w:p>
              </w:tc>
            </w:tr>
          </w:tbl>
          <w:p w14:paraId="28663563" w14:textId="77777777" w:rsidR="00E74CE6" w:rsidRPr="000B070B" w:rsidRDefault="00E74CE6" w:rsidP="00354DE8">
            <w:pPr>
              <w:spacing w:line="276" w:lineRule="auto"/>
              <w:ind w:left="0"/>
              <w:rPr>
                <w:rFonts w:ascii="Times New Roman" w:hAnsi="Times New Roman" w:cs="Times New Roman"/>
                <w:sz w:val="24"/>
                <w:szCs w:val="24"/>
              </w:rPr>
            </w:pPr>
          </w:p>
        </w:tc>
      </w:tr>
      <w:tr w:rsidR="00E74CE6" w:rsidRPr="000B070B" w14:paraId="081A03CB"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470DF219" w14:textId="77777777" w:rsidR="00E74CE6" w:rsidRPr="000B070B" w:rsidRDefault="00E74CE6" w:rsidP="00354DE8">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lastRenderedPageBreak/>
              <w:t>Secţiunea a 5-a</w:t>
            </w:r>
          </w:p>
          <w:p w14:paraId="7D0D73A2" w14:textId="77777777" w:rsidR="00E74CE6" w:rsidRPr="000B070B" w:rsidRDefault="00E74CE6" w:rsidP="00354DE8">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t>Efectele proiectului de act normativ asupra legislaţiei în vigoare</w:t>
            </w:r>
          </w:p>
        </w:tc>
      </w:tr>
      <w:tr w:rsidR="00E74CE6" w:rsidRPr="000B070B" w14:paraId="1E2F9C67"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691032A0" w14:textId="77777777" w:rsidR="00E74CE6" w:rsidRPr="000B070B" w:rsidRDefault="00E74CE6" w:rsidP="00354DE8">
            <w:pPr>
              <w:spacing w:line="276" w:lineRule="auto"/>
              <w:ind w:left="0"/>
              <w:rPr>
                <w:rFonts w:ascii="Times New Roman" w:hAnsi="Times New Roman" w:cs="Times New Roman"/>
                <w:b/>
                <w:bCs/>
                <w:sz w:val="24"/>
                <w:szCs w:val="24"/>
              </w:rPr>
            </w:pPr>
            <w:r w:rsidRPr="000B070B">
              <w:rPr>
                <w:rFonts w:ascii="Times New Roman" w:hAnsi="Times New Roman" w:cs="Times New Roman"/>
                <w:b/>
                <w:bCs/>
                <w:sz w:val="24"/>
                <w:szCs w:val="24"/>
              </w:rPr>
              <w:t>1. Măsuri normative necesare pentru aplicarea prevederilor proiectului de act normativ:</w:t>
            </w:r>
          </w:p>
          <w:p w14:paraId="2D730097" w14:textId="77777777" w:rsidR="00E74CE6" w:rsidRPr="006E40E0" w:rsidRDefault="00E74CE6" w:rsidP="00354DE8">
            <w:pPr>
              <w:pStyle w:val="ListParagraph"/>
              <w:spacing w:after="0"/>
              <w:ind w:left="0"/>
              <w:jc w:val="both"/>
              <w:rPr>
                <w:rFonts w:ascii="Times New Roman" w:hAnsi="Times New Roman" w:cs="Times New Roman"/>
                <w:b/>
                <w:bCs/>
                <w:sz w:val="24"/>
                <w:szCs w:val="24"/>
              </w:rPr>
            </w:pPr>
            <w:r w:rsidRPr="000B070B">
              <w:rPr>
                <w:rFonts w:ascii="Times New Roman" w:hAnsi="Times New Roman" w:cs="Times New Roman"/>
                <w:b/>
                <w:bCs/>
                <w:sz w:val="24"/>
                <w:szCs w:val="24"/>
              </w:rPr>
              <w:t xml:space="preserve">     a) </w:t>
            </w:r>
            <w:r w:rsidRPr="006E40E0">
              <w:rPr>
                <w:rFonts w:ascii="Times New Roman" w:hAnsi="Times New Roman" w:cs="Times New Roman"/>
                <w:b/>
                <w:bCs/>
                <w:sz w:val="24"/>
                <w:szCs w:val="24"/>
              </w:rPr>
              <w:t xml:space="preserve">Prevederi ce urmează a fi abrogate sau modificate ca urmare a intrării în vigoare a acestui proiect de lege </w:t>
            </w:r>
          </w:p>
          <w:p w14:paraId="2FEA59E1" w14:textId="77777777" w:rsidR="00B07C2C" w:rsidRDefault="00B07C2C" w:rsidP="007F5DF5">
            <w:pPr>
              <w:numPr>
                <w:ilvl w:val="0"/>
                <w:numId w:val="38"/>
              </w:numPr>
              <w:spacing w:line="276" w:lineRule="auto"/>
              <w:rPr>
                <w:rFonts w:ascii="Times New Roman" w:hAnsi="Times New Roman" w:cs="Times New Roman"/>
                <w:sz w:val="24"/>
                <w:szCs w:val="24"/>
              </w:rPr>
            </w:pPr>
            <w:r w:rsidRPr="00B07C2C">
              <w:rPr>
                <w:rFonts w:ascii="Times New Roman" w:hAnsi="Times New Roman" w:cs="Times New Roman"/>
                <w:sz w:val="24"/>
                <w:szCs w:val="24"/>
              </w:rPr>
              <w:t>Leg</w:t>
            </w:r>
            <w:r>
              <w:rPr>
                <w:rFonts w:ascii="Times New Roman" w:hAnsi="Times New Roman" w:cs="Times New Roman"/>
                <w:sz w:val="24"/>
                <w:szCs w:val="24"/>
              </w:rPr>
              <w:t>ea</w:t>
            </w:r>
            <w:r w:rsidRPr="00B07C2C">
              <w:rPr>
                <w:rFonts w:ascii="Times New Roman" w:hAnsi="Times New Roman" w:cs="Times New Roman"/>
                <w:sz w:val="24"/>
                <w:szCs w:val="24"/>
              </w:rPr>
              <w:t xml:space="preserve"> nr. 237/2015 privind autorizarea și supravegherea activității de asigurare și reasigurare, cu modificările și completările ulterioare</w:t>
            </w:r>
          </w:p>
          <w:p w14:paraId="4C86C8FB" w14:textId="77777777" w:rsidR="00E74CE6" w:rsidRDefault="00B07C2C" w:rsidP="007F5DF5">
            <w:pPr>
              <w:numPr>
                <w:ilvl w:val="0"/>
                <w:numId w:val="38"/>
              </w:numPr>
              <w:spacing w:line="276" w:lineRule="auto"/>
              <w:rPr>
                <w:rFonts w:ascii="Times New Roman" w:hAnsi="Times New Roman" w:cs="Times New Roman"/>
                <w:sz w:val="24"/>
                <w:szCs w:val="24"/>
              </w:rPr>
            </w:pPr>
            <w:r>
              <w:rPr>
                <w:rFonts w:ascii="Times New Roman" w:hAnsi="Times New Roman" w:cs="Times New Roman"/>
                <w:sz w:val="24"/>
                <w:szCs w:val="24"/>
              </w:rPr>
              <w:t>Legea</w:t>
            </w:r>
            <w:r w:rsidRPr="00B07C2C">
              <w:rPr>
                <w:rFonts w:ascii="Times New Roman" w:hAnsi="Times New Roman" w:cs="Times New Roman"/>
                <w:sz w:val="24"/>
                <w:szCs w:val="24"/>
              </w:rPr>
              <w:t xml:space="preserve"> nr. 236/2018 privind distribuția de asigurări, cu completările ulterioare</w:t>
            </w:r>
          </w:p>
          <w:p w14:paraId="69D92085" w14:textId="77777777" w:rsidR="00E74CE6" w:rsidRPr="006E40E0" w:rsidRDefault="00E74CE6" w:rsidP="00354DE8">
            <w:pPr>
              <w:pStyle w:val="ListParagraph"/>
              <w:spacing w:after="0"/>
              <w:ind w:left="0"/>
              <w:jc w:val="both"/>
              <w:rPr>
                <w:rFonts w:ascii="Times New Roman" w:hAnsi="Times New Roman" w:cs="Times New Roman"/>
                <w:b/>
                <w:bCs/>
                <w:sz w:val="24"/>
                <w:szCs w:val="24"/>
              </w:rPr>
            </w:pPr>
            <w:r w:rsidRPr="006E40E0">
              <w:rPr>
                <w:rFonts w:ascii="Times New Roman" w:hAnsi="Times New Roman" w:cs="Times New Roman"/>
                <w:b/>
                <w:bCs/>
                <w:sz w:val="24"/>
                <w:szCs w:val="24"/>
              </w:rPr>
              <w:t xml:space="preserve">     b) Acte normative care urmează a fi elaborate în vederea implementării noilor dispoziţii</w:t>
            </w:r>
          </w:p>
          <w:p w14:paraId="49C17844" w14:textId="41968419" w:rsidR="00E74CE6" w:rsidRPr="006E40E0" w:rsidRDefault="00912AE0" w:rsidP="00EB68EE">
            <w:pPr>
              <w:spacing w:line="276" w:lineRule="auto"/>
              <w:ind w:left="0"/>
              <w:rPr>
                <w:rFonts w:ascii="Times New Roman" w:hAnsi="Times New Roman" w:cs="Times New Roman"/>
                <w:sz w:val="24"/>
                <w:szCs w:val="24"/>
                <w:lang w:val="en-US"/>
              </w:rPr>
            </w:pPr>
            <w:r w:rsidRPr="006E40E0">
              <w:rPr>
                <w:rFonts w:ascii="Times New Roman" w:hAnsi="Times New Roman" w:cs="Times New Roman"/>
                <w:sz w:val="24"/>
                <w:szCs w:val="24"/>
              </w:rPr>
              <w:lastRenderedPageBreak/>
              <w:t xml:space="preserve">Nu este cazul. </w:t>
            </w:r>
            <w:r w:rsidR="0062789B" w:rsidRPr="006E40E0">
              <w:rPr>
                <w:rFonts w:ascii="Times New Roman" w:hAnsi="Times New Roman" w:cs="Times New Roman"/>
                <w:sz w:val="24"/>
                <w:szCs w:val="24"/>
              </w:rPr>
              <w:t xml:space="preserve">Modificările vizează atribuții și competențe ale A.S.F. </w:t>
            </w:r>
            <w:r w:rsidR="005347F6" w:rsidRPr="006E40E0">
              <w:rPr>
                <w:rFonts w:ascii="Times New Roman" w:hAnsi="Times New Roman" w:cs="Times New Roman"/>
                <w:sz w:val="24"/>
                <w:szCs w:val="24"/>
              </w:rPr>
              <w:t>care sunt prevăzute de legislația primară sau crearea de obligații pentru societăți</w:t>
            </w:r>
            <w:r w:rsidR="003D0498" w:rsidRPr="006E40E0">
              <w:rPr>
                <w:rFonts w:ascii="Times New Roman" w:hAnsi="Times New Roman" w:cs="Times New Roman"/>
                <w:sz w:val="24"/>
                <w:szCs w:val="24"/>
              </w:rPr>
              <w:t>.</w:t>
            </w:r>
            <w:r w:rsidR="005347F6" w:rsidRPr="006E40E0">
              <w:rPr>
                <w:rFonts w:ascii="Times New Roman" w:hAnsi="Times New Roman" w:cs="Times New Roman"/>
                <w:sz w:val="24"/>
                <w:szCs w:val="24"/>
              </w:rPr>
              <w:t xml:space="preserve"> </w:t>
            </w:r>
            <w:r w:rsidR="007162AA" w:rsidRPr="006E40E0">
              <w:rPr>
                <w:rFonts w:ascii="Times New Roman" w:hAnsi="Times New Roman" w:cs="Times New Roman"/>
                <w:sz w:val="24"/>
                <w:szCs w:val="24"/>
              </w:rPr>
              <w:t xml:space="preserve">Legislația secundară emisă în aplicarea Legii nr. 237/2015 este reprezentată de </w:t>
            </w:r>
            <w:r w:rsidR="008A6022" w:rsidRPr="006E40E0">
              <w:rPr>
                <w:rFonts w:ascii="Times New Roman" w:hAnsi="Times New Roman" w:cs="Times New Roman"/>
                <w:sz w:val="24"/>
                <w:szCs w:val="24"/>
              </w:rPr>
              <w:t>regulamentele de nivel 2 publicate de Comisia Europeană în Jurnalul Oficial al Uniunii Europene</w:t>
            </w:r>
            <w:r w:rsidRPr="006E40E0">
              <w:rPr>
                <w:rFonts w:ascii="Times New Roman" w:hAnsi="Times New Roman" w:cs="Times New Roman"/>
                <w:sz w:val="24"/>
                <w:szCs w:val="24"/>
              </w:rPr>
              <w:t>, care au aplicabilitate directă.</w:t>
            </w:r>
            <w:r w:rsidR="008A6022">
              <w:rPr>
                <w:rFonts w:ascii="Times New Roman" w:hAnsi="Times New Roman" w:cs="Times New Roman"/>
                <w:sz w:val="24"/>
                <w:szCs w:val="24"/>
              </w:rPr>
              <w:t xml:space="preserve"> </w:t>
            </w:r>
          </w:p>
        </w:tc>
      </w:tr>
      <w:tr w:rsidR="00E74CE6" w:rsidRPr="000B070B" w14:paraId="12374FB1"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238FCAC6" w14:textId="77777777" w:rsidR="00E74CE6" w:rsidRPr="000B070B" w:rsidRDefault="00E74CE6" w:rsidP="00354DE8">
            <w:pPr>
              <w:spacing w:line="276" w:lineRule="auto"/>
              <w:ind w:left="0"/>
              <w:rPr>
                <w:rFonts w:ascii="Times New Roman" w:hAnsi="Times New Roman" w:cs="Times New Roman"/>
                <w:b/>
                <w:bCs/>
                <w:sz w:val="24"/>
                <w:szCs w:val="24"/>
              </w:rPr>
            </w:pPr>
            <w:r w:rsidRPr="000B070B">
              <w:rPr>
                <w:rFonts w:ascii="Times New Roman" w:hAnsi="Times New Roman" w:cs="Times New Roman"/>
                <w:b/>
                <w:bCs/>
                <w:sz w:val="24"/>
                <w:szCs w:val="24"/>
              </w:rPr>
              <w:lastRenderedPageBreak/>
              <w:t>2. Conformitatea proiectului de act normativ cu legislația comunitară în cazul proiectelor care transpun prevederi comunitare</w:t>
            </w:r>
          </w:p>
          <w:p w14:paraId="5E62DFFA" w14:textId="1362C720" w:rsidR="00E74CE6" w:rsidRPr="000B070B" w:rsidRDefault="001E3BB0" w:rsidP="001B162D">
            <w:pPr>
              <w:spacing w:line="276" w:lineRule="auto"/>
              <w:ind w:left="0"/>
              <w:rPr>
                <w:rFonts w:ascii="Times New Roman" w:hAnsi="Times New Roman" w:cs="Times New Roman"/>
                <w:bCs/>
                <w:i/>
                <w:sz w:val="24"/>
                <w:szCs w:val="24"/>
              </w:rPr>
            </w:pPr>
            <w:r>
              <w:rPr>
                <w:rFonts w:ascii="Times New Roman" w:hAnsi="Times New Roman" w:cs="Times New Roman"/>
                <w:sz w:val="24"/>
                <w:szCs w:val="24"/>
              </w:rPr>
              <w:t>Toate modificările sunt realizate pentru a se asigura conformitatea</w:t>
            </w:r>
            <w:r w:rsidR="001B162D">
              <w:rPr>
                <w:rFonts w:ascii="Times New Roman" w:hAnsi="Times New Roman" w:cs="Times New Roman"/>
                <w:sz w:val="24"/>
                <w:szCs w:val="24"/>
              </w:rPr>
              <w:t xml:space="preserve"> legii</w:t>
            </w:r>
            <w:r>
              <w:rPr>
                <w:rFonts w:ascii="Times New Roman" w:hAnsi="Times New Roman" w:cs="Times New Roman"/>
                <w:sz w:val="24"/>
                <w:szCs w:val="24"/>
              </w:rPr>
              <w:t xml:space="preserve"> cu </w:t>
            </w:r>
            <w:r w:rsidR="00DF17FD">
              <w:rPr>
                <w:rFonts w:ascii="Times New Roman" w:hAnsi="Times New Roman" w:cs="Times New Roman"/>
                <w:sz w:val="24"/>
                <w:szCs w:val="24"/>
              </w:rPr>
              <w:t>actele comunitare.</w:t>
            </w:r>
          </w:p>
        </w:tc>
      </w:tr>
      <w:tr w:rsidR="00E74CE6" w:rsidRPr="000B070B" w14:paraId="5F8C155C" w14:textId="77777777" w:rsidTr="002E6B04">
        <w:trPr>
          <w:trHeight w:val="297"/>
        </w:trPr>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6EF8F2EB" w14:textId="77777777" w:rsidR="00255179" w:rsidRPr="000B070B" w:rsidRDefault="00E74CE6" w:rsidP="002E6B04">
            <w:pPr>
              <w:spacing w:line="276" w:lineRule="auto"/>
              <w:ind w:left="0"/>
              <w:rPr>
                <w:rFonts w:ascii="Times New Roman" w:hAnsi="Times New Roman" w:cs="Times New Roman"/>
                <w:sz w:val="24"/>
                <w:szCs w:val="24"/>
              </w:rPr>
            </w:pPr>
            <w:r w:rsidRPr="000B070B">
              <w:rPr>
                <w:rFonts w:ascii="Times New Roman" w:hAnsi="Times New Roman" w:cs="Times New Roman"/>
                <w:b/>
                <w:bCs/>
                <w:sz w:val="24"/>
                <w:szCs w:val="24"/>
              </w:rPr>
              <w:t>3. Măsuri normative necesare aplicării directe a actelor normative comunitare</w:t>
            </w:r>
            <w:r w:rsidR="002E6B04">
              <w:rPr>
                <w:rFonts w:ascii="Times New Roman" w:hAnsi="Times New Roman" w:cs="Times New Roman"/>
                <w:b/>
                <w:bCs/>
                <w:sz w:val="24"/>
                <w:szCs w:val="24"/>
              </w:rPr>
              <w:t xml:space="preserve">: </w:t>
            </w:r>
            <w:r w:rsidRPr="006E40E0">
              <w:rPr>
                <w:rFonts w:ascii="Times New Roman" w:hAnsi="Times New Roman" w:cs="Times New Roman"/>
                <w:sz w:val="24"/>
                <w:szCs w:val="24"/>
              </w:rPr>
              <w:t>Nu este cazul</w:t>
            </w:r>
          </w:p>
        </w:tc>
      </w:tr>
      <w:tr w:rsidR="00E74CE6" w:rsidRPr="000B070B" w14:paraId="047C041E"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1C1C4B28" w14:textId="77777777" w:rsidR="00E74CE6" w:rsidRPr="000B070B" w:rsidRDefault="00E74CE6" w:rsidP="002E6B04">
            <w:pPr>
              <w:spacing w:line="276" w:lineRule="auto"/>
              <w:ind w:left="0"/>
              <w:rPr>
                <w:rFonts w:ascii="Times New Roman" w:hAnsi="Times New Roman" w:cs="Times New Roman"/>
                <w:sz w:val="24"/>
                <w:szCs w:val="24"/>
              </w:rPr>
            </w:pPr>
            <w:r w:rsidRPr="000B070B">
              <w:rPr>
                <w:rFonts w:ascii="Times New Roman" w:hAnsi="Times New Roman" w:cs="Times New Roman"/>
                <w:b/>
                <w:bCs/>
                <w:sz w:val="24"/>
                <w:szCs w:val="24"/>
              </w:rPr>
              <w:t>4. Hotărâri ale Curţii Europene de Justiţie a Uniunii Europene</w:t>
            </w:r>
            <w:r w:rsidR="002E6B04">
              <w:rPr>
                <w:rFonts w:ascii="Times New Roman" w:hAnsi="Times New Roman" w:cs="Times New Roman"/>
                <w:b/>
                <w:bCs/>
                <w:sz w:val="24"/>
                <w:szCs w:val="24"/>
              </w:rPr>
              <w:t xml:space="preserve">: </w:t>
            </w:r>
            <w:r w:rsidR="002E6B04">
              <w:rPr>
                <w:rFonts w:ascii="Times New Roman" w:hAnsi="Times New Roman" w:cs="Times New Roman"/>
                <w:sz w:val="24"/>
                <w:szCs w:val="24"/>
              </w:rPr>
              <w:t>Nu este cazul</w:t>
            </w:r>
          </w:p>
        </w:tc>
      </w:tr>
      <w:tr w:rsidR="00E74CE6" w:rsidRPr="000B070B" w14:paraId="0EB4BB91"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24B6AA6C" w14:textId="77777777" w:rsidR="00E74CE6" w:rsidRPr="000B070B" w:rsidRDefault="00E74CE6" w:rsidP="002E6B04">
            <w:pPr>
              <w:spacing w:line="276" w:lineRule="auto"/>
              <w:ind w:left="0"/>
              <w:rPr>
                <w:rFonts w:ascii="Times New Roman" w:hAnsi="Times New Roman" w:cs="Times New Roman"/>
                <w:sz w:val="24"/>
                <w:szCs w:val="24"/>
              </w:rPr>
            </w:pPr>
            <w:r w:rsidRPr="000B070B">
              <w:rPr>
                <w:rFonts w:ascii="Times New Roman" w:hAnsi="Times New Roman" w:cs="Times New Roman"/>
                <w:b/>
                <w:bCs/>
                <w:sz w:val="24"/>
                <w:szCs w:val="24"/>
              </w:rPr>
              <w:t>5. Alte acte normative şi/sau documente internaţionale din care decurg angajamente</w:t>
            </w:r>
            <w:r w:rsidR="002E6B04">
              <w:rPr>
                <w:rFonts w:ascii="Times New Roman" w:hAnsi="Times New Roman" w:cs="Times New Roman"/>
                <w:b/>
                <w:bCs/>
                <w:sz w:val="24"/>
                <w:szCs w:val="24"/>
              </w:rPr>
              <w:t xml:space="preserve">: </w:t>
            </w:r>
            <w:r w:rsidRPr="000B070B">
              <w:rPr>
                <w:rFonts w:ascii="Times New Roman" w:hAnsi="Times New Roman" w:cs="Times New Roman"/>
                <w:sz w:val="24"/>
                <w:szCs w:val="24"/>
              </w:rPr>
              <w:t>Nu este cazul</w:t>
            </w:r>
          </w:p>
        </w:tc>
      </w:tr>
      <w:tr w:rsidR="00E74CE6" w:rsidRPr="000B070B" w14:paraId="12F2666D" w14:textId="77777777" w:rsidTr="002E6B04">
        <w:trPr>
          <w:trHeight w:val="324"/>
        </w:trPr>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468C6458" w14:textId="77777777" w:rsidR="00E74CE6" w:rsidRPr="00255179" w:rsidRDefault="00E74CE6" w:rsidP="002E6B04">
            <w:pPr>
              <w:spacing w:line="276" w:lineRule="auto"/>
              <w:ind w:left="0"/>
              <w:rPr>
                <w:rFonts w:ascii="Times New Roman" w:hAnsi="Times New Roman" w:cs="Times New Roman"/>
                <w:sz w:val="24"/>
                <w:szCs w:val="24"/>
                <w:lang w:val="en-US"/>
              </w:rPr>
            </w:pPr>
            <w:r w:rsidRPr="000B070B">
              <w:rPr>
                <w:rFonts w:ascii="Times New Roman" w:hAnsi="Times New Roman" w:cs="Times New Roman"/>
                <w:b/>
                <w:bCs/>
                <w:sz w:val="24"/>
                <w:szCs w:val="24"/>
              </w:rPr>
              <w:t>6.  Alte informaţii</w:t>
            </w:r>
            <w:r w:rsidR="002E6B04">
              <w:rPr>
                <w:rFonts w:ascii="Times New Roman" w:hAnsi="Times New Roman" w:cs="Times New Roman"/>
                <w:b/>
                <w:bCs/>
                <w:sz w:val="24"/>
                <w:szCs w:val="24"/>
              </w:rPr>
              <w:t xml:space="preserve">: </w:t>
            </w:r>
            <w:r w:rsidRPr="000B070B">
              <w:rPr>
                <w:rFonts w:ascii="Times New Roman" w:hAnsi="Times New Roman" w:cs="Times New Roman"/>
                <w:sz w:val="24"/>
                <w:szCs w:val="24"/>
              </w:rPr>
              <w:t>Nu este cazul</w:t>
            </w:r>
          </w:p>
        </w:tc>
      </w:tr>
      <w:tr w:rsidR="00E74CE6" w:rsidRPr="000B070B" w14:paraId="0F17CFF7"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785030FF" w14:textId="77777777" w:rsidR="00E74CE6" w:rsidRPr="000B070B" w:rsidRDefault="00E74CE6" w:rsidP="00354DE8">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t>Secţiunea a 6-a</w:t>
            </w:r>
          </w:p>
          <w:p w14:paraId="377498D4" w14:textId="77777777" w:rsidR="00E74CE6" w:rsidRPr="000B070B" w:rsidRDefault="00E74CE6" w:rsidP="00354DE8">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t>Consultările efectuate în vederea elaborării proiectului de act normativ</w:t>
            </w:r>
          </w:p>
        </w:tc>
      </w:tr>
      <w:tr w:rsidR="00E74CE6" w:rsidRPr="000B070B" w14:paraId="6C93B338" w14:textId="77777777" w:rsidTr="002A681D">
        <w:trPr>
          <w:trHeight w:val="653"/>
        </w:trPr>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1F91ED21" w14:textId="77777777" w:rsidR="00E74CE6" w:rsidRDefault="00E74CE6" w:rsidP="008E36E0">
            <w:pPr>
              <w:spacing w:line="276" w:lineRule="auto"/>
              <w:ind w:left="0"/>
              <w:rPr>
                <w:rFonts w:ascii="Times New Roman" w:hAnsi="Times New Roman" w:cs="Times New Roman"/>
                <w:sz w:val="24"/>
                <w:szCs w:val="24"/>
              </w:rPr>
            </w:pPr>
            <w:r w:rsidRPr="000B070B">
              <w:rPr>
                <w:rFonts w:ascii="Times New Roman" w:hAnsi="Times New Roman" w:cs="Times New Roman"/>
                <w:b/>
                <w:bCs/>
                <w:sz w:val="24"/>
                <w:szCs w:val="24"/>
              </w:rPr>
              <w:t xml:space="preserve">1. Informaţii privind procesul de consultare cu organizaţiile neguvernamentale, institute de cercetare şi alte organisme implicate </w:t>
            </w:r>
            <w:r w:rsidRPr="000B070B">
              <w:rPr>
                <w:rFonts w:ascii="Times New Roman" w:hAnsi="Times New Roman" w:cs="Times New Roman"/>
                <w:sz w:val="24"/>
                <w:szCs w:val="24"/>
              </w:rPr>
              <w:t xml:space="preserve"> </w:t>
            </w:r>
            <w:r w:rsidR="00642D49">
              <w:t xml:space="preserve"> </w:t>
            </w:r>
          </w:p>
          <w:p w14:paraId="3C42DFE2" w14:textId="02B912AA" w:rsidR="008E36E0" w:rsidRPr="000B070B" w:rsidRDefault="008E36E0" w:rsidP="008E36E0">
            <w:pPr>
              <w:spacing w:line="276" w:lineRule="auto"/>
              <w:ind w:left="0"/>
              <w:rPr>
                <w:rFonts w:ascii="Times New Roman" w:hAnsi="Times New Roman" w:cs="Times New Roman"/>
                <w:sz w:val="24"/>
                <w:szCs w:val="24"/>
              </w:rPr>
            </w:pPr>
            <w:r w:rsidRPr="008E36E0">
              <w:rPr>
                <w:rFonts w:ascii="Times New Roman" w:hAnsi="Times New Roman" w:cs="Times New Roman"/>
                <w:sz w:val="24"/>
                <w:szCs w:val="24"/>
              </w:rPr>
              <w:t xml:space="preserve">Prezentul proiect de </w:t>
            </w:r>
            <w:r>
              <w:rPr>
                <w:rFonts w:ascii="Times New Roman" w:hAnsi="Times New Roman" w:cs="Times New Roman"/>
                <w:sz w:val="24"/>
                <w:szCs w:val="24"/>
              </w:rPr>
              <w:t xml:space="preserve">lege </w:t>
            </w:r>
            <w:r w:rsidRPr="008E36E0">
              <w:rPr>
                <w:rFonts w:ascii="Times New Roman" w:hAnsi="Times New Roman" w:cs="Times New Roman"/>
                <w:sz w:val="24"/>
                <w:szCs w:val="24"/>
              </w:rPr>
              <w:t>va fi publicat, pentru consultare publică, pe site-ul Ministerului Finanțelor</w:t>
            </w:r>
            <w:r w:rsidR="008048B0">
              <w:rPr>
                <w:rFonts w:ascii="Times New Roman" w:hAnsi="Times New Roman" w:cs="Times New Roman"/>
                <w:sz w:val="24"/>
                <w:szCs w:val="24"/>
              </w:rPr>
              <w:t>.</w:t>
            </w:r>
          </w:p>
        </w:tc>
      </w:tr>
      <w:tr w:rsidR="00E74CE6" w:rsidRPr="000B070B" w14:paraId="7750A66E" w14:textId="77777777" w:rsidTr="002A681D">
        <w:trPr>
          <w:trHeight w:val="567"/>
        </w:trPr>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794F6E8A" w14:textId="4A8EA6A0" w:rsidR="00E74CE6" w:rsidRPr="000B070B" w:rsidRDefault="00E74CE6" w:rsidP="00354DE8">
            <w:pPr>
              <w:spacing w:line="276" w:lineRule="auto"/>
              <w:ind w:left="0"/>
              <w:rPr>
                <w:rFonts w:ascii="Times New Roman" w:hAnsi="Times New Roman" w:cs="Times New Roman"/>
                <w:b/>
                <w:bCs/>
                <w:sz w:val="24"/>
                <w:szCs w:val="24"/>
              </w:rPr>
            </w:pPr>
            <w:r w:rsidRPr="000B070B">
              <w:rPr>
                <w:rFonts w:ascii="Times New Roman" w:hAnsi="Times New Roman" w:cs="Times New Roman"/>
                <w:b/>
                <w:bCs/>
                <w:sz w:val="24"/>
                <w:szCs w:val="24"/>
              </w:rPr>
              <w:t>2. Fundamentarea alegerii organizaţiilor cu care a avut loc consultarea, precum şi a modului în care activitatea acestor organizaţii este legată de obiectul proiectului de act normativ</w:t>
            </w:r>
            <w:r w:rsidR="00A52A9F">
              <w:rPr>
                <w:rFonts w:ascii="Times New Roman" w:hAnsi="Times New Roman" w:cs="Times New Roman"/>
                <w:b/>
                <w:bCs/>
                <w:sz w:val="24"/>
                <w:szCs w:val="24"/>
              </w:rPr>
              <w:t>:</w:t>
            </w:r>
            <w:r w:rsidR="00642D49">
              <w:rPr>
                <w:rFonts w:ascii="Times New Roman" w:hAnsi="Times New Roman" w:cs="Times New Roman"/>
                <w:b/>
                <w:bCs/>
                <w:sz w:val="24"/>
                <w:szCs w:val="24"/>
              </w:rPr>
              <w:t xml:space="preserve"> </w:t>
            </w:r>
            <w:r w:rsidR="00642D49" w:rsidRPr="00642D49">
              <w:rPr>
                <w:rFonts w:ascii="Times New Roman" w:hAnsi="Times New Roman" w:cs="Times New Roman"/>
                <w:bCs/>
                <w:sz w:val="24"/>
                <w:szCs w:val="24"/>
              </w:rPr>
              <w:t>Nu este cazul</w:t>
            </w:r>
          </w:p>
        </w:tc>
      </w:tr>
      <w:tr w:rsidR="00E74CE6" w:rsidRPr="000B070B" w14:paraId="67598748"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6C0DC55E" w14:textId="5D9B13A7" w:rsidR="00E74CE6" w:rsidRPr="000B070B" w:rsidRDefault="00E74CE6" w:rsidP="00354DE8">
            <w:pPr>
              <w:spacing w:line="276" w:lineRule="auto"/>
              <w:ind w:left="0"/>
              <w:rPr>
                <w:rFonts w:ascii="Times New Roman" w:hAnsi="Times New Roman" w:cs="Times New Roman"/>
                <w:sz w:val="24"/>
                <w:szCs w:val="24"/>
              </w:rPr>
            </w:pPr>
            <w:r w:rsidRPr="000B070B">
              <w:rPr>
                <w:rFonts w:ascii="Times New Roman" w:hAnsi="Times New Roman" w:cs="Times New Roman"/>
                <w:b/>
                <w:bCs/>
                <w:sz w:val="24"/>
                <w:szCs w:val="24"/>
              </w:rPr>
              <w:t xml:space="preserve">3. Consultările organizate cu </w:t>
            </w:r>
            <w:proofErr w:type="spellStart"/>
            <w:r w:rsidRPr="000B070B">
              <w:rPr>
                <w:rFonts w:ascii="Times New Roman" w:hAnsi="Times New Roman" w:cs="Times New Roman"/>
                <w:b/>
                <w:bCs/>
                <w:sz w:val="24"/>
                <w:szCs w:val="24"/>
              </w:rPr>
              <w:t>autorităţile</w:t>
            </w:r>
            <w:proofErr w:type="spellEnd"/>
            <w:r w:rsidRPr="000B070B">
              <w:rPr>
                <w:rFonts w:ascii="Times New Roman" w:hAnsi="Times New Roman" w:cs="Times New Roman"/>
                <w:b/>
                <w:bCs/>
                <w:sz w:val="24"/>
                <w:szCs w:val="24"/>
              </w:rPr>
              <w:t xml:space="preserve"> </w:t>
            </w:r>
            <w:proofErr w:type="spellStart"/>
            <w:r w:rsidRPr="000B070B">
              <w:rPr>
                <w:rFonts w:ascii="Times New Roman" w:hAnsi="Times New Roman" w:cs="Times New Roman"/>
                <w:b/>
                <w:bCs/>
                <w:sz w:val="24"/>
                <w:szCs w:val="24"/>
              </w:rPr>
              <w:t>administraţiei</w:t>
            </w:r>
            <w:proofErr w:type="spellEnd"/>
            <w:r w:rsidRPr="000B070B">
              <w:rPr>
                <w:rFonts w:ascii="Times New Roman" w:hAnsi="Times New Roman" w:cs="Times New Roman"/>
                <w:b/>
                <w:bCs/>
                <w:sz w:val="24"/>
                <w:szCs w:val="24"/>
              </w:rPr>
              <w:t xml:space="preserve"> publice locale, în situaţia în care proiectul de act normativ are ca obiect activităţi ale acestor autorităţi, în condiţiile Hotărârii Guvernului nr. 521/2005 privind procedura de consultare a structurilor asociative ale </w:t>
            </w:r>
            <w:proofErr w:type="spellStart"/>
            <w:r w:rsidRPr="000B070B">
              <w:rPr>
                <w:rFonts w:ascii="Times New Roman" w:hAnsi="Times New Roman" w:cs="Times New Roman"/>
                <w:b/>
                <w:bCs/>
                <w:sz w:val="24"/>
                <w:szCs w:val="24"/>
              </w:rPr>
              <w:t>autorităţilor</w:t>
            </w:r>
            <w:proofErr w:type="spellEnd"/>
            <w:r w:rsidRPr="000B070B">
              <w:rPr>
                <w:rFonts w:ascii="Times New Roman" w:hAnsi="Times New Roman" w:cs="Times New Roman"/>
                <w:b/>
                <w:bCs/>
                <w:sz w:val="24"/>
                <w:szCs w:val="24"/>
              </w:rPr>
              <w:t xml:space="preserve"> </w:t>
            </w:r>
            <w:proofErr w:type="spellStart"/>
            <w:r w:rsidRPr="000B070B">
              <w:rPr>
                <w:rFonts w:ascii="Times New Roman" w:hAnsi="Times New Roman" w:cs="Times New Roman"/>
                <w:b/>
                <w:bCs/>
                <w:sz w:val="24"/>
                <w:szCs w:val="24"/>
              </w:rPr>
              <w:t>administraţiei</w:t>
            </w:r>
            <w:proofErr w:type="spellEnd"/>
            <w:r w:rsidRPr="000B070B">
              <w:rPr>
                <w:rFonts w:ascii="Times New Roman" w:hAnsi="Times New Roman" w:cs="Times New Roman"/>
                <w:b/>
                <w:bCs/>
                <w:sz w:val="24"/>
                <w:szCs w:val="24"/>
              </w:rPr>
              <w:t xml:space="preserve"> publice locale la elaborarea proiectelor de acte normative</w:t>
            </w:r>
            <w:r w:rsidR="00A52A9F">
              <w:rPr>
                <w:rFonts w:ascii="Times New Roman" w:hAnsi="Times New Roman" w:cs="Times New Roman"/>
                <w:b/>
                <w:bCs/>
                <w:sz w:val="24"/>
                <w:szCs w:val="24"/>
              </w:rPr>
              <w:t>:</w:t>
            </w:r>
            <w:r w:rsidRPr="000B070B">
              <w:rPr>
                <w:rFonts w:ascii="Times New Roman" w:hAnsi="Times New Roman" w:cs="Times New Roman"/>
                <w:sz w:val="24"/>
                <w:szCs w:val="24"/>
              </w:rPr>
              <w:t xml:space="preserve"> </w:t>
            </w:r>
            <w:r w:rsidR="00642D49">
              <w:t xml:space="preserve"> </w:t>
            </w:r>
            <w:r w:rsidR="00642D49" w:rsidRPr="00642D49">
              <w:rPr>
                <w:rFonts w:ascii="Times New Roman" w:hAnsi="Times New Roman" w:cs="Times New Roman"/>
                <w:sz w:val="24"/>
                <w:szCs w:val="24"/>
              </w:rPr>
              <w:t>Nu este cazul</w:t>
            </w:r>
          </w:p>
        </w:tc>
      </w:tr>
      <w:tr w:rsidR="00E74CE6" w:rsidRPr="000B070B" w14:paraId="778A239D"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70A7B0CA" w14:textId="214DCB1B" w:rsidR="00E74CE6" w:rsidRDefault="00E74CE6" w:rsidP="00354DE8">
            <w:pPr>
              <w:spacing w:line="276" w:lineRule="auto"/>
              <w:ind w:left="0"/>
              <w:rPr>
                <w:rFonts w:ascii="Times New Roman" w:hAnsi="Times New Roman" w:cs="Times New Roman"/>
                <w:b/>
                <w:bCs/>
                <w:sz w:val="24"/>
                <w:szCs w:val="24"/>
              </w:rPr>
            </w:pPr>
            <w:r w:rsidRPr="000B070B">
              <w:rPr>
                <w:rFonts w:ascii="Times New Roman" w:hAnsi="Times New Roman" w:cs="Times New Roman"/>
                <w:b/>
                <w:bCs/>
                <w:sz w:val="24"/>
                <w:szCs w:val="24"/>
              </w:rPr>
              <w:t>4. Consultările desfăşurate în cadrul consiliilor interministeriale în conformitate cu prevederile Hotărârii Guvernului nr. 750/2005 privind constituirea consiliilor interministeriale permanente</w:t>
            </w:r>
            <w:r w:rsidR="00A52A9F">
              <w:rPr>
                <w:rFonts w:ascii="Times New Roman" w:hAnsi="Times New Roman" w:cs="Times New Roman"/>
                <w:b/>
                <w:bCs/>
                <w:sz w:val="24"/>
                <w:szCs w:val="24"/>
              </w:rPr>
              <w:t>:</w:t>
            </w:r>
          </w:p>
          <w:p w14:paraId="6C363B34" w14:textId="796306B1" w:rsidR="00642D49" w:rsidRPr="00642D49" w:rsidRDefault="00642D49" w:rsidP="00354DE8">
            <w:pPr>
              <w:spacing w:line="276" w:lineRule="auto"/>
              <w:ind w:left="0"/>
              <w:rPr>
                <w:rFonts w:ascii="Times New Roman" w:hAnsi="Times New Roman" w:cs="Times New Roman"/>
                <w:bCs/>
                <w:sz w:val="24"/>
                <w:szCs w:val="24"/>
              </w:rPr>
            </w:pPr>
            <w:r w:rsidRPr="00642D49">
              <w:rPr>
                <w:rFonts w:ascii="Times New Roman" w:hAnsi="Times New Roman" w:cs="Times New Roman"/>
                <w:bCs/>
                <w:sz w:val="24"/>
                <w:szCs w:val="24"/>
              </w:rPr>
              <w:t>Nu este cazul</w:t>
            </w:r>
          </w:p>
        </w:tc>
      </w:tr>
      <w:tr w:rsidR="00E74CE6" w:rsidRPr="000B070B" w14:paraId="0150B782"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09852344" w14:textId="77777777" w:rsidR="008E36E0" w:rsidRDefault="00E74CE6" w:rsidP="00354DE8">
            <w:pPr>
              <w:autoSpaceDE w:val="0"/>
              <w:autoSpaceDN w:val="0"/>
              <w:adjustRightInd w:val="0"/>
              <w:spacing w:line="276" w:lineRule="auto"/>
              <w:ind w:left="0"/>
            </w:pPr>
            <w:r w:rsidRPr="000B070B">
              <w:rPr>
                <w:rFonts w:ascii="Times New Roman" w:hAnsi="Times New Roman" w:cs="Times New Roman"/>
                <w:b/>
                <w:bCs/>
                <w:sz w:val="24"/>
                <w:szCs w:val="24"/>
              </w:rPr>
              <w:t>5. Informaţii privind avizarea de către:</w:t>
            </w:r>
            <w:r w:rsidR="00642D49">
              <w:rPr>
                <w:rFonts w:ascii="Times New Roman" w:hAnsi="Times New Roman" w:cs="Times New Roman"/>
                <w:b/>
                <w:bCs/>
                <w:sz w:val="24"/>
                <w:szCs w:val="24"/>
              </w:rPr>
              <w:t xml:space="preserve"> </w:t>
            </w:r>
            <w:r w:rsidR="00642D49" w:rsidRPr="00642D49">
              <w:t xml:space="preserve"> </w:t>
            </w:r>
          </w:p>
          <w:p w14:paraId="53A6AA77" w14:textId="77777777" w:rsidR="00906B0A" w:rsidRPr="00906B0A" w:rsidRDefault="00906B0A" w:rsidP="00906B0A">
            <w:pPr>
              <w:tabs>
                <w:tab w:val="left" w:pos="10320"/>
              </w:tabs>
              <w:autoSpaceDE w:val="0"/>
              <w:autoSpaceDN w:val="0"/>
              <w:adjustRightInd w:val="0"/>
              <w:ind w:left="0"/>
              <w:rPr>
                <w:rFonts w:ascii="Times New Roman" w:hAnsi="Times New Roman" w:cs="Times New Roman"/>
                <w:b/>
                <w:bCs/>
                <w:sz w:val="24"/>
                <w:szCs w:val="24"/>
              </w:rPr>
            </w:pPr>
            <w:r w:rsidRPr="00906B0A">
              <w:rPr>
                <w:rFonts w:ascii="Times New Roman" w:hAnsi="Times New Roman" w:cs="Times New Roman"/>
                <w:b/>
                <w:bCs/>
                <w:sz w:val="24"/>
                <w:szCs w:val="24"/>
              </w:rPr>
              <w:t>a) Consiliul Legislativ:</w:t>
            </w:r>
            <w:r w:rsidRPr="00906B0A">
              <w:rPr>
                <w:rFonts w:ascii="Times New Roman" w:hAnsi="Times New Roman" w:cs="Times New Roman"/>
                <w:sz w:val="24"/>
                <w:szCs w:val="24"/>
              </w:rPr>
              <w:t xml:space="preserve"> Proiectul de </w:t>
            </w:r>
            <w:r w:rsidRPr="00965954">
              <w:rPr>
                <w:rFonts w:ascii="Times New Roman" w:hAnsi="Times New Roman" w:cs="Times New Roman"/>
                <w:sz w:val="24"/>
                <w:szCs w:val="24"/>
              </w:rPr>
              <w:t>lege</w:t>
            </w:r>
            <w:r w:rsidRPr="00906B0A">
              <w:rPr>
                <w:rFonts w:ascii="Times New Roman" w:hAnsi="Times New Roman" w:cs="Times New Roman"/>
                <w:sz w:val="24"/>
                <w:szCs w:val="24"/>
              </w:rPr>
              <w:t xml:space="preserve"> va fi supus avizării Consiliului Legislativ.</w:t>
            </w:r>
          </w:p>
          <w:p w14:paraId="3BE66B00" w14:textId="77777777" w:rsidR="00906B0A" w:rsidRPr="00906B0A" w:rsidRDefault="00906B0A" w:rsidP="00906B0A">
            <w:pPr>
              <w:autoSpaceDE w:val="0"/>
              <w:autoSpaceDN w:val="0"/>
              <w:adjustRightInd w:val="0"/>
              <w:ind w:left="0"/>
              <w:rPr>
                <w:rFonts w:ascii="Times New Roman" w:hAnsi="Times New Roman" w:cs="Times New Roman"/>
                <w:sz w:val="24"/>
                <w:szCs w:val="24"/>
              </w:rPr>
            </w:pPr>
            <w:r w:rsidRPr="00906B0A">
              <w:rPr>
                <w:rFonts w:ascii="Times New Roman" w:hAnsi="Times New Roman" w:cs="Times New Roman"/>
                <w:b/>
                <w:bCs/>
                <w:sz w:val="24"/>
                <w:szCs w:val="24"/>
              </w:rPr>
              <w:t xml:space="preserve">b) Consiliul Suprem de Apărare a </w:t>
            </w:r>
            <w:proofErr w:type="spellStart"/>
            <w:r w:rsidRPr="00906B0A">
              <w:rPr>
                <w:rFonts w:ascii="Times New Roman" w:hAnsi="Times New Roman" w:cs="Times New Roman"/>
                <w:b/>
                <w:bCs/>
                <w:sz w:val="24"/>
                <w:szCs w:val="24"/>
              </w:rPr>
              <w:t>Ţării</w:t>
            </w:r>
            <w:proofErr w:type="spellEnd"/>
            <w:r w:rsidRPr="00906B0A">
              <w:rPr>
                <w:rFonts w:ascii="Times New Roman" w:hAnsi="Times New Roman" w:cs="Times New Roman"/>
                <w:b/>
                <w:bCs/>
                <w:sz w:val="24"/>
                <w:szCs w:val="24"/>
              </w:rPr>
              <w:t xml:space="preserve">: </w:t>
            </w:r>
            <w:r w:rsidR="006F34E6">
              <w:rPr>
                <w:rFonts w:ascii="Times New Roman" w:hAnsi="Times New Roman" w:cs="Times New Roman"/>
                <w:sz w:val="24"/>
                <w:szCs w:val="24"/>
              </w:rPr>
              <w:t xml:space="preserve"> N</w:t>
            </w:r>
            <w:r w:rsidRPr="00906B0A">
              <w:rPr>
                <w:rFonts w:ascii="Times New Roman" w:hAnsi="Times New Roman" w:cs="Times New Roman"/>
                <w:sz w:val="24"/>
                <w:szCs w:val="24"/>
              </w:rPr>
              <w:t>u este cazul</w:t>
            </w:r>
          </w:p>
          <w:p w14:paraId="11A3BBB0" w14:textId="77777777" w:rsidR="00906B0A" w:rsidRPr="00906B0A" w:rsidRDefault="00906B0A" w:rsidP="00906B0A">
            <w:pPr>
              <w:tabs>
                <w:tab w:val="left" w:pos="4745"/>
              </w:tabs>
              <w:autoSpaceDE w:val="0"/>
              <w:autoSpaceDN w:val="0"/>
              <w:adjustRightInd w:val="0"/>
              <w:ind w:left="0"/>
              <w:rPr>
                <w:rFonts w:ascii="Times New Roman" w:hAnsi="Times New Roman" w:cs="Times New Roman"/>
                <w:sz w:val="24"/>
                <w:szCs w:val="24"/>
              </w:rPr>
            </w:pPr>
            <w:r w:rsidRPr="00906B0A">
              <w:rPr>
                <w:rFonts w:ascii="Times New Roman" w:hAnsi="Times New Roman" w:cs="Times New Roman"/>
                <w:b/>
                <w:bCs/>
                <w:sz w:val="24"/>
                <w:szCs w:val="24"/>
              </w:rPr>
              <w:t xml:space="preserve">c) Consiliul Economic şi Social: </w:t>
            </w:r>
            <w:r w:rsidRPr="00906B0A">
              <w:rPr>
                <w:rFonts w:ascii="Times New Roman" w:hAnsi="Times New Roman" w:cs="Times New Roman"/>
                <w:sz w:val="24"/>
                <w:szCs w:val="24"/>
              </w:rPr>
              <w:t xml:space="preserve"> Proiectul de </w:t>
            </w:r>
            <w:r w:rsidRPr="00965954">
              <w:rPr>
                <w:rFonts w:ascii="Times New Roman" w:hAnsi="Times New Roman" w:cs="Times New Roman"/>
                <w:sz w:val="24"/>
                <w:szCs w:val="24"/>
              </w:rPr>
              <w:t xml:space="preserve">lege </w:t>
            </w:r>
            <w:r w:rsidRPr="00906B0A">
              <w:rPr>
                <w:rFonts w:ascii="Times New Roman" w:hAnsi="Times New Roman" w:cs="Times New Roman"/>
                <w:sz w:val="24"/>
                <w:szCs w:val="24"/>
              </w:rPr>
              <w:t>va fi supus avizării Consiliului Economic și Social.</w:t>
            </w:r>
          </w:p>
          <w:p w14:paraId="51641CDD" w14:textId="77777777" w:rsidR="00906B0A" w:rsidRPr="00906B0A" w:rsidRDefault="00906B0A" w:rsidP="00906B0A">
            <w:pPr>
              <w:autoSpaceDE w:val="0"/>
              <w:autoSpaceDN w:val="0"/>
              <w:adjustRightInd w:val="0"/>
              <w:ind w:left="0"/>
              <w:rPr>
                <w:rFonts w:ascii="Times New Roman" w:hAnsi="Times New Roman" w:cs="Times New Roman"/>
                <w:b/>
                <w:bCs/>
                <w:sz w:val="24"/>
                <w:szCs w:val="24"/>
              </w:rPr>
            </w:pPr>
            <w:r w:rsidRPr="00906B0A">
              <w:rPr>
                <w:rFonts w:ascii="Times New Roman" w:hAnsi="Times New Roman" w:cs="Times New Roman"/>
                <w:b/>
                <w:bCs/>
                <w:sz w:val="24"/>
                <w:szCs w:val="24"/>
              </w:rPr>
              <w:t>d) Consiliul Concurenţei</w:t>
            </w:r>
            <w:r w:rsidRPr="00906B0A">
              <w:rPr>
                <w:rFonts w:ascii="Times New Roman" w:hAnsi="Times New Roman" w:cs="Times New Roman"/>
                <w:sz w:val="24"/>
                <w:szCs w:val="24"/>
              </w:rPr>
              <w:t>:</w:t>
            </w:r>
            <w:r w:rsidRPr="00906B0A">
              <w:rPr>
                <w:rFonts w:ascii="Times New Roman" w:hAnsi="Times New Roman" w:cs="Times New Roman"/>
                <w:b/>
                <w:bCs/>
                <w:sz w:val="24"/>
                <w:szCs w:val="24"/>
              </w:rPr>
              <w:t xml:space="preserve"> </w:t>
            </w:r>
            <w:r w:rsidR="006F34E6">
              <w:rPr>
                <w:rFonts w:ascii="Times New Roman" w:hAnsi="Times New Roman" w:cs="Times New Roman"/>
                <w:sz w:val="24"/>
                <w:szCs w:val="24"/>
              </w:rPr>
              <w:t>N</w:t>
            </w:r>
            <w:r w:rsidRPr="00906B0A">
              <w:rPr>
                <w:rFonts w:ascii="Times New Roman" w:hAnsi="Times New Roman" w:cs="Times New Roman"/>
                <w:sz w:val="24"/>
                <w:szCs w:val="24"/>
              </w:rPr>
              <w:t>u este cazul</w:t>
            </w:r>
            <w:r w:rsidRPr="00906B0A">
              <w:rPr>
                <w:rFonts w:ascii="Times New Roman" w:hAnsi="Times New Roman" w:cs="Times New Roman"/>
                <w:b/>
                <w:bCs/>
                <w:sz w:val="24"/>
                <w:szCs w:val="24"/>
              </w:rPr>
              <w:t xml:space="preserve"> </w:t>
            </w:r>
          </w:p>
          <w:p w14:paraId="08B42088" w14:textId="77777777" w:rsidR="00E74CE6" w:rsidRPr="00906B0A" w:rsidRDefault="00906B0A" w:rsidP="000906FA">
            <w:pPr>
              <w:autoSpaceDE w:val="0"/>
              <w:autoSpaceDN w:val="0"/>
              <w:adjustRightInd w:val="0"/>
              <w:spacing w:line="276" w:lineRule="auto"/>
              <w:ind w:left="0"/>
            </w:pPr>
            <w:r w:rsidRPr="00965954">
              <w:rPr>
                <w:rFonts w:ascii="Times New Roman" w:hAnsi="Times New Roman" w:cs="Times New Roman"/>
                <w:b/>
                <w:bCs/>
                <w:sz w:val="24"/>
                <w:szCs w:val="24"/>
              </w:rPr>
              <w:t>e) Curtea de Conturi:</w:t>
            </w:r>
            <w:r w:rsidR="006F34E6">
              <w:rPr>
                <w:rFonts w:ascii="Times New Roman" w:hAnsi="Times New Roman" w:cs="Times New Roman"/>
                <w:sz w:val="24"/>
                <w:szCs w:val="24"/>
              </w:rPr>
              <w:t xml:space="preserve"> N</w:t>
            </w:r>
            <w:r w:rsidRPr="00965954">
              <w:rPr>
                <w:rFonts w:ascii="Times New Roman" w:hAnsi="Times New Roman" w:cs="Times New Roman"/>
                <w:sz w:val="24"/>
                <w:szCs w:val="24"/>
              </w:rPr>
              <w:t>u este cazul</w:t>
            </w:r>
          </w:p>
        </w:tc>
      </w:tr>
      <w:tr w:rsidR="00E74CE6" w:rsidRPr="000B070B" w14:paraId="65FBE67E"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109CAF40" w14:textId="3B81DF8B" w:rsidR="00E74CE6" w:rsidRPr="000B070B" w:rsidRDefault="00E74CE6" w:rsidP="00354DE8">
            <w:pPr>
              <w:spacing w:line="276" w:lineRule="auto"/>
              <w:ind w:left="0"/>
              <w:rPr>
                <w:rFonts w:ascii="Times New Roman" w:hAnsi="Times New Roman" w:cs="Times New Roman"/>
                <w:sz w:val="24"/>
                <w:szCs w:val="24"/>
              </w:rPr>
            </w:pPr>
            <w:r w:rsidRPr="000B070B">
              <w:rPr>
                <w:rFonts w:ascii="Times New Roman" w:hAnsi="Times New Roman" w:cs="Times New Roman"/>
                <w:b/>
                <w:bCs/>
                <w:sz w:val="24"/>
                <w:szCs w:val="24"/>
              </w:rPr>
              <w:t>6. Alte informaţii</w:t>
            </w:r>
            <w:r w:rsidR="00A52A9F">
              <w:rPr>
                <w:rFonts w:ascii="Times New Roman" w:hAnsi="Times New Roman" w:cs="Times New Roman"/>
                <w:sz w:val="24"/>
                <w:szCs w:val="24"/>
              </w:rPr>
              <w:t>:</w:t>
            </w:r>
            <w:r w:rsidRPr="000B070B">
              <w:rPr>
                <w:rFonts w:ascii="Times New Roman" w:hAnsi="Times New Roman" w:cs="Times New Roman"/>
                <w:sz w:val="24"/>
                <w:szCs w:val="24"/>
              </w:rPr>
              <w:t xml:space="preserve"> </w:t>
            </w:r>
            <w:r w:rsidR="00642D49" w:rsidRPr="00642D49">
              <w:rPr>
                <w:rFonts w:ascii="Times New Roman" w:hAnsi="Times New Roman" w:cs="Times New Roman"/>
                <w:sz w:val="24"/>
                <w:szCs w:val="24"/>
              </w:rPr>
              <w:t>Nu este cazul</w:t>
            </w:r>
          </w:p>
        </w:tc>
      </w:tr>
      <w:tr w:rsidR="00E74CE6" w:rsidRPr="000B070B" w14:paraId="3651E3CB"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0BC6569E" w14:textId="77777777" w:rsidR="00E74CE6" w:rsidRPr="000B070B" w:rsidRDefault="00E74CE6" w:rsidP="00354DE8">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t>Secţiunea a 7-a</w:t>
            </w:r>
          </w:p>
          <w:p w14:paraId="52F5974E" w14:textId="77777777" w:rsidR="00E74CE6" w:rsidRPr="000B070B" w:rsidRDefault="00E74CE6" w:rsidP="00354DE8">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t>Activităţi de informare publică privind elaborarea</w:t>
            </w:r>
          </w:p>
          <w:p w14:paraId="32BA761C" w14:textId="77777777" w:rsidR="00E74CE6" w:rsidRPr="000B070B" w:rsidRDefault="00E74CE6" w:rsidP="00354DE8">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t>şi implementarea proiectului de act normativ</w:t>
            </w:r>
          </w:p>
        </w:tc>
      </w:tr>
      <w:tr w:rsidR="00E74CE6" w:rsidRPr="000B070B" w14:paraId="037AF055"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7E9CB17E" w14:textId="77777777" w:rsidR="00E74CE6" w:rsidRDefault="00E74CE6" w:rsidP="00354DE8">
            <w:pPr>
              <w:spacing w:line="276" w:lineRule="auto"/>
              <w:ind w:left="0"/>
              <w:rPr>
                <w:rFonts w:ascii="Times New Roman" w:hAnsi="Times New Roman" w:cs="Times New Roman"/>
                <w:b/>
                <w:bCs/>
                <w:sz w:val="24"/>
                <w:szCs w:val="24"/>
              </w:rPr>
            </w:pPr>
            <w:r w:rsidRPr="000B070B">
              <w:rPr>
                <w:rFonts w:ascii="Times New Roman" w:hAnsi="Times New Roman" w:cs="Times New Roman"/>
                <w:b/>
                <w:bCs/>
                <w:sz w:val="24"/>
                <w:szCs w:val="24"/>
              </w:rPr>
              <w:t xml:space="preserve">1. Informarea societăţii civile cu privire la necesitatea elaborării proiectului de act normativ </w:t>
            </w:r>
          </w:p>
          <w:p w14:paraId="5C522B4E" w14:textId="77777777" w:rsidR="005A6E1E" w:rsidRPr="00432F48" w:rsidRDefault="005A6E1E" w:rsidP="00354DE8">
            <w:pPr>
              <w:spacing w:line="276" w:lineRule="auto"/>
              <w:ind w:left="0"/>
              <w:rPr>
                <w:rFonts w:ascii="Times New Roman" w:hAnsi="Times New Roman" w:cs="Times New Roman"/>
                <w:bCs/>
                <w:sz w:val="24"/>
                <w:szCs w:val="24"/>
              </w:rPr>
            </w:pPr>
            <w:r w:rsidRPr="00432F48">
              <w:rPr>
                <w:rFonts w:ascii="Times New Roman" w:hAnsi="Times New Roman" w:cs="Times New Roman"/>
                <w:bCs/>
                <w:sz w:val="24"/>
                <w:szCs w:val="24"/>
              </w:rPr>
              <w:t xml:space="preserve">Au fost respectate prevederile </w:t>
            </w:r>
            <w:r w:rsidR="00E9657F" w:rsidRPr="00432F48">
              <w:rPr>
                <w:rFonts w:ascii="Times New Roman" w:hAnsi="Times New Roman" w:cs="Times New Roman"/>
                <w:bCs/>
                <w:sz w:val="24"/>
                <w:szCs w:val="24"/>
              </w:rPr>
              <w:t xml:space="preserve">din Regulamentul privind procedurile, la nivelul Guvernului, pentru elaborarea, avizarea şi prezentarea proiectelor de documente de politici publice, a proiectelor de acte </w:t>
            </w:r>
            <w:r w:rsidR="00E9657F" w:rsidRPr="00432F48">
              <w:rPr>
                <w:rFonts w:ascii="Times New Roman" w:hAnsi="Times New Roman" w:cs="Times New Roman"/>
                <w:bCs/>
                <w:sz w:val="24"/>
                <w:szCs w:val="24"/>
              </w:rPr>
              <w:lastRenderedPageBreak/>
              <w:t xml:space="preserve">normative, precum şi a altor documente, în vederea adoptării/aprobării, aprobat prin Hotărârea Guvernului nr. 561/2009. </w:t>
            </w:r>
          </w:p>
          <w:p w14:paraId="575424FA" w14:textId="3176E0D3" w:rsidR="00E9657F" w:rsidRDefault="00432F48" w:rsidP="00354DE8">
            <w:pPr>
              <w:spacing w:line="276" w:lineRule="auto"/>
              <w:ind w:left="0"/>
              <w:rPr>
                <w:rFonts w:ascii="Times New Roman" w:hAnsi="Times New Roman" w:cs="Times New Roman"/>
                <w:bCs/>
                <w:sz w:val="24"/>
                <w:szCs w:val="24"/>
              </w:rPr>
            </w:pPr>
            <w:r w:rsidRPr="00432F48">
              <w:rPr>
                <w:rFonts w:ascii="Times New Roman" w:hAnsi="Times New Roman" w:cs="Times New Roman"/>
                <w:bCs/>
                <w:sz w:val="24"/>
                <w:szCs w:val="24"/>
              </w:rPr>
              <w:t>Prezentul proiect de lege va fi publicat, pentru consultare publică, pe site-ul Ministerului Finanțelor.</w:t>
            </w:r>
          </w:p>
          <w:p w14:paraId="521B7C43" w14:textId="77777777" w:rsidR="00432F48" w:rsidRPr="00A91C40" w:rsidRDefault="00432F48" w:rsidP="00354DE8">
            <w:pPr>
              <w:spacing w:line="276" w:lineRule="auto"/>
              <w:ind w:left="0"/>
              <w:rPr>
                <w:rFonts w:ascii="Times New Roman" w:hAnsi="Times New Roman" w:cs="Times New Roman"/>
                <w:b/>
                <w:bCs/>
                <w:sz w:val="24"/>
                <w:szCs w:val="24"/>
              </w:rPr>
            </w:pPr>
            <w:r>
              <w:rPr>
                <w:rFonts w:ascii="Times New Roman" w:hAnsi="Times New Roman" w:cs="Times New Roman"/>
                <w:bCs/>
                <w:sz w:val="24"/>
                <w:szCs w:val="24"/>
              </w:rPr>
              <w:t>Au fost respectate dispozițiile art. 7 din Legea nr. 52/2003 privind transparența decizională în administrația publică.</w:t>
            </w:r>
          </w:p>
        </w:tc>
      </w:tr>
      <w:tr w:rsidR="00E74CE6" w:rsidRPr="000B070B" w14:paraId="17BA7CE8"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498BEAC6" w14:textId="2B334720" w:rsidR="00432F48" w:rsidRPr="00432F48" w:rsidRDefault="00E74CE6" w:rsidP="00A52A9F">
            <w:pPr>
              <w:spacing w:line="276" w:lineRule="auto"/>
              <w:ind w:left="0"/>
              <w:rPr>
                <w:rFonts w:ascii="Times New Roman" w:hAnsi="Times New Roman" w:cs="Times New Roman"/>
                <w:bCs/>
                <w:sz w:val="24"/>
                <w:szCs w:val="24"/>
              </w:rPr>
            </w:pPr>
            <w:r w:rsidRPr="000B070B">
              <w:rPr>
                <w:rFonts w:ascii="Times New Roman" w:hAnsi="Times New Roman" w:cs="Times New Roman"/>
                <w:b/>
                <w:bCs/>
                <w:sz w:val="24"/>
                <w:szCs w:val="24"/>
              </w:rPr>
              <w:lastRenderedPageBreak/>
              <w:t xml:space="preserve">2. Informarea societăţii civile cu privire la eventualul impact asupra mediului în urma implementării proiectului de act normativ, precum </w:t>
            </w:r>
            <w:proofErr w:type="spellStart"/>
            <w:r w:rsidRPr="000B070B">
              <w:rPr>
                <w:rFonts w:ascii="Times New Roman" w:hAnsi="Times New Roman" w:cs="Times New Roman"/>
                <w:b/>
                <w:bCs/>
                <w:sz w:val="24"/>
                <w:szCs w:val="24"/>
              </w:rPr>
              <w:t>şi</w:t>
            </w:r>
            <w:proofErr w:type="spellEnd"/>
            <w:r w:rsidRPr="000B070B">
              <w:rPr>
                <w:rFonts w:ascii="Times New Roman" w:hAnsi="Times New Roman" w:cs="Times New Roman"/>
                <w:b/>
                <w:bCs/>
                <w:sz w:val="24"/>
                <w:szCs w:val="24"/>
              </w:rPr>
              <w:t xml:space="preserve"> efectele asupra </w:t>
            </w:r>
            <w:proofErr w:type="spellStart"/>
            <w:r w:rsidRPr="000B070B">
              <w:rPr>
                <w:rFonts w:ascii="Times New Roman" w:hAnsi="Times New Roman" w:cs="Times New Roman"/>
                <w:b/>
                <w:bCs/>
                <w:sz w:val="24"/>
                <w:szCs w:val="24"/>
              </w:rPr>
              <w:t>sănătăţii</w:t>
            </w:r>
            <w:proofErr w:type="spellEnd"/>
            <w:r w:rsidRPr="000B070B">
              <w:rPr>
                <w:rFonts w:ascii="Times New Roman" w:hAnsi="Times New Roman" w:cs="Times New Roman"/>
                <w:b/>
                <w:bCs/>
                <w:sz w:val="24"/>
                <w:szCs w:val="24"/>
              </w:rPr>
              <w:t xml:space="preserve"> </w:t>
            </w:r>
            <w:proofErr w:type="spellStart"/>
            <w:r w:rsidRPr="000B070B">
              <w:rPr>
                <w:rFonts w:ascii="Times New Roman" w:hAnsi="Times New Roman" w:cs="Times New Roman"/>
                <w:b/>
                <w:bCs/>
                <w:sz w:val="24"/>
                <w:szCs w:val="24"/>
              </w:rPr>
              <w:t>şi</w:t>
            </w:r>
            <w:proofErr w:type="spellEnd"/>
            <w:r w:rsidRPr="000B070B">
              <w:rPr>
                <w:rFonts w:ascii="Times New Roman" w:hAnsi="Times New Roman" w:cs="Times New Roman"/>
                <w:b/>
                <w:bCs/>
                <w:sz w:val="24"/>
                <w:szCs w:val="24"/>
              </w:rPr>
              <w:t xml:space="preserve"> </w:t>
            </w:r>
            <w:proofErr w:type="spellStart"/>
            <w:r w:rsidRPr="000B070B">
              <w:rPr>
                <w:rFonts w:ascii="Times New Roman" w:hAnsi="Times New Roman" w:cs="Times New Roman"/>
                <w:b/>
                <w:bCs/>
                <w:sz w:val="24"/>
                <w:szCs w:val="24"/>
              </w:rPr>
              <w:t>securităţii</w:t>
            </w:r>
            <w:proofErr w:type="spellEnd"/>
            <w:r w:rsidRPr="000B070B">
              <w:rPr>
                <w:rFonts w:ascii="Times New Roman" w:hAnsi="Times New Roman" w:cs="Times New Roman"/>
                <w:b/>
                <w:bCs/>
                <w:sz w:val="24"/>
                <w:szCs w:val="24"/>
              </w:rPr>
              <w:t xml:space="preserve"> </w:t>
            </w:r>
            <w:proofErr w:type="spellStart"/>
            <w:r w:rsidRPr="000B070B">
              <w:rPr>
                <w:rFonts w:ascii="Times New Roman" w:hAnsi="Times New Roman" w:cs="Times New Roman"/>
                <w:b/>
                <w:bCs/>
                <w:sz w:val="24"/>
                <w:szCs w:val="24"/>
              </w:rPr>
              <w:t>cetăţenilor</w:t>
            </w:r>
            <w:proofErr w:type="spellEnd"/>
            <w:r w:rsidRPr="000B070B">
              <w:rPr>
                <w:rFonts w:ascii="Times New Roman" w:hAnsi="Times New Roman" w:cs="Times New Roman"/>
                <w:b/>
                <w:bCs/>
                <w:sz w:val="24"/>
                <w:szCs w:val="24"/>
              </w:rPr>
              <w:t xml:space="preserve"> sau </w:t>
            </w:r>
            <w:proofErr w:type="spellStart"/>
            <w:r w:rsidRPr="000B070B">
              <w:rPr>
                <w:rFonts w:ascii="Times New Roman" w:hAnsi="Times New Roman" w:cs="Times New Roman"/>
                <w:b/>
                <w:bCs/>
                <w:sz w:val="24"/>
                <w:szCs w:val="24"/>
              </w:rPr>
              <w:t>diversităţii</w:t>
            </w:r>
            <w:proofErr w:type="spellEnd"/>
            <w:r w:rsidRPr="000B070B">
              <w:rPr>
                <w:rFonts w:ascii="Times New Roman" w:hAnsi="Times New Roman" w:cs="Times New Roman"/>
                <w:b/>
                <w:bCs/>
                <w:sz w:val="24"/>
                <w:szCs w:val="24"/>
              </w:rPr>
              <w:t xml:space="preserve"> biologice</w:t>
            </w:r>
            <w:r w:rsidR="00A52A9F">
              <w:rPr>
                <w:rFonts w:ascii="Times New Roman" w:hAnsi="Times New Roman" w:cs="Times New Roman"/>
                <w:b/>
                <w:bCs/>
                <w:sz w:val="24"/>
                <w:szCs w:val="24"/>
              </w:rPr>
              <w:t xml:space="preserve">: </w:t>
            </w:r>
            <w:r w:rsidR="00432F48">
              <w:rPr>
                <w:rFonts w:ascii="Times New Roman" w:hAnsi="Times New Roman" w:cs="Times New Roman"/>
                <w:bCs/>
                <w:sz w:val="24"/>
                <w:szCs w:val="24"/>
              </w:rPr>
              <w:t>Nu este cazul.</w:t>
            </w:r>
          </w:p>
        </w:tc>
      </w:tr>
      <w:tr w:rsidR="00E74CE6" w:rsidRPr="000B070B" w14:paraId="4C095D0C"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685694FD" w14:textId="77777777" w:rsidR="00E74CE6" w:rsidRPr="000B070B" w:rsidRDefault="00E74CE6" w:rsidP="00354DE8">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t>Secţiunea a 8-a</w:t>
            </w:r>
          </w:p>
          <w:p w14:paraId="5C9E9D67" w14:textId="77777777" w:rsidR="00E74CE6" w:rsidRPr="000B070B" w:rsidRDefault="00E74CE6" w:rsidP="00354DE8">
            <w:pPr>
              <w:spacing w:line="276" w:lineRule="auto"/>
              <w:ind w:left="0"/>
              <w:jc w:val="center"/>
              <w:rPr>
                <w:rFonts w:ascii="Times New Roman" w:hAnsi="Times New Roman" w:cs="Times New Roman"/>
                <w:b/>
                <w:bCs/>
                <w:sz w:val="24"/>
                <w:szCs w:val="24"/>
              </w:rPr>
            </w:pPr>
            <w:r w:rsidRPr="000B070B">
              <w:rPr>
                <w:rFonts w:ascii="Times New Roman" w:hAnsi="Times New Roman" w:cs="Times New Roman"/>
                <w:b/>
                <w:bCs/>
                <w:sz w:val="24"/>
                <w:szCs w:val="24"/>
              </w:rPr>
              <w:t>Măsuri de implementare</w:t>
            </w:r>
          </w:p>
        </w:tc>
      </w:tr>
      <w:tr w:rsidR="00E74CE6" w:rsidRPr="000B070B" w14:paraId="1BBA6CF4"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1E436D07" w14:textId="77777777" w:rsidR="00E74CE6" w:rsidRPr="000B070B" w:rsidRDefault="00E74CE6" w:rsidP="00F828C8">
            <w:pPr>
              <w:spacing w:line="276" w:lineRule="auto"/>
              <w:ind w:left="0"/>
              <w:rPr>
                <w:rFonts w:ascii="Times New Roman" w:hAnsi="Times New Roman" w:cs="Times New Roman"/>
                <w:sz w:val="24"/>
                <w:szCs w:val="24"/>
              </w:rPr>
            </w:pPr>
            <w:r w:rsidRPr="000B070B">
              <w:rPr>
                <w:rFonts w:ascii="Times New Roman" w:hAnsi="Times New Roman" w:cs="Times New Roman"/>
                <w:b/>
                <w:bCs/>
                <w:sz w:val="24"/>
                <w:szCs w:val="24"/>
              </w:rPr>
              <w:t xml:space="preserve">1. Măsurile de punere în aplicare a proiectului de act normativ de către </w:t>
            </w:r>
            <w:proofErr w:type="spellStart"/>
            <w:r w:rsidRPr="000B070B">
              <w:rPr>
                <w:rFonts w:ascii="Times New Roman" w:hAnsi="Times New Roman" w:cs="Times New Roman"/>
                <w:b/>
                <w:bCs/>
                <w:sz w:val="24"/>
                <w:szCs w:val="24"/>
              </w:rPr>
              <w:t>autorităţile</w:t>
            </w:r>
            <w:proofErr w:type="spellEnd"/>
            <w:r w:rsidRPr="000B070B">
              <w:rPr>
                <w:rFonts w:ascii="Times New Roman" w:hAnsi="Times New Roman" w:cs="Times New Roman"/>
                <w:b/>
                <w:bCs/>
                <w:sz w:val="24"/>
                <w:szCs w:val="24"/>
              </w:rPr>
              <w:t xml:space="preserve"> </w:t>
            </w:r>
            <w:proofErr w:type="spellStart"/>
            <w:r w:rsidRPr="000B070B">
              <w:rPr>
                <w:rFonts w:ascii="Times New Roman" w:hAnsi="Times New Roman" w:cs="Times New Roman"/>
                <w:b/>
                <w:bCs/>
                <w:sz w:val="24"/>
                <w:szCs w:val="24"/>
              </w:rPr>
              <w:t>administraţiei</w:t>
            </w:r>
            <w:proofErr w:type="spellEnd"/>
            <w:r w:rsidRPr="000B070B">
              <w:rPr>
                <w:rFonts w:ascii="Times New Roman" w:hAnsi="Times New Roman" w:cs="Times New Roman"/>
                <w:b/>
                <w:bCs/>
                <w:sz w:val="24"/>
                <w:szCs w:val="24"/>
              </w:rPr>
              <w:t xml:space="preserve"> publice centrale </w:t>
            </w:r>
            <w:proofErr w:type="spellStart"/>
            <w:r w:rsidRPr="000B070B">
              <w:rPr>
                <w:rFonts w:ascii="Times New Roman" w:hAnsi="Times New Roman" w:cs="Times New Roman"/>
                <w:b/>
                <w:bCs/>
                <w:sz w:val="24"/>
                <w:szCs w:val="24"/>
              </w:rPr>
              <w:t>şi</w:t>
            </w:r>
            <w:proofErr w:type="spellEnd"/>
            <w:r w:rsidRPr="000B070B">
              <w:rPr>
                <w:rFonts w:ascii="Times New Roman" w:hAnsi="Times New Roman" w:cs="Times New Roman"/>
                <w:b/>
                <w:bCs/>
                <w:sz w:val="24"/>
                <w:szCs w:val="24"/>
              </w:rPr>
              <w:t>/sau locale - înfiinţarea unor noi organisme sau extinderea competenţelor instituţiilor existente</w:t>
            </w:r>
            <w:r w:rsidR="00F828C8">
              <w:rPr>
                <w:rFonts w:ascii="Times New Roman" w:hAnsi="Times New Roman" w:cs="Times New Roman"/>
                <w:b/>
                <w:bCs/>
                <w:sz w:val="24"/>
                <w:szCs w:val="24"/>
              </w:rPr>
              <w:t xml:space="preserve">: </w:t>
            </w:r>
            <w:r w:rsidRPr="000B070B">
              <w:rPr>
                <w:rFonts w:ascii="Times New Roman" w:hAnsi="Times New Roman" w:cs="Times New Roman"/>
                <w:sz w:val="24"/>
                <w:szCs w:val="24"/>
              </w:rPr>
              <w:t>Nu este cazul</w:t>
            </w:r>
          </w:p>
        </w:tc>
      </w:tr>
      <w:tr w:rsidR="00E74CE6" w:rsidRPr="000B070B" w14:paraId="47C229B7" w14:textId="77777777" w:rsidTr="002A681D">
        <w:tc>
          <w:tcPr>
            <w:tcW w:w="10031" w:type="dxa"/>
            <w:tcBorders>
              <w:top w:val="single" w:sz="4" w:space="0" w:color="auto"/>
              <w:left w:val="single" w:sz="4" w:space="0" w:color="auto"/>
              <w:bottom w:val="single" w:sz="4" w:space="0" w:color="auto"/>
              <w:right w:val="single" w:sz="4" w:space="0" w:color="auto"/>
            </w:tcBorders>
            <w:tcMar>
              <w:top w:w="57" w:type="dxa"/>
              <w:bottom w:w="57" w:type="dxa"/>
            </w:tcMar>
          </w:tcPr>
          <w:p w14:paraId="59F28416" w14:textId="77777777" w:rsidR="00E74CE6" w:rsidRPr="000B070B" w:rsidRDefault="00E74CE6" w:rsidP="00F828C8">
            <w:pPr>
              <w:spacing w:line="276" w:lineRule="auto"/>
              <w:ind w:left="0"/>
              <w:rPr>
                <w:rFonts w:ascii="Times New Roman" w:hAnsi="Times New Roman" w:cs="Times New Roman"/>
                <w:sz w:val="24"/>
                <w:szCs w:val="24"/>
              </w:rPr>
            </w:pPr>
            <w:r w:rsidRPr="000B070B">
              <w:rPr>
                <w:rFonts w:ascii="Times New Roman" w:hAnsi="Times New Roman" w:cs="Times New Roman"/>
                <w:b/>
                <w:bCs/>
                <w:sz w:val="24"/>
                <w:szCs w:val="24"/>
              </w:rPr>
              <w:t>2. Alte informaţii</w:t>
            </w:r>
            <w:r w:rsidR="00F828C8">
              <w:rPr>
                <w:rFonts w:ascii="Times New Roman" w:hAnsi="Times New Roman" w:cs="Times New Roman"/>
                <w:b/>
                <w:bCs/>
                <w:sz w:val="24"/>
                <w:szCs w:val="24"/>
              </w:rPr>
              <w:t xml:space="preserve">: </w:t>
            </w:r>
            <w:r w:rsidRPr="000B070B">
              <w:rPr>
                <w:rFonts w:ascii="Times New Roman" w:hAnsi="Times New Roman" w:cs="Times New Roman"/>
                <w:sz w:val="24"/>
                <w:szCs w:val="24"/>
              </w:rPr>
              <w:t>Nu este cazul</w:t>
            </w:r>
          </w:p>
        </w:tc>
      </w:tr>
    </w:tbl>
    <w:p w14:paraId="7EC736A1" w14:textId="77777777" w:rsidR="00AE6771" w:rsidRDefault="00E74CE6" w:rsidP="00354DE8">
      <w:pPr>
        <w:spacing w:line="276" w:lineRule="auto"/>
        <w:ind w:left="0"/>
        <w:rPr>
          <w:rFonts w:ascii="Times New Roman" w:hAnsi="Times New Roman" w:cs="Times New Roman"/>
          <w:sz w:val="24"/>
          <w:szCs w:val="24"/>
        </w:rPr>
      </w:pPr>
      <w:r w:rsidRPr="000B070B">
        <w:rPr>
          <w:rFonts w:ascii="Times New Roman" w:hAnsi="Times New Roman" w:cs="Times New Roman"/>
          <w:sz w:val="24"/>
          <w:szCs w:val="24"/>
        </w:rPr>
        <w:t xml:space="preserve"> </w:t>
      </w:r>
    </w:p>
    <w:p w14:paraId="3B87C6EF" w14:textId="77777777" w:rsidR="00E74CE6" w:rsidRPr="000B070B" w:rsidRDefault="00E74CE6" w:rsidP="00354DE8">
      <w:pPr>
        <w:spacing w:line="276" w:lineRule="auto"/>
        <w:ind w:left="0"/>
        <w:rPr>
          <w:rFonts w:ascii="Times New Roman" w:hAnsi="Times New Roman" w:cs="Times New Roman"/>
          <w:sz w:val="24"/>
          <w:szCs w:val="24"/>
        </w:rPr>
      </w:pPr>
      <w:r w:rsidRPr="000B070B">
        <w:rPr>
          <w:rFonts w:ascii="Times New Roman" w:hAnsi="Times New Roman" w:cs="Times New Roman"/>
          <w:sz w:val="24"/>
          <w:szCs w:val="24"/>
        </w:rPr>
        <w:t>Față de cele prezentate, a fost elaborat</w:t>
      </w:r>
      <w:r w:rsidRPr="000B070B">
        <w:rPr>
          <w:rFonts w:ascii="Times New Roman" w:hAnsi="Times New Roman" w:cs="Times New Roman"/>
          <w:b/>
          <w:bCs/>
          <w:i/>
          <w:sz w:val="24"/>
          <w:szCs w:val="24"/>
        </w:rPr>
        <w:t xml:space="preserve"> </w:t>
      </w:r>
      <w:r w:rsidR="00520FCA" w:rsidRPr="000B070B">
        <w:rPr>
          <w:rFonts w:ascii="Times New Roman" w:hAnsi="Times New Roman" w:cs="Times New Roman"/>
          <w:sz w:val="24"/>
          <w:szCs w:val="24"/>
        </w:rPr>
        <w:t xml:space="preserve">proiectul de </w:t>
      </w:r>
      <w:r w:rsidR="00354DE8" w:rsidRPr="00354DE8">
        <w:rPr>
          <w:rFonts w:ascii="Times New Roman" w:hAnsi="Times New Roman" w:cs="Times New Roman"/>
          <w:b/>
          <w:i/>
          <w:sz w:val="24"/>
          <w:szCs w:val="24"/>
        </w:rPr>
        <w:t xml:space="preserve">Lege </w:t>
      </w:r>
      <w:r w:rsidR="006F34E6" w:rsidRPr="006F34E6">
        <w:rPr>
          <w:rFonts w:ascii="Times New Roman" w:hAnsi="Times New Roman" w:cs="Times New Roman"/>
          <w:b/>
          <w:i/>
          <w:sz w:val="24"/>
          <w:szCs w:val="24"/>
        </w:rPr>
        <w:t xml:space="preserve">pentru modificarea și completarea </w:t>
      </w:r>
      <w:r w:rsidR="00354DE8" w:rsidRPr="00354DE8">
        <w:rPr>
          <w:rFonts w:ascii="Times New Roman" w:hAnsi="Times New Roman" w:cs="Times New Roman"/>
          <w:b/>
          <w:i/>
          <w:sz w:val="24"/>
          <w:szCs w:val="24"/>
        </w:rPr>
        <w:t xml:space="preserve"> Legii </w:t>
      </w:r>
      <w:r w:rsidR="006F34E6">
        <w:rPr>
          <w:rFonts w:ascii="Times New Roman" w:hAnsi="Times New Roman" w:cs="Times New Roman"/>
          <w:b/>
          <w:i/>
          <w:sz w:val="24"/>
          <w:szCs w:val="24"/>
        </w:rPr>
        <w:t xml:space="preserve">               </w:t>
      </w:r>
      <w:r w:rsidR="00354DE8" w:rsidRPr="00354DE8">
        <w:rPr>
          <w:rFonts w:ascii="Times New Roman" w:hAnsi="Times New Roman" w:cs="Times New Roman"/>
          <w:b/>
          <w:i/>
          <w:sz w:val="24"/>
          <w:szCs w:val="24"/>
        </w:rPr>
        <w:t>nr. 237/2015 privind autorizarea și supravegherea activității de asigurare și reasigurare</w:t>
      </w:r>
      <w:r w:rsidR="006F34E6">
        <w:rPr>
          <w:rFonts w:ascii="Times New Roman" w:hAnsi="Times New Roman" w:cs="Times New Roman"/>
          <w:b/>
          <w:i/>
          <w:sz w:val="24"/>
          <w:szCs w:val="24"/>
        </w:rPr>
        <w:t xml:space="preserve"> </w:t>
      </w:r>
      <w:r w:rsidR="0030410F" w:rsidRPr="00C91258">
        <w:rPr>
          <w:rFonts w:ascii="Times New Roman" w:hAnsi="Times New Roman" w:cs="Times New Roman"/>
          <w:b/>
          <w:i/>
          <w:sz w:val="24"/>
          <w:szCs w:val="24"/>
        </w:rPr>
        <w:t>și pentru modificarea Legii nr. 236/2018 privind distribuția de asigurări</w:t>
      </w:r>
      <w:r w:rsidR="0030410F" w:rsidRPr="00C91258">
        <w:rPr>
          <w:rFonts w:ascii="Times New Roman" w:hAnsi="Times New Roman" w:cs="Times New Roman"/>
          <w:i/>
          <w:sz w:val="24"/>
          <w:szCs w:val="24"/>
        </w:rPr>
        <w:t xml:space="preserve"> </w:t>
      </w:r>
      <w:r w:rsidRPr="000B070B">
        <w:rPr>
          <w:rFonts w:ascii="Times New Roman" w:hAnsi="Times New Roman" w:cs="Times New Roman"/>
          <w:sz w:val="24"/>
          <w:szCs w:val="24"/>
        </w:rPr>
        <w:t xml:space="preserve">pe care </w:t>
      </w:r>
      <w:r w:rsidR="002627EA">
        <w:rPr>
          <w:rFonts w:ascii="Times New Roman" w:hAnsi="Times New Roman" w:cs="Times New Roman"/>
          <w:sz w:val="24"/>
          <w:szCs w:val="24"/>
        </w:rPr>
        <w:t xml:space="preserve"> </w:t>
      </w:r>
      <w:r w:rsidR="00520FCA" w:rsidRPr="000B070B">
        <w:rPr>
          <w:rFonts w:ascii="Times New Roman" w:hAnsi="Times New Roman" w:cs="Times New Roman"/>
          <w:sz w:val="24"/>
          <w:szCs w:val="24"/>
        </w:rPr>
        <w:t>îl</w:t>
      </w:r>
      <w:r w:rsidRPr="000B070B">
        <w:rPr>
          <w:rFonts w:ascii="Times New Roman" w:hAnsi="Times New Roman" w:cs="Times New Roman"/>
          <w:sz w:val="24"/>
          <w:szCs w:val="24"/>
        </w:rPr>
        <w:t xml:space="preserve"> supunem aprobării.</w:t>
      </w:r>
    </w:p>
    <w:tbl>
      <w:tblPr>
        <w:tblW w:w="5103" w:type="pct"/>
        <w:tblInd w:w="108" w:type="dxa"/>
        <w:tblLook w:val="01E0" w:firstRow="1" w:lastRow="1" w:firstColumn="1" w:lastColumn="1" w:noHBand="0" w:noVBand="0"/>
      </w:tblPr>
      <w:tblGrid>
        <w:gridCol w:w="9840"/>
      </w:tblGrid>
      <w:tr w:rsidR="00E74CE6" w:rsidRPr="000B070B" w14:paraId="5318DE51" w14:textId="77777777" w:rsidTr="00C64B2D">
        <w:trPr>
          <w:trHeight w:val="1412"/>
        </w:trPr>
        <w:tc>
          <w:tcPr>
            <w:tcW w:w="5000" w:type="pct"/>
          </w:tcPr>
          <w:p w14:paraId="62E78FD2" w14:textId="77777777" w:rsidR="00E74CE6" w:rsidRPr="000B070B" w:rsidRDefault="00E74CE6" w:rsidP="00354DE8">
            <w:pPr>
              <w:spacing w:line="276" w:lineRule="auto"/>
              <w:ind w:left="0"/>
              <w:rPr>
                <w:rFonts w:ascii="Times New Roman" w:hAnsi="Times New Roman" w:cs="Times New Roman"/>
                <w:sz w:val="24"/>
                <w:szCs w:val="24"/>
              </w:rPr>
            </w:pPr>
          </w:p>
          <w:p w14:paraId="688552B0" w14:textId="77777777" w:rsidR="00686BB8" w:rsidRDefault="00686BB8" w:rsidP="00354DE8">
            <w:pPr>
              <w:spacing w:line="276" w:lineRule="auto"/>
              <w:ind w:left="0"/>
              <w:jc w:val="center"/>
              <w:rPr>
                <w:rFonts w:ascii="Times New Roman" w:hAnsi="Times New Roman" w:cs="Times New Roman"/>
                <w:b/>
                <w:sz w:val="24"/>
                <w:szCs w:val="24"/>
              </w:rPr>
            </w:pPr>
          </w:p>
          <w:p w14:paraId="5DC21D40" w14:textId="77777777" w:rsidR="00A9375B" w:rsidRDefault="00A9375B" w:rsidP="00354DE8">
            <w:pPr>
              <w:spacing w:line="276" w:lineRule="auto"/>
              <w:ind w:left="0"/>
              <w:jc w:val="center"/>
              <w:rPr>
                <w:rFonts w:ascii="Times New Roman" w:hAnsi="Times New Roman" w:cs="Times New Roman"/>
                <w:b/>
                <w:sz w:val="24"/>
                <w:szCs w:val="24"/>
              </w:rPr>
            </w:pPr>
          </w:p>
          <w:p w14:paraId="7AE90EFE" w14:textId="0A673D25" w:rsidR="00E74CE6" w:rsidRPr="000B070B" w:rsidRDefault="00727020" w:rsidP="00354DE8">
            <w:pPr>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MINISTRUL FINANŢELOR</w:t>
            </w:r>
            <w:r w:rsidR="00A75FE8">
              <w:rPr>
                <w:rFonts w:ascii="Times New Roman" w:hAnsi="Times New Roman" w:cs="Times New Roman"/>
                <w:b/>
                <w:sz w:val="24"/>
                <w:szCs w:val="24"/>
              </w:rPr>
              <w:t>,</w:t>
            </w:r>
          </w:p>
          <w:p w14:paraId="59F111F2" w14:textId="5900584B" w:rsidR="00E74CE6" w:rsidRPr="000B070B" w:rsidRDefault="001A1AA9" w:rsidP="00354DE8">
            <w:pPr>
              <w:spacing w:line="276" w:lineRule="auto"/>
              <w:ind w:left="0"/>
              <w:jc w:val="center"/>
              <w:rPr>
                <w:rFonts w:ascii="Times New Roman" w:hAnsi="Times New Roman" w:cs="Times New Roman"/>
                <w:sz w:val="24"/>
                <w:szCs w:val="24"/>
              </w:rPr>
            </w:pPr>
            <w:r>
              <w:rPr>
                <w:rFonts w:ascii="Times New Roman" w:hAnsi="Times New Roman" w:cs="Times New Roman"/>
                <w:b/>
                <w:sz w:val="24"/>
                <w:szCs w:val="24"/>
              </w:rPr>
              <w:t>Alexandru NAZARE</w:t>
            </w:r>
          </w:p>
          <w:p w14:paraId="104A4B81" w14:textId="77777777" w:rsidR="00686BB8" w:rsidRDefault="00686BB8" w:rsidP="00354DE8">
            <w:pPr>
              <w:spacing w:line="276" w:lineRule="auto"/>
              <w:ind w:left="0"/>
              <w:rPr>
                <w:rFonts w:ascii="Times New Roman" w:hAnsi="Times New Roman" w:cs="Times New Roman"/>
                <w:sz w:val="24"/>
                <w:szCs w:val="24"/>
              </w:rPr>
            </w:pPr>
          </w:p>
          <w:p w14:paraId="0D3F5E7F" w14:textId="77777777" w:rsidR="00A9375B" w:rsidRPr="000B070B" w:rsidRDefault="00A9375B" w:rsidP="00354DE8">
            <w:pPr>
              <w:spacing w:line="276" w:lineRule="auto"/>
              <w:ind w:left="0"/>
              <w:rPr>
                <w:rFonts w:ascii="Times New Roman" w:hAnsi="Times New Roman" w:cs="Times New Roman"/>
                <w:sz w:val="24"/>
                <w:szCs w:val="24"/>
              </w:rPr>
            </w:pPr>
          </w:p>
        </w:tc>
      </w:tr>
    </w:tbl>
    <w:p w14:paraId="7C159B65" w14:textId="4E4BA7B7" w:rsidR="00E74CE6" w:rsidRDefault="00E74CE6" w:rsidP="008562F7">
      <w:pPr>
        <w:spacing w:line="276" w:lineRule="auto"/>
        <w:ind w:left="0"/>
        <w:jc w:val="left"/>
        <w:rPr>
          <w:rFonts w:ascii="Times New Roman" w:hAnsi="Times New Roman" w:cs="Times New Roman"/>
          <w:sz w:val="24"/>
          <w:szCs w:val="24"/>
          <w:u w:val="single"/>
        </w:rPr>
      </w:pPr>
      <w:r w:rsidRPr="00A75FE8">
        <w:rPr>
          <w:rFonts w:ascii="Times New Roman" w:hAnsi="Times New Roman" w:cs="Times New Roman"/>
          <w:sz w:val="24"/>
          <w:szCs w:val="24"/>
          <w:u w:val="single"/>
        </w:rPr>
        <w:t>Avizăm favorabil,</w:t>
      </w:r>
    </w:p>
    <w:p w14:paraId="476DEF4C" w14:textId="5F820BF3" w:rsidR="00A75FE8" w:rsidRDefault="00A75FE8" w:rsidP="00A75FE8">
      <w:pPr>
        <w:spacing w:line="276" w:lineRule="auto"/>
        <w:ind w:left="0"/>
        <w:jc w:val="center"/>
        <w:rPr>
          <w:rFonts w:ascii="Times New Roman" w:hAnsi="Times New Roman" w:cs="Times New Roman"/>
          <w:sz w:val="24"/>
          <w:szCs w:val="24"/>
          <w:u w:val="single"/>
        </w:rPr>
      </w:pPr>
    </w:p>
    <w:p w14:paraId="7D7799AD" w14:textId="704F8771" w:rsidR="00A75FE8" w:rsidRDefault="00A75FE8" w:rsidP="00A75FE8">
      <w:pPr>
        <w:spacing w:line="276" w:lineRule="auto"/>
        <w:ind w:left="0"/>
        <w:jc w:val="center"/>
        <w:rPr>
          <w:rFonts w:ascii="Times New Roman" w:hAnsi="Times New Roman" w:cs="Times New Roman"/>
          <w:sz w:val="24"/>
          <w:szCs w:val="24"/>
          <w:u w:val="single"/>
        </w:rPr>
      </w:pPr>
    </w:p>
    <w:p w14:paraId="25FB8227" w14:textId="3CBCCDBD" w:rsidR="00A75FE8" w:rsidRDefault="00A75FE8" w:rsidP="00A75FE8">
      <w:pPr>
        <w:spacing w:line="276" w:lineRule="auto"/>
        <w:ind w:left="0"/>
        <w:jc w:val="center"/>
        <w:rPr>
          <w:rFonts w:ascii="Times New Roman" w:hAnsi="Times New Roman" w:cs="Times New Roman"/>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A75FE8" w14:paraId="2D0017EC" w14:textId="77777777" w:rsidTr="008562F7">
        <w:tc>
          <w:tcPr>
            <w:tcW w:w="4815" w:type="dxa"/>
          </w:tcPr>
          <w:p w14:paraId="6F577268" w14:textId="46569AA2" w:rsidR="00A75FE8" w:rsidRDefault="008562F7" w:rsidP="00A75FE8">
            <w:pPr>
              <w:spacing w:line="276" w:lineRule="auto"/>
              <w:ind w:left="0"/>
              <w:jc w:val="center"/>
              <w:rPr>
                <w:rFonts w:ascii="Times New Roman" w:hAnsi="Times New Roman" w:cs="Times New Roman"/>
                <w:sz w:val="24"/>
                <w:szCs w:val="24"/>
                <w:u w:val="single"/>
              </w:rPr>
            </w:pPr>
            <w:r w:rsidRPr="000B070B">
              <w:rPr>
                <w:rFonts w:ascii="Times New Roman" w:hAnsi="Times New Roman" w:cs="Times New Roman"/>
                <w:b/>
                <w:sz w:val="24"/>
                <w:szCs w:val="24"/>
              </w:rPr>
              <w:t>PREŞEDINTELE AUTORIT</w:t>
            </w:r>
            <w:r>
              <w:rPr>
                <w:rFonts w:ascii="Times New Roman" w:hAnsi="Times New Roman" w:cs="Times New Roman"/>
                <w:b/>
                <w:sz w:val="24"/>
                <w:szCs w:val="24"/>
              </w:rPr>
              <w:t>ĂŢII DE SUPRAVEGHERE FINANCIARĂ</w:t>
            </w:r>
            <w:r w:rsidR="00776E3C">
              <w:rPr>
                <w:rFonts w:ascii="Times New Roman" w:hAnsi="Times New Roman" w:cs="Times New Roman"/>
                <w:b/>
                <w:sz w:val="24"/>
                <w:szCs w:val="24"/>
              </w:rPr>
              <w:t>,</w:t>
            </w:r>
          </w:p>
          <w:p w14:paraId="128BA182" w14:textId="0A3D202A" w:rsidR="008562F7" w:rsidRDefault="008562F7" w:rsidP="00A75FE8">
            <w:pPr>
              <w:spacing w:line="276" w:lineRule="auto"/>
              <w:ind w:left="0"/>
              <w:jc w:val="center"/>
              <w:rPr>
                <w:rFonts w:ascii="Times New Roman" w:hAnsi="Times New Roman" w:cs="Times New Roman"/>
                <w:sz w:val="24"/>
                <w:szCs w:val="24"/>
                <w:u w:val="single"/>
              </w:rPr>
            </w:pPr>
            <w:r>
              <w:rPr>
                <w:rFonts w:ascii="Times New Roman" w:hAnsi="Times New Roman" w:cs="Times New Roman"/>
                <w:b/>
                <w:sz w:val="24"/>
                <w:szCs w:val="24"/>
              </w:rPr>
              <w:t xml:space="preserve">  </w:t>
            </w:r>
            <w:r w:rsidRPr="000B070B">
              <w:rPr>
                <w:rFonts w:ascii="Times New Roman" w:hAnsi="Times New Roman" w:cs="Times New Roman"/>
                <w:b/>
                <w:sz w:val="24"/>
                <w:szCs w:val="24"/>
              </w:rPr>
              <w:t>Nicu MARCU</w:t>
            </w:r>
          </w:p>
          <w:p w14:paraId="6607B150" w14:textId="77777777" w:rsidR="00776E3C" w:rsidRDefault="00776E3C" w:rsidP="00A75FE8">
            <w:pPr>
              <w:spacing w:line="276" w:lineRule="auto"/>
              <w:ind w:left="0"/>
              <w:jc w:val="center"/>
              <w:rPr>
                <w:rFonts w:ascii="Times New Roman" w:hAnsi="Times New Roman" w:cs="Times New Roman"/>
                <w:sz w:val="24"/>
                <w:szCs w:val="24"/>
                <w:u w:val="single"/>
              </w:rPr>
            </w:pPr>
          </w:p>
          <w:p w14:paraId="047AE3EA" w14:textId="77777777" w:rsidR="008562F7" w:rsidRDefault="008562F7" w:rsidP="00A75FE8">
            <w:pPr>
              <w:spacing w:line="276" w:lineRule="auto"/>
              <w:ind w:left="0"/>
              <w:jc w:val="center"/>
              <w:rPr>
                <w:rFonts w:ascii="Times New Roman" w:hAnsi="Times New Roman" w:cs="Times New Roman"/>
                <w:sz w:val="24"/>
                <w:szCs w:val="24"/>
                <w:u w:val="single"/>
              </w:rPr>
            </w:pPr>
          </w:p>
          <w:p w14:paraId="2F5CA1EF" w14:textId="77777777" w:rsidR="008562F7" w:rsidRDefault="008562F7" w:rsidP="00A75FE8">
            <w:pPr>
              <w:spacing w:line="276" w:lineRule="auto"/>
              <w:ind w:left="0"/>
              <w:jc w:val="center"/>
              <w:rPr>
                <w:rFonts w:ascii="Times New Roman" w:hAnsi="Times New Roman" w:cs="Times New Roman"/>
                <w:sz w:val="24"/>
                <w:szCs w:val="24"/>
                <w:u w:val="single"/>
              </w:rPr>
            </w:pPr>
          </w:p>
          <w:p w14:paraId="7BEEBE9C" w14:textId="798646F2" w:rsidR="008562F7" w:rsidRDefault="008562F7" w:rsidP="00A75FE8">
            <w:pPr>
              <w:spacing w:line="276" w:lineRule="auto"/>
              <w:ind w:left="0"/>
              <w:jc w:val="center"/>
              <w:rPr>
                <w:rFonts w:ascii="Times New Roman" w:hAnsi="Times New Roman" w:cs="Times New Roman"/>
                <w:sz w:val="24"/>
                <w:szCs w:val="24"/>
                <w:u w:val="single"/>
              </w:rPr>
            </w:pPr>
          </w:p>
        </w:tc>
        <w:tc>
          <w:tcPr>
            <w:tcW w:w="4816" w:type="dxa"/>
          </w:tcPr>
          <w:p w14:paraId="11135066" w14:textId="77777777" w:rsidR="00A75FE8" w:rsidRDefault="00A75FE8" w:rsidP="00A75FE8">
            <w:pPr>
              <w:spacing w:line="276" w:lineRule="auto"/>
              <w:ind w:left="0"/>
              <w:jc w:val="center"/>
              <w:rPr>
                <w:rFonts w:ascii="Times New Roman" w:hAnsi="Times New Roman" w:cs="Times New Roman"/>
                <w:sz w:val="24"/>
                <w:szCs w:val="24"/>
                <w:u w:val="single"/>
              </w:rPr>
            </w:pPr>
          </w:p>
        </w:tc>
      </w:tr>
      <w:tr w:rsidR="00A75FE8" w14:paraId="6A5F5926" w14:textId="77777777" w:rsidTr="008562F7">
        <w:tc>
          <w:tcPr>
            <w:tcW w:w="4815" w:type="dxa"/>
          </w:tcPr>
          <w:p w14:paraId="3137CC83" w14:textId="037713BE" w:rsidR="008562F7" w:rsidRPr="00F828C8" w:rsidRDefault="008562F7" w:rsidP="008562F7">
            <w:pPr>
              <w:spacing w:line="276" w:lineRule="auto"/>
              <w:ind w:left="0"/>
              <w:rPr>
                <w:rFonts w:ascii="Times New Roman" w:hAnsi="Times New Roman" w:cs="Times New Roman"/>
                <w:b/>
                <w:sz w:val="24"/>
                <w:szCs w:val="24"/>
              </w:rPr>
            </w:pPr>
            <w:r w:rsidRPr="00F828C8">
              <w:rPr>
                <w:rFonts w:ascii="Times New Roman" w:hAnsi="Times New Roman" w:cs="Times New Roman"/>
                <w:b/>
                <w:sz w:val="24"/>
                <w:szCs w:val="24"/>
              </w:rPr>
              <w:t>MINISTRUL AFACERILOR EXTERNE</w:t>
            </w:r>
            <w:r w:rsidR="00776E3C">
              <w:rPr>
                <w:rFonts w:ascii="Times New Roman" w:hAnsi="Times New Roman" w:cs="Times New Roman"/>
                <w:b/>
                <w:sz w:val="24"/>
                <w:szCs w:val="24"/>
              </w:rPr>
              <w:t>,</w:t>
            </w:r>
          </w:p>
          <w:p w14:paraId="77A27B6B" w14:textId="760A0775" w:rsidR="00A75FE8" w:rsidRDefault="008562F7" w:rsidP="00A75FE8">
            <w:pPr>
              <w:spacing w:line="276" w:lineRule="auto"/>
              <w:ind w:left="0"/>
              <w:jc w:val="center"/>
              <w:rPr>
                <w:rFonts w:ascii="Times New Roman" w:hAnsi="Times New Roman" w:cs="Times New Roman"/>
                <w:sz w:val="24"/>
                <w:szCs w:val="24"/>
                <w:u w:val="single"/>
              </w:rPr>
            </w:pPr>
            <w:r w:rsidRPr="00F828C8">
              <w:rPr>
                <w:rFonts w:ascii="Times New Roman" w:hAnsi="Times New Roman" w:cs="Times New Roman"/>
                <w:b/>
                <w:sz w:val="24"/>
                <w:szCs w:val="24"/>
              </w:rPr>
              <w:t>Bogdan</w:t>
            </w:r>
            <w:r w:rsidR="00F41A1B">
              <w:rPr>
                <w:rFonts w:ascii="Times New Roman" w:hAnsi="Times New Roman" w:cs="Times New Roman"/>
                <w:b/>
                <w:sz w:val="24"/>
                <w:szCs w:val="24"/>
              </w:rPr>
              <w:t xml:space="preserve"> </w:t>
            </w:r>
            <w:r w:rsidR="00A52A9F">
              <w:rPr>
                <w:rFonts w:ascii="Times New Roman" w:hAnsi="Times New Roman" w:cs="Times New Roman"/>
                <w:b/>
                <w:sz w:val="24"/>
                <w:szCs w:val="24"/>
              </w:rPr>
              <w:t>Lucian</w:t>
            </w:r>
            <w:r w:rsidRPr="00F828C8">
              <w:rPr>
                <w:rFonts w:ascii="Times New Roman" w:hAnsi="Times New Roman" w:cs="Times New Roman"/>
                <w:b/>
                <w:sz w:val="24"/>
                <w:szCs w:val="24"/>
              </w:rPr>
              <w:t xml:space="preserve"> AURESCU</w:t>
            </w:r>
          </w:p>
        </w:tc>
        <w:tc>
          <w:tcPr>
            <w:tcW w:w="4816" w:type="dxa"/>
          </w:tcPr>
          <w:p w14:paraId="7DDFD143" w14:textId="77777777" w:rsidR="008562F7" w:rsidRDefault="008562F7" w:rsidP="00A75FE8">
            <w:pPr>
              <w:spacing w:line="276" w:lineRule="auto"/>
              <w:ind w:left="0"/>
              <w:jc w:val="center"/>
              <w:rPr>
                <w:rFonts w:ascii="Times New Roman" w:hAnsi="Times New Roman" w:cs="Times New Roman"/>
                <w:b/>
                <w:sz w:val="24"/>
                <w:szCs w:val="24"/>
              </w:rPr>
            </w:pPr>
            <w:r w:rsidRPr="000B070B">
              <w:rPr>
                <w:rFonts w:ascii="Times New Roman" w:hAnsi="Times New Roman" w:cs="Times New Roman"/>
                <w:b/>
                <w:sz w:val="24"/>
                <w:szCs w:val="24"/>
              </w:rPr>
              <w:t>MINISTRUL JUSTIȚIEI</w:t>
            </w:r>
            <w:r>
              <w:rPr>
                <w:rFonts w:ascii="Times New Roman" w:hAnsi="Times New Roman" w:cs="Times New Roman"/>
                <w:b/>
                <w:sz w:val="24"/>
                <w:szCs w:val="24"/>
              </w:rPr>
              <w:t>,</w:t>
            </w:r>
          </w:p>
          <w:p w14:paraId="2F65AB0A" w14:textId="7B928E01" w:rsidR="00A75FE8" w:rsidRDefault="008562F7" w:rsidP="00A75FE8">
            <w:pPr>
              <w:spacing w:line="276" w:lineRule="auto"/>
              <w:ind w:left="0"/>
              <w:jc w:val="center"/>
              <w:rPr>
                <w:rFonts w:ascii="Times New Roman" w:hAnsi="Times New Roman" w:cs="Times New Roman"/>
                <w:sz w:val="24"/>
                <w:szCs w:val="24"/>
                <w:u w:val="single"/>
              </w:rPr>
            </w:pPr>
            <w:r>
              <w:rPr>
                <w:rFonts w:ascii="Times New Roman" w:hAnsi="Times New Roman" w:cs="Times New Roman"/>
                <w:b/>
                <w:sz w:val="24"/>
                <w:szCs w:val="24"/>
              </w:rPr>
              <w:t>Stelian</w:t>
            </w:r>
            <w:r w:rsidR="00F41A1B">
              <w:rPr>
                <w:rFonts w:ascii="Times New Roman" w:hAnsi="Times New Roman" w:cs="Times New Roman"/>
                <w:b/>
                <w:sz w:val="24"/>
                <w:szCs w:val="24"/>
              </w:rPr>
              <w:t xml:space="preserve"> </w:t>
            </w:r>
            <w:r>
              <w:rPr>
                <w:rFonts w:ascii="Times New Roman" w:hAnsi="Times New Roman" w:cs="Times New Roman"/>
                <w:b/>
                <w:sz w:val="24"/>
                <w:szCs w:val="24"/>
              </w:rPr>
              <w:t>-</w:t>
            </w:r>
            <w:r w:rsidR="00F41A1B">
              <w:rPr>
                <w:rFonts w:ascii="Times New Roman" w:hAnsi="Times New Roman" w:cs="Times New Roman"/>
                <w:b/>
                <w:sz w:val="24"/>
                <w:szCs w:val="24"/>
              </w:rPr>
              <w:t xml:space="preserve"> </w:t>
            </w:r>
            <w:r>
              <w:rPr>
                <w:rFonts w:ascii="Times New Roman" w:hAnsi="Times New Roman" w:cs="Times New Roman"/>
                <w:b/>
                <w:sz w:val="24"/>
                <w:szCs w:val="24"/>
              </w:rPr>
              <w:t>Cristian ION</w:t>
            </w:r>
          </w:p>
        </w:tc>
      </w:tr>
    </w:tbl>
    <w:p w14:paraId="59C86A57" w14:textId="760B3D5E" w:rsidR="00E74CE6" w:rsidRPr="008562F7" w:rsidRDefault="00E74CE6" w:rsidP="009D695B">
      <w:pPr>
        <w:spacing w:line="276" w:lineRule="auto"/>
        <w:ind w:left="0"/>
        <w:rPr>
          <w:rFonts w:ascii="Times New Roman" w:hAnsi="Times New Roman" w:cs="Times New Roman"/>
          <w:b/>
          <w:sz w:val="24"/>
          <w:szCs w:val="24"/>
        </w:rPr>
      </w:pPr>
    </w:p>
    <w:sectPr w:rsidR="00E74CE6" w:rsidRPr="008562F7" w:rsidSect="00DF26C0">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531" w:left="1134" w:header="709" w:footer="136"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F285F" w14:textId="77777777" w:rsidR="004A1090" w:rsidRDefault="004A1090" w:rsidP="007E6A2C">
      <w:r>
        <w:separator/>
      </w:r>
    </w:p>
  </w:endnote>
  <w:endnote w:type="continuationSeparator" w:id="0">
    <w:p w14:paraId="56FBD186" w14:textId="77777777" w:rsidR="004A1090" w:rsidRDefault="004A1090" w:rsidP="007E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LTBook">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EUAlbertina">
    <w:altName w:val="Arial"/>
    <w:panose1 w:val="00000000000000000000"/>
    <w:charset w:val="00"/>
    <w:family w:val="roman"/>
    <w:notTrueType/>
    <w:pitch w:val="default"/>
    <w:sig w:usb0="00000001"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80"/>
    <w:family w:val="roman"/>
    <w:pitch w:val="variable"/>
  </w:font>
  <w:font w:name="DejaVu Sans">
    <w:altName w:val="Arial"/>
    <w:charset w:val="00"/>
    <w:family w:val="swiss"/>
    <w:pitch w:val="variable"/>
    <w:sig w:usb0="00000000" w:usb1="D200FDFF" w:usb2="0004602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49E3" w14:textId="77777777" w:rsidR="00747260" w:rsidRDefault="00747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2526" w14:textId="25F2AB44" w:rsidR="00CE37D9" w:rsidRPr="00EA5DDF" w:rsidRDefault="00CE37D9" w:rsidP="00EA5DDF">
    <w:pPr>
      <w:pStyle w:val="Footer"/>
      <w:jc w:val="center"/>
      <w:rPr>
        <w:rFonts w:ascii="Times New Roman" w:hAnsi="Times New Roman"/>
        <w:sz w:val="20"/>
        <w:szCs w:val="20"/>
      </w:rPr>
    </w:pPr>
    <w:r w:rsidRPr="00EA5DDF">
      <w:rPr>
        <w:rFonts w:ascii="Times New Roman" w:hAnsi="Times New Roman"/>
        <w:sz w:val="20"/>
        <w:szCs w:val="20"/>
      </w:rPr>
      <w:t xml:space="preserve">Pagină </w:t>
    </w:r>
    <w:r w:rsidR="00072655" w:rsidRPr="00EA5DDF">
      <w:rPr>
        <w:rFonts w:ascii="Times New Roman" w:hAnsi="Times New Roman"/>
        <w:b/>
        <w:bCs/>
        <w:sz w:val="20"/>
        <w:szCs w:val="20"/>
      </w:rPr>
      <w:fldChar w:fldCharType="begin"/>
    </w:r>
    <w:r w:rsidRPr="00EA5DDF">
      <w:rPr>
        <w:rFonts w:ascii="Times New Roman" w:hAnsi="Times New Roman"/>
        <w:b/>
        <w:bCs/>
        <w:sz w:val="20"/>
        <w:szCs w:val="20"/>
      </w:rPr>
      <w:instrText>PAGE</w:instrText>
    </w:r>
    <w:r w:rsidR="00072655" w:rsidRPr="00EA5DDF">
      <w:rPr>
        <w:rFonts w:ascii="Times New Roman" w:hAnsi="Times New Roman"/>
        <w:b/>
        <w:bCs/>
        <w:sz w:val="20"/>
        <w:szCs w:val="20"/>
      </w:rPr>
      <w:fldChar w:fldCharType="separate"/>
    </w:r>
    <w:r w:rsidR="00F41A1B">
      <w:rPr>
        <w:rFonts w:ascii="Times New Roman" w:hAnsi="Times New Roman"/>
        <w:b/>
        <w:bCs/>
        <w:noProof/>
        <w:sz w:val="20"/>
        <w:szCs w:val="20"/>
      </w:rPr>
      <w:t>5</w:t>
    </w:r>
    <w:r w:rsidR="00072655" w:rsidRPr="00EA5DDF">
      <w:rPr>
        <w:rFonts w:ascii="Times New Roman" w:hAnsi="Times New Roman"/>
        <w:b/>
        <w:bCs/>
        <w:sz w:val="20"/>
        <w:szCs w:val="20"/>
      </w:rPr>
      <w:fldChar w:fldCharType="end"/>
    </w:r>
    <w:r w:rsidRPr="00EA5DDF">
      <w:rPr>
        <w:rFonts w:ascii="Times New Roman" w:hAnsi="Times New Roman"/>
        <w:sz w:val="20"/>
        <w:szCs w:val="20"/>
      </w:rPr>
      <w:t xml:space="preserve"> din </w:t>
    </w:r>
    <w:r w:rsidR="00072655" w:rsidRPr="00EA5DDF">
      <w:rPr>
        <w:rFonts w:ascii="Times New Roman" w:hAnsi="Times New Roman"/>
        <w:b/>
        <w:bCs/>
        <w:sz w:val="20"/>
        <w:szCs w:val="20"/>
      </w:rPr>
      <w:fldChar w:fldCharType="begin"/>
    </w:r>
    <w:r w:rsidRPr="00EA5DDF">
      <w:rPr>
        <w:rFonts w:ascii="Times New Roman" w:hAnsi="Times New Roman"/>
        <w:b/>
        <w:bCs/>
        <w:sz w:val="20"/>
        <w:szCs w:val="20"/>
      </w:rPr>
      <w:instrText>NUMPAGES</w:instrText>
    </w:r>
    <w:r w:rsidR="00072655" w:rsidRPr="00EA5DDF">
      <w:rPr>
        <w:rFonts w:ascii="Times New Roman" w:hAnsi="Times New Roman"/>
        <w:b/>
        <w:bCs/>
        <w:sz w:val="20"/>
        <w:szCs w:val="20"/>
      </w:rPr>
      <w:fldChar w:fldCharType="separate"/>
    </w:r>
    <w:r w:rsidR="00F41A1B">
      <w:rPr>
        <w:rFonts w:ascii="Times New Roman" w:hAnsi="Times New Roman"/>
        <w:b/>
        <w:bCs/>
        <w:noProof/>
        <w:sz w:val="20"/>
        <w:szCs w:val="20"/>
      </w:rPr>
      <w:t>6</w:t>
    </w:r>
    <w:r w:rsidR="00072655" w:rsidRPr="00EA5DDF">
      <w:rPr>
        <w:rFonts w:ascii="Times New Roman" w:hAnsi="Times New Roman"/>
        <w:b/>
        <w:bCs/>
        <w:sz w:val="20"/>
        <w:szCs w:val="20"/>
      </w:rPr>
      <w:fldChar w:fldCharType="end"/>
    </w:r>
  </w:p>
  <w:p w14:paraId="306DF959" w14:textId="77777777" w:rsidR="00CE37D9" w:rsidRDefault="00CE3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BD90" w14:textId="77777777" w:rsidR="00747260" w:rsidRDefault="00747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D8894" w14:textId="77777777" w:rsidR="004A1090" w:rsidRDefault="004A1090" w:rsidP="007E6A2C">
      <w:r>
        <w:separator/>
      </w:r>
    </w:p>
  </w:footnote>
  <w:footnote w:type="continuationSeparator" w:id="0">
    <w:p w14:paraId="43886C51" w14:textId="77777777" w:rsidR="004A1090" w:rsidRDefault="004A1090" w:rsidP="007E6A2C">
      <w:r>
        <w:continuationSeparator/>
      </w:r>
    </w:p>
  </w:footnote>
  <w:footnote w:id="1">
    <w:p w14:paraId="0BE48454" w14:textId="77777777" w:rsidR="00A42C42" w:rsidRPr="00FB524C" w:rsidRDefault="00A42C42" w:rsidP="00A42C42">
      <w:pPr>
        <w:pStyle w:val="FootnoteText"/>
        <w:jc w:val="both"/>
        <w:rPr>
          <w:rFonts w:ascii="Times New Roman" w:hAnsi="Times New Roman"/>
          <w:i/>
        </w:rPr>
      </w:pPr>
      <w:r w:rsidRPr="00FB524C">
        <w:rPr>
          <w:rStyle w:val="FootnoteReference"/>
          <w:i/>
        </w:rPr>
        <w:footnoteRef/>
      </w:r>
      <w:r w:rsidRPr="00FB524C">
        <w:rPr>
          <w:i/>
        </w:rPr>
        <w:t xml:space="preserve"> </w:t>
      </w:r>
      <w:r w:rsidRPr="00FB524C">
        <w:rPr>
          <w:rFonts w:ascii="Times New Roman" w:hAnsi="Times New Roman"/>
          <w:i/>
        </w:rPr>
        <w:t xml:space="preserve">Directiva 2009/138/CE a Parlamentului European și a Consiliului din 25 noiembrie 2009 privind accesul la activitate și desfășurarea activității de asigurare și de reasigurare (Solvabilitate II) </w:t>
      </w:r>
    </w:p>
  </w:footnote>
  <w:footnote w:id="2">
    <w:p w14:paraId="58B53D3E" w14:textId="77777777" w:rsidR="00AA7128" w:rsidRPr="00FB524C" w:rsidRDefault="00AA7128" w:rsidP="00AA7128">
      <w:pPr>
        <w:pStyle w:val="FootnoteText"/>
        <w:jc w:val="both"/>
        <w:rPr>
          <w:rFonts w:ascii="Times New Roman" w:hAnsi="Times New Roman"/>
          <w:i/>
        </w:rPr>
      </w:pPr>
      <w:r w:rsidRPr="00FB524C">
        <w:rPr>
          <w:rStyle w:val="FootnoteReference"/>
          <w:rFonts w:ascii="Times New Roman" w:hAnsi="Times New Roman"/>
          <w:i/>
        </w:rPr>
        <w:footnoteRef/>
      </w:r>
      <w:r w:rsidRPr="00FB524C">
        <w:rPr>
          <w:rFonts w:ascii="Times New Roman" w:hAnsi="Times New Roman"/>
          <w:i/>
        </w:rPr>
        <w:t xml:space="preserve"> Directiva (UE) 2019/2177 a Parlamentului European și a Consiliului din 18 decembrie 2019 de modificare a Directivei 2009/138/CE privind accesul la activitate și desfășurarea activității de asigurare și de reasigurare (Solvabilitate II), a Directivei 2014/65/UE privind piețele instrumentelor financiare și a Directivei (UE) 2015/849 privind prevenirea utilizării sistemului financiar în scopul spălării banilor sau finanțării terorismului</w:t>
      </w:r>
    </w:p>
  </w:footnote>
  <w:footnote w:id="3">
    <w:p w14:paraId="3BFB4C3D" w14:textId="77777777" w:rsidR="00FB524C" w:rsidRPr="00FB524C" w:rsidRDefault="00FB524C" w:rsidP="00FB524C">
      <w:pPr>
        <w:pStyle w:val="FootnoteText"/>
        <w:rPr>
          <w:i/>
        </w:rPr>
      </w:pPr>
      <w:r w:rsidRPr="00FB524C">
        <w:rPr>
          <w:rStyle w:val="FootnoteReference"/>
          <w:i/>
        </w:rPr>
        <w:footnoteRef/>
      </w:r>
      <w:r w:rsidRPr="00FB524C">
        <w:rPr>
          <w:i/>
        </w:rPr>
        <w:t xml:space="preserve"> </w:t>
      </w:r>
      <w:r w:rsidRPr="00444412">
        <w:rPr>
          <w:rFonts w:ascii="Times New Roman" w:hAnsi="Times New Roman"/>
          <w:i/>
        </w:rPr>
        <w:t>Directiva 2016/97 a Parlamentului European și a Consiliului din 20 ianuarie 2016 privind distribuția de asigurări (reformare)</w:t>
      </w:r>
    </w:p>
  </w:footnote>
  <w:footnote w:id="4">
    <w:p w14:paraId="32A89C66" w14:textId="77777777" w:rsidR="00B91A45" w:rsidRPr="00FB524C" w:rsidRDefault="00B91A45" w:rsidP="00B91A45">
      <w:pPr>
        <w:pStyle w:val="FootnoteText"/>
        <w:jc w:val="both"/>
        <w:rPr>
          <w:rFonts w:ascii="Times New Roman" w:hAnsi="Times New Roman"/>
          <w:i/>
        </w:rPr>
      </w:pPr>
      <w:r w:rsidRPr="00FB524C">
        <w:rPr>
          <w:rStyle w:val="FootnoteReference"/>
          <w:rFonts w:ascii="Times New Roman" w:hAnsi="Times New Roman"/>
          <w:i/>
        </w:rPr>
        <w:footnoteRef/>
      </w:r>
      <w:r w:rsidRPr="00FB524C">
        <w:rPr>
          <w:rFonts w:ascii="Times New Roman" w:hAnsi="Times New Roman"/>
          <w:i/>
        </w:rPr>
        <w:t xml:space="preserve"> Regulamentul (UE) 2019/2088 al Parlamentului European și al Consiliului din 27 noiembrie 2019 privind informațiile privind durabilitatea în sectorul serviciilor financiare</w:t>
      </w:r>
    </w:p>
  </w:footnote>
  <w:footnote w:id="5">
    <w:p w14:paraId="0984BF89" w14:textId="77777777" w:rsidR="00B91A45" w:rsidRPr="00FB524C" w:rsidRDefault="00B91A45" w:rsidP="00B91A45">
      <w:pPr>
        <w:pStyle w:val="FootnoteText"/>
        <w:jc w:val="both"/>
        <w:rPr>
          <w:rFonts w:ascii="Times New Roman" w:hAnsi="Times New Roman"/>
          <w:i/>
        </w:rPr>
      </w:pPr>
      <w:r w:rsidRPr="00FB524C">
        <w:rPr>
          <w:rStyle w:val="FootnoteReference"/>
          <w:rFonts w:ascii="Times New Roman" w:hAnsi="Times New Roman"/>
          <w:i/>
        </w:rPr>
        <w:footnoteRef/>
      </w:r>
      <w:r w:rsidRPr="00FB524C">
        <w:rPr>
          <w:rFonts w:ascii="Times New Roman" w:hAnsi="Times New Roman"/>
          <w:i/>
        </w:rPr>
        <w:t xml:space="preserve"> Regulamentul (UE) 2020/852 al Parlamentului European și al Consiliului din 18 iunie 2020 privind instituirea unui cadru care să faciliteze investițiile durabile și de modificare a Regulamentului (UE) 2019/2088</w:t>
      </w:r>
    </w:p>
  </w:footnote>
  <w:footnote w:id="6">
    <w:p w14:paraId="44B4B360" w14:textId="77777777" w:rsidR="002D2B02" w:rsidRDefault="002D2B02" w:rsidP="002D2B02">
      <w:pPr>
        <w:pStyle w:val="FootnoteText"/>
      </w:pPr>
      <w:r w:rsidRPr="00FB524C">
        <w:rPr>
          <w:rStyle w:val="FootnoteReference"/>
          <w:rFonts w:ascii="Times New Roman" w:hAnsi="Times New Roman"/>
          <w:i/>
        </w:rPr>
        <w:footnoteRef/>
      </w:r>
      <w:r w:rsidR="007D04C4">
        <w:rPr>
          <w:rFonts w:ascii="Times New Roman" w:hAnsi="Times New Roman"/>
          <w:i/>
        </w:rPr>
        <w:t xml:space="preserve"> </w:t>
      </w:r>
      <w:r w:rsidRPr="00FB524C">
        <w:rPr>
          <w:rFonts w:ascii="Times New Roman" w:hAnsi="Times New Roman"/>
          <w:i/>
        </w:rPr>
        <w:t>Legea nr. 24/2000 privind normele de tehnică legislativă pentru elaborarea actelor normative, republicată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503E9" w14:textId="633F74C6" w:rsidR="00747260" w:rsidRDefault="00747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C101D" w14:textId="146FBE61" w:rsidR="00747260" w:rsidRDefault="00747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883C" w14:textId="30270033" w:rsidR="00747260" w:rsidRDefault="00747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15F"/>
    <w:multiLevelType w:val="hybridMultilevel"/>
    <w:tmpl w:val="A0B6D2C6"/>
    <w:lvl w:ilvl="0" w:tplc="04090001">
      <w:start w:val="1"/>
      <w:numFmt w:val="bullet"/>
      <w:lvlText w:val=""/>
      <w:lvlJc w:val="left"/>
      <w:pPr>
        <w:ind w:left="895" w:hanging="360"/>
      </w:pPr>
      <w:rPr>
        <w:rFonts w:ascii="Symbol" w:hAnsi="Symbol" w:hint="default"/>
      </w:rPr>
    </w:lvl>
    <w:lvl w:ilvl="1" w:tplc="04180003" w:tentative="1">
      <w:start w:val="1"/>
      <w:numFmt w:val="bullet"/>
      <w:lvlText w:val="o"/>
      <w:lvlJc w:val="left"/>
      <w:pPr>
        <w:ind w:left="1615" w:hanging="360"/>
      </w:pPr>
      <w:rPr>
        <w:rFonts w:ascii="Courier New" w:hAnsi="Courier New" w:cs="Courier New" w:hint="default"/>
      </w:rPr>
    </w:lvl>
    <w:lvl w:ilvl="2" w:tplc="04180005" w:tentative="1">
      <w:start w:val="1"/>
      <w:numFmt w:val="bullet"/>
      <w:lvlText w:val=""/>
      <w:lvlJc w:val="left"/>
      <w:pPr>
        <w:ind w:left="2335" w:hanging="360"/>
      </w:pPr>
      <w:rPr>
        <w:rFonts w:ascii="Wingdings" w:hAnsi="Wingdings" w:hint="default"/>
      </w:rPr>
    </w:lvl>
    <w:lvl w:ilvl="3" w:tplc="04180001" w:tentative="1">
      <w:start w:val="1"/>
      <w:numFmt w:val="bullet"/>
      <w:lvlText w:val=""/>
      <w:lvlJc w:val="left"/>
      <w:pPr>
        <w:ind w:left="3055" w:hanging="360"/>
      </w:pPr>
      <w:rPr>
        <w:rFonts w:ascii="Symbol" w:hAnsi="Symbol" w:hint="default"/>
      </w:rPr>
    </w:lvl>
    <w:lvl w:ilvl="4" w:tplc="04180003" w:tentative="1">
      <w:start w:val="1"/>
      <w:numFmt w:val="bullet"/>
      <w:lvlText w:val="o"/>
      <w:lvlJc w:val="left"/>
      <w:pPr>
        <w:ind w:left="3775" w:hanging="360"/>
      </w:pPr>
      <w:rPr>
        <w:rFonts w:ascii="Courier New" w:hAnsi="Courier New" w:cs="Courier New" w:hint="default"/>
      </w:rPr>
    </w:lvl>
    <w:lvl w:ilvl="5" w:tplc="04180005" w:tentative="1">
      <w:start w:val="1"/>
      <w:numFmt w:val="bullet"/>
      <w:lvlText w:val=""/>
      <w:lvlJc w:val="left"/>
      <w:pPr>
        <w:ind w:left="4495" w:hanging="360"/>
      </w:pPr>
      <w:rPr>
        <w:rFonts w:ascii="Wingdings" w:hAnsi="Wingdings" w:hint="default"/>
      </w:rPr>
    </w:lvl>
    <w:lvl w:ilvl="6" w:tplc="04180001" w:tentative="1">
      <w:start w:val="1"/>
      <w:numFmt w:val="bullet"/>
      <w:lvlText w:val=""/>
      <w:lvlJc w:val="left"/>
      <w:pPr>
        <w:ind w:left="5215" w:hanging="360"/>
      </w:pPr>
      <w:rPr>
        <w:rFonts w:ascii="Symbol" w:hAnsi="Symbol" w:hint="default"/>
      </w:rPr>
    </w:lvl>
    <w:lvl w:ilvl="7" w:tplc="04180003" w:tentative="1">
      <w:start w:val="1"/>
      <w:numFmt w:val="bullet"/>
      <w:lvlText w:val="o"/>
      <w:lvlJc w:val="left"/>
      <w:pPr>
        <w:ind w:left="5935" w:hanging="360"/>
      </w:pPr>
      <w:rPr>
        <w:rFonts w:ascii="Courier New" w:hAnsi="Courier New" w:cs="Courier New" w:hint="default"/>
      </w:rPr>
    </w:lvl>
    <w:lvl w:ilvl="8" w:tplc="04180005" w:tentative="1">
      <w:start w:val="1"/>
      <w:numFmt w:val="bullet"/>
      <w:lvlText w:val=""/>
      <w:lvlJc w:val="left"/>
      <w:pPr>
        <w:ind w:left="6655" w:hanging="360"/>
      </w:pPr>
      <w:rPr>
        <w:rFonts w:ascii="Wingdings" w:hAnsi="Wingdings" w:hint="default"/>
      </w:rPr>
    </w:lvl>
  </w:abstractNum>
  <w:abstractNum w:abstractNumId="1" w15:restartNumberingAfterBreak="0">
    <w:nsid w:val="027F75A6"/>
    <w:multiLevelType w:val="hybridMultilevel"/>
    <w:tmpl w:val="56D47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382866"/>
    <w:multiLevelType w:val="hybridMultilevel"/>
    <w:tmpl w:val="F7DC38B0"/>
    <w:lvl w:ilvl="0" w:tplc="08090001">
      <w:start w:val="1"/>
      <w:numFmt w:val="bullet"/>
      <w:lvlText w:val=""/>
      <w:lvlJc w:val="left"/>
      <w:pPr>
        <w:ind w:left="1849" w:hanging="360"/>
      </w:pPr>
      <w:rPr>
        <w:rFonts w:ascii="Symbol" w:hAnsi="Symbol" w:hint="default"/>
      </w:rPr>
    </w:lvl>
    <w:lvl w:ilvl="1" w:tplc="08090003">
      <w:start w:val="1"/>
      <w:numFmt w:val="bullet"/>
      <w:lvlText w:val="o"/>
      <w:lvlJc w:val="left"/>
      <w:pPr>
        <w:ind w:left="2569" w:hanging="360"/>
      </w:pPr>
      <w:rPr>
        <w:rFonts w:ascii="Courier New" w:hAnsi="Courier New" w:hint="default"/>
      </w:rPr>
    </w:lvl>
    <w:lvl w:ilvl="2" w:tplc="08090005">
      <w:start w:val="1"/>
      <w:numFmt w:val="bullet"/>
      <w:lvlText w:val=""/>
      <w:lvlJc w:val="left"/>
      <w:pPr>
        <w:ind w:left="3289" w:hanging="360"/>
      </w:pPr>
      <w:rPr>
        <w:rFonts w:ascii="Wingdings" w:hAnsi="Wingdings" w:hint="default"/>
      </w:rPr>
    </w:lvl>
    <w:lvl w:ilvl="3" w:tplc="08090001">
      <w:start w:val="1"/>
      <w:numFmt w:val="bullet"/>
      <w:lvlText w:val=""/>
      <w:lvlJc w:val="left"/>
      <w:pPr>
        <w:ind w:left="4009" w:hanging="360"/>
      </w:pPr>
      <w:rPr>
        <w:rFonts w:ascii="Symbol" w:hAnsi="Symbol" w:hint="default"/>
      </w:rPr>
    </w:lvl>
    <w:lvl w:ilvl="4" w:tplc="08090003">
      <w:start w:val="1"/>
      <w:numFmt w:val="bullet"/>
      <w:lvlText w:val="o"/>
      <w:lvlJc w:val="left"/>
      <w:pPr>
        <w:ind w:left="4729" w:hanging="360"/>
      </w:pPr>
      <w:rPr>
        <w:rFonts w:ascii="Courier New" w:hAnsi="Courier New" w:hint="default"/>
      </w:rPr>
    </w:lvl>
    <w:lvl w:ilvl="5" w:tplc="08090005">
      <w:start w:val="1"/>
      <w:numFmt w:val="bullet"/>
      <w:lvlText w:val=""/>
      <w:lvlJc w:val="left"/>
      <w:pPr>
        <w:ind w:left="5449" w:hanging="360"/>
      </w:pPr>
      <w:rPr>
        <w:rFonts w:ascii="Wingdings" w:hAnsi="Wingdings" w:hint="default"/>
      </w:rPr>
    </w:lvl>
    <w:lvl w:ilvl="6" w:tplc="08090001">
      <w:start w:val="1"/>
      <w:numFmt w:val="bullet"/>
      <w:lvlText w:val=""/>
      <w:lvlJc w:val="left"/>
      <w:pPr>
        <w:ind w:left="6169" w:hanging="360"/>
      </w:pPr>
      <w:rPr>
        <w:rFonts w:ascii="Symbol" w:hAnsi="Symbol" w:hint="default"/>
      </w:rPr>
    </w:lvl>
    <w:lvl w:ilvl="7" w:tplc="08090003">
      <w:start w:val="1"/>
      <w:numFmt w:val="bullet"/>
      <w:lvlText w:val="o"/>
      <w:lvlJc w:val="left"/>
      <w:pPr>
        <w:ind w:left="6889" w:hanging="360"/>
      </w:pPr>
      <w:rPr>
        <w:rFonts w:ascii="Courier New" w:hAnsi="Courier New" w:hint="default"/>
      </w:rPr>
    </w:lvl>
    <w:lvl w:ilvl="8" w:tplc="08090005">
      <w:start w:val="1"/>
      <w:numFmt w:val="bullet"/>
      <w:lvlText w:val=""/>
      <w:lvlJc w:val="left"/>
      <w:pPr>
        <w:ind w:left="7609" w:hanging="360"/>
      </w:pPr>
      <w:rPr>
        <w:rFonts w:ascii="Wingdings" w:hAnsi="Wingdings" w:hint="default"/>
      </w:rPr>
    </w:lvl>
  </w:abstractNum>
  <w:abstractNum w:abstractNumId="3" w15:restartNumberingAfterBreak="0">
    <w:nsid w:val="04C36E48"/>
    <w:multiLevelType w:val="multilevel"/>
    <w:tmpl w:val="186E7A4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 w15:restartNumberingAfterBreak="0">
    <w:nsid w:val="0D371E23"/>
    <w:multiLevelType w:val="hybridMultilevel"/>
    <w:tmpl w:val="D34A5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4303A3"/>
    <w:multiLevelType w:val="hybridMultilevel"/>
    <w:tmpl w:val="4E8221B6"/>
    <w:lvl w:ilvl="0" w:tplc="0418000F">
      <w:start w:val="1"/>
      <w:numFmt w:val="decimal"/>
      <w:lvlText w:val="%1."/>
      <w:lvlJc w:val="left"/>
      <w:pPr>
        <w:ind w:left="360" w:hanging="360"/>
      </w:pPr>
      <w:rPr>
        <w:rFonts w:cs="Times New Roman" w:hint="default"/>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6" w15:restartNumberingAfterBreak="0">
    <w:nsid w:val="115B14FF"/>
    <w:multiLevelType w:val="hybridMultilevel"/>
    <w:tmpl w:val="6704624A"/>
    <w:lvl w:ilvl="0" w:tplc="17C443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253A5"/>
    <w:multiLevelType w:val="hybridMultilevel"/>
    <w:tmpl w:val="3B62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83425"/>
    <w:multiLevelType w:val="hybridMultilevel"/>
    <w:tmpl w:val="3E941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97F63FA"/>
    <w:multiLevelType w:val="hybridMultilevel"/>
    <w:tmpl w:val="889A116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2F72F0"/>
    <w:multiLevelType w:val="hybridMultilevel"/>
    <w:tmpl w:val="100025FC"/>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D4687D"/>
    <w:multiLevelType w:val="hybridMultilevel"/>
    <w:tmpl w:val="92A2ED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70939DD"/>
    <w:multiLevelType w:val="hybridMultilevel"/>
    <w:tmpl w:val="C8FE73E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4"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B71C74"/>
    <w:multiLevelType w:val="hybridMultilevel"/>
    <w:tmpl w:val="A5F42340"/>
    <w:lvl w:ilvl="0" w:tplc="07FA681E">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5A1315"/>
    <w:multiLevelType w:val="hybridMultilevel"/>
    <w:tmpl w:val="830CF49C"/>
    <w:lvl w:ilvl="0" w:tplc="0F1AD48C">
      <w:start w:val="2"/>
      <w:numFmt w:val="bullet"/>
      <w:lvlText w:val="-"/>
      <w:lvlJc w:val="left"/>
      <w:pPr>
        <w:ind w:left="4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552B60"/>
    <w:multiLevelType w:val="hybridMultilevel"/>
    <w:tmpl w:val="8D686CB8"/>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20" w15:restartNumberingAfterBreak="0">
    <w:nsid w:val="409A16D3"/>
    <w:multiLevelType w:val="hybridMultilevel"/>
    <w:tmpl w:val="A7607C04"/>
    <w:lvl w:ilvl="0" w:tplc="04180001">
      <w:start w:val="1"/>
      <w:numFmt w:val="bullet"/>
      <w:lvlText w:val=""/>
      <w:lvlJc w:val="left"/>
      <w:pPr>
        <w:ind w:left="928" w:hanging="360"/>
      </w:pPr>
      <w:rPr>
        <w:rFonts w:ascii="Symbol" w:hAnsi="Symbol" w:hint="default"/>
      </w:rPr>
    </w:lvl>
    <w:lvl w:ilvl="1" w:tplc="04180003">
      <w:start w:val="1"/>
      <w:numFmt w:val="bullet"/>
      <w:lvlText w:val="o"/>
      <w:lvlJc w:val="left"/>
      <w:pPr>
        <w:ind w:left="1648" w:hanging="360"/>
      </w:pPr>
      <w:rPr>
        <w:rFonts w:ascii="Courier New" w:hAnsi="Courier New" w:hint="default"/>
      </w:rPr>
    </w:lvl>
    <w:lvl w:ilvl="2" w:tplc="04180005">
      <w:start w:val="1"/>
      <w:numFmt w:val="bullet"/>
      <w:lvlText w:val=""/>
      <w:lvlJc w:val="left"/>
      <w:pPr>
        <w:ind w:left="2368" w:hanging="360"/>
      </w:pPr>
      <w:rPr>
        <w:rFonts w:ascii="Wingdings" w:hAnsi="Wingdings" w:hint="default"/>
      </w:rPr>
    </w:lvl>
    <w:lvl w:ilvl="3" w:tplc="04180001">
      <w:start w:val="1"/>
      <w:numFmt w:val="bullet"/>
      <w:lvlText w:val=""/>
      <w:lvlJc w:val="left"/>
      <w:pPr>
        <w:ind w:left="3088" w:hanging="360"/>
      </w:pPr>
      <w:rPr>
        <w:rFonts w:ascii="Symbol" w:hAnsi="Symbol" w:hint="default"/>
      </w:rPr>
    </w:lvl>
    <w:lvl w:ilvl="4" w:tplc="04180003">
      <w:start w:val="1"/>
      <w:numFmt w:val="bullet"/>
      <w:lvlText w:val="o"/>
      <w:lvlJc w:val="left"/>
      <w:pPr>
        <w:ind w:left="3808" w:hanging="360"/>
      </w:pPr>
      <w:rPr>
        <w:rFonts w:ascii="Courier New" w:hAnsi="Courier New" w:hint="default"/>
      </w:rPr>
    </w:lvl>
    <w:lvl w:ilvl="5" w:tplc="04180005">
      <w:start w:val="1"/>
      <w:numFmt w:val="bullet"/>
      <w:lvlText w:val=""/>
      <w:lvlJc w:val="left"/>
      <w:pPr>
        <w:ind w:left="4528" w:hanging="360"/>
      </w:pPr>
      <w:rPr>
        <w:rFonts w:ascii="Wingdings" w:hAnsi="Wingdings" w:hint="default"/>
      </w:rPr>
    </w:lvl>
    <w:lvl w:ilvl="6" w:tplc="04180001">
      <w:start w:val="1"/>
      <w:numFmt w:val="bullet"/>
      <w:lvlText w:val=""/>
      <w:lvlJc w:val="left"/>
      <w:pPr>
        <w:ind w:left="5248" w:hanging="360"/>
      </w:pPr>
      <w:rPr>
        <w:rFonts w:ascii="Symbol" w:hAnsi="Symbol" w:hint="default"/>
      </w:rPr>
    </w:lvl>
    <w:lvl w:ilvl="7" w:tplc="04180003">
      <w:start w:val="1"/>
      <w:numFmt w:val="bullet"/>
      <w:lvlText w:val="o"/>
      <w:lvlJc w:val="left"/>
      <w:pPr>
        <w:ind w:left="5968" w:hanging="360"/>
      </w:pPr>
      <w:rPr>
        <w:rFonts w:ascii="Courier New" w:hAnsi="Courier New" w:hint="default"/>
      </w:rPr>
    </w:lvl>
    <w:lvl w:ilvl="8" w:tplc="04180005">
      <w:start w:val="1"/>
      <w:numFmt w:val="bullet"/>
      <w:lvlText w:val=""/>
      <w:lvlJc w:val="left"/>
      <w:pPr>
        <w:ind w:left="6688" w:hanging="360"/>
      </w:pPr>
      <w:rPr>
        <w:rFonts w:ascii="Wingdings" w:hAnsi="Wingdings" w:hint="default"/>
      </w:rPr>
    </w:lvl>
  </w:abstractNum>
  <w:abstractNum w:abstractNumId="21" w15:restartNumberingAfterBreak="0">
    <w:nsid w:val="42725EB7"/>
    <w:multiLevelType w:val="hybridMultilevel"/>
    <w:tmpl w:val="34A4BDCA"/>
    <w:lvl w:ilvl="0" w:tplc="7F2C32FC">
      <w:start w:val="2"/>
      <w:numFmt w:val="bullet"/>
      <w:lvlText w:val="-"/>
      <w:lvlJc w:val="left"/>
      <w:pPr>
        <w:ind w:left="720" w:hanging="360"/>
      </w:pPr>
      <w:rPr>
        <w:rFonts w:ascii="FuturaLTBook" w:eastAsia="Times New Roman" w:hAnsi="FuturaLTBook"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44BA5FD8"/>
    <w:multiLevelType w:val="hybridMultilevel"/>
    <w:tmpl w:val="489269DA"/>
    <w:lvl w:ilvl="0" w:tplc="90A82554">
      <w:start w:val="3"/>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49335ED4"/>
    <w:multiLevelType w:val="hybridMultilevel"/>
    <w:tmpl w:val="7D8AA364"/>
    <w:lvl w:ilvl="0" w:tplc="7F2C32FC">
      <w:start w:val="2"/>
      <w:numFmt w:val="bullet"/>
      <w:lvlText w:val="-"/>
      <w:lvlJc w:val="left"/>
      <w:pPr>
        <w:ind w:left="720" w:hanging="360"/>
      </w:pPr>
      <w:rPr>
        <w:rFonts w:ascii="FuturaLTBook" w:eastAsia="Times New Roman" w:hAnsi="FuturaLTBook"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CF2030"/>
    <w:multiLevelType w:val="hybridMultilevel"/>
    <w:tmpl w:val="00D444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767955"/>
    <w:multiLevelType w:val="hybridMultilevel"/>
    <w:tmpl w:val="D91A679C"/>
    <w:lvl w:ilvl="0" w:tplc="0418000F">
      <w:start w:val="1"/>
      <w:numFmt w:val="decimal"/>
      <w:lvlText w:val="%1."/>
      <w:lvlJc w:val="left"/>
      <w:pPr>
        <w:ind w:left="360" w:hanging="360"/>
      </w:pPr>
      <w:rPr>
        <w:rFonts w:cs="Times New Roman" w:hint="default"/>
      </w:rPr>
    </w:lvl>
    <w:lvl w:ilvl="1" w:tplc="04180019">
      <w:start w:val="1"/>
      <w:numFmt w:val="lowerLetter"/>
      <w:lvlText w:val="%2."/>
      <w:lvlJc w:val="left"/>
      <w:pPr>
        <w:ind w:left="1080" w:hanging="360"/>
      </w:pPr>
      <w:rPr>
        <w:rFonts w:cs="Times New Roman"/>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27" w15:restartNumberingAfterBreak="0">
    <w:nsid w:val="5C0566F9"/>
    <w:multiLevelType w:val="hybridMultilevel"/>
    <w:tmpl w:val="5F1E7E9E"/>
    <w:lvl w:ilvl="0" w:tplc="FC5CED1C">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C3A92"/>
    <w:multiLevelType w:val="hybridMultilevel"/>
    <w:tmpl w:val="B9E87D94"/>
    <w:lvl w:ilvl="0" w:tplc="E9F28F2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643E6ECD"/>
    <w:multiLevelType w:val="hybridMultilevel"/>
    <w:tmpl w:val="23E43262"/>
    <w:lvl w:ilvl="0" w:tplc="0409001B">
      <w:start w:val="1"/>
      <w:numFmt w:val="lowerRoman"/>
      <w:lvlText w:val="%1."/>
      <w:lvlJc w:val="right"/>
      <w:pPr>
        <w:tabs>
          <w:tab w:val="num" w:pos="720"/>
        </w:tabs>
        <w:ind w:left="720" w:hanging="360"/>
      </w:pPr>
    </w:lvl>
    <w:lvl w:ilvl="1" w:tplc="346A1E82">
      <w:start w:val="1"/>
      <w:numFmt w:val="decimal"/>
      <w:lvlText w:val="%2."/>
      <w:lvlJc w:val="left"/>
      <w:pPr>
        <w:tabs>
          <w:tab w:val="num" w:pos="1440"/>
        </w:tabs>
        <w:ind w:left="1440" w:hanging="360"/>
      </w:pPr>
      <w:rPr>
        <w:rFonts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921B51"/>
    <w:multiLevelType w:val="hybridMultilevel"/>
    <w:tmpl w:val="5B78803E"/>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D5E7575"/>
    <w:multiLevelType w:val="hybridMultilevel"/>
    <w:tmpl w:val="BB7CFD6A"/>
    <w:lvl w:ilvl="0" w:tplc="BBBCD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05783"/>
    <w:multiLevelType w:val="hybridMultilevel"/>
    <w:tmpl w:val="F058F66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34F6582"/>
    <w:multiLevelType w:val="hybridMultilevel"/>
    <w:tmpl w:val="DD745036"/>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62704B"/>
    <w:multiLevelType w:val="hybridMultilevel"/>
    <w:tmpl w:val="3BE657F0"/>
    <w:lvl w:ilvl="0" w:tplc="E2FC7FCC">
      <w:start w:val="1"/>
      <w:numFmt w:val="bullet"/>
      <w:lvlText w:val="-"/>
      <w:lvlJc w:val="left"/>
      <w:pPr>
        <w:ind w:left="720" w:hanging="360"/>
      </w:pPr>
      <w:rPr>
        <w:rFonts w:ascii="Times New Roman" w:eastAsia="Times New Roman" w:hAnsi="Times New Roman" w:hint="default"/>
        <w:i/>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7985342D"/>
    <w:multiLevelType w:val="hybridMultilevel"/>
    <w:tmpl w:val="B104941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6" w15:restartNumberingAfterBreak="0">
    <w:nsid w:val="7D6844AE"/>
    <w:multiLevelType w:val="hybridMultilevel"/>
    <w:tmpl w:val="64D6DBC0"/>
    <w:lvl w:ilvl="0" w:tplc="E2FC7FCC">
      <w:start w:val="1"/>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2"/>
  </w:num>
  <w:num w:numId="4">
    <w:abstractNumId w:val="5"/>
  </w:num>
  <w:num w:numId="5">
    <w:abstractNumId w:val="21"/>
  </w:num>
  <w:num w:numId="6">
    <w:abstractNumId w:val="34"/>
  </w:num>
  <w:num w:numId="7">
    <w:abstractNumId w:val="36"/>
  </w:num>
  <w:num w:numId="8">
    <w:abstractNumId w:val="11"/>
  </w:num>
  <w:num w:numId="9">
    <w:abstractNumId w:val="33"/>
  </w:num>
  <w:num w:numId="10">
    <w:abstractNumId w:val="30"/>
  </w:num>
  <w:num w:numId="11">
    <w:abstractNumId w:val="23"/>
  </w:num>
  <w:num w:numId="12">
    <w:abstractNumId w:val="20"/>
  </w:num>
  <w:num w:numId="13">
    <w:abstractNumId w:val="25"/>
  </w:num>
  <w:num w:numId="14">
    <w:abstractNumId w:val="32"/>
  </w:num>
  <w:num w:numId="15">
    <w:abstractNumId w:val="3"/>
  </w:num>
  <w:num w:numId="16">
    <w:abstractNumId w:val="2"/>
  </w:num>
  <w:num w:numId="17">
    <w:abstractNumId w:val="8"/>
  </w:num>
  <w:num w:numId="18">
    <w:abstractNumId w:val="20"/>
  </w:num>
  <w:num w:numId="19">
    <w:abstractNumId w:val="35"/>
  </w:num>
  <w:num w:numId="20">
    <w:abstractNumId w:val="13"/>
  </w:num>
  <w:num w:numId="21">
    <w:abstractNumId w:val="15"/>
  </w:num>
  <w:num w:numId="22">
    <w:abstractNumId w:val="16"/>
  </w:num>
  <w:num w:numId="23">
    <w:abstractNumId w:val="18"/>
  </w:num>
  <w:num w:numId="24">
    <w:abstractNumId w:val="14"/>
  </w:num>
  <w:num w:numId="25">
    <w:abstractNumId w:val="10"/>
  </w:num>
  <w:num w:numId="26">
    <w:abstractNumId w:val="29"/>
  </w:num>
  <w:num w:numId="27">
    <w:abstractNumId w:val="24"/>
  </w:num>
  <w:num w:numId="28">
    <w:abstractNumId w:val="7"/>
  </w:num>
  <w:num w:numId="29">
    <w:abstractNumId w:val="19"/>
  </w:num>
  <w:num w:numId="30">
    <w:abstractNumId w:val="6"/>
  </w:num>
  <w:num w:numId="31">
    <w:abstractNumId w:val="28"/>
  </w:num>
  <w:num w:numId="32">
    <w:abstractNumId w:val="31"/>
  </w:num>
  <w:num w:numId="33">
    <w:abstractNumId w:val="17"/>
  </w:num>
  <w:num w:numId="34">
    <w:abstractNumId w:val="27"/>
  </w:num>
  <w:num w:numId="35">
    <w:abstractNumId w:val="1"/>
  </w:num>
  <w:num w:numId="36">
    <w:abstractNumId w:val="4"/>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rawingGridHorizontalSpacing w:val="110"/>
  <w:drawingGridVerticalSpacing w:val="299"/>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16"/>
    <w:rsid w:val="00001D22"/>
    <w:rsid w:val="000030B5"/>
    <w:rsid w:val="0000644D"/>
    <w:rsid w:val="00007276"/>
    <w:rsid w:val="000078EB"/>
    <w:rsid w:val="000103E7"/>
    <w:rsid w:val="00012AD8"/>
    <w:rsid w:val="00013324"/>
    <w:rsid w:val="00013540"/>
    <w:rsid w:val="00015D03"/>
    <w:rsid w:val="00017B81"/>
    <w:rsid w:val="00021A42"/>
    <w:rsid w:val="00023CFB"/>
    <w:rsid w:val="0002456C"/>
    <w:rsid w:val="000278A4"/>
    <w:rsid w:val="00030D78"/>
    <w:rsid w:val="0003125F"/>
    <w:rsid w:val="00033633"/>
    <w:rsid w:val="00033C44"/>
    <w:rsid w:val="0003513D"/>
    <w:rsid w:val="00035489"/>
    <w:rsid w:val="00035779"/>
    <w:rsid w:val="00035ADB"/>
    <w:rsid w:val="00036903"/>
    <w:rsid w:val="0003698E"/>
    <w:rsid w:val="00037F10"/>
    <w:rsid w:val="00040183"/>
    <w:rsid w:val="00045F62"/>
    <w:rsid w:val="0005503A"/>
    <w:rsid w:val="00055CD0"/>
    <w:rsid w:val="000561F2"/>
    <w:rsid w:val="00062460"/>
    <w:rsid w:val="00065821"/>
    <w:rsid w:val="00072655"/>
    <w:rsid w:val="00074D09"/>
    <w:rsid w:val="0008051F"/>
    <w:rsid w:val="0008081E"/>
    <w:rsid w:val="00080928"/>
    <w:rsid w:val="00082B18"/>
    <w:rsid w:val="00083F1C"/>
    <w:rsid w:val="00085277"/>
    <w:rsid w:val="000852CE"/>
    <w:rsid w:val="00085FAE"/>
    <w:rsid w:val="00086616"/>
    <w:rsid w:val="00087B83"/>
    <w:rsid w:val="00087FED"/>
    <w:rsid w:val="000906FA"/>
    <w:rsid w:val="00090C34"/>
    <w:rsid w:val="00090C78"/>
    <w:rsid w:val="000915DE"/>
    <w:rsid w:val="00094586"/>
    <w:rsid w:val="00097B0B"/>
    <w:rsid w:val="000A0899"/>
    <w:rsid w:val="000A1F1F"/>
    <w:rsid w:val="000A3B54"/>
    <w:rsid w:val="000B070B"/>
    <w:rsid w:val="000B1B52"/>
    <w:rsid w:val="000B21E8"/>
    <w:rsid w:val="000B3FB6"/>
    <w:rsid w:val="000B532F"/>
    <w:rsid w:val="000B6560"/>
    <w:rsid w:val="000B7895"/>
    <w:rsid w:val="000C094A"/>
    <w:rsid w:val="000C130A"/>
    <w:rsid w:val="000C131D"/>
    <w:rsid w:val="000C23E5"/>
    <w:rsid w:val="000C38F7"/>
    <w:rsid w:val="000C42D6"/>
    <w:rsid w:val="000C440F"/>
    <w:rsid w:val="000C5EBA"/>
    <w:rsid w:val="000C60F6"/>
    <w:rsid w:val="000C72C0"/>
    <w:rsid w:val="000C7366"/>
    <w:rsid w:val="000D697B"/>
    <w:rsid w:val="000E028A"/>
    <w:rsid w:val="000E12DA"/>
    <w:rsid w:val="000E2BD1"/>
    <w:rsid w:val="000E4EAD"/>
    <w:rsid w:val="000F043E"/>
    <w:rsid w:val="000F15EA"/>
    <w:rsid w:val="000F2A3D"/>
    <w:rsid w:val="000F6785"/>
    <w:rsid w:val="000F74DA"/>
    <w:rsid w:val="00100548"/>
    <w:rsid w:val="00100D18"/>
    <w:rsid w:val="00102AEA"/>
    <w:rsid w:val="001052CA"/>
    <w:rsid w:val="001118FB"/>
    <w:rsid w:val="00111F7B"/>
    <w:rsid w:val="001126D2"/>
    <w:rsid w:val="00113687"/>
    <w:rsid w:val="001139CA"/>
    <w:rsid w:val="0011512F"/>
    <w:rsid w:val="00115730"/>
    <w:rsid w:val="00116139"/>
    <w:rsid w:val="00116596"/>
    <w:rsid w:val="00116915"/>
    <w:rsid w:val="00116D8D"/>
    <w:rsid w:val="00116E1C"/>
    <w:rsid w:val="00116F69"/>
    <w:rsid w:val="00117B24"/>
    <w:rsid w:val="00120EF2"/>
    <w:rsid w:val="0012598B"/>
    <w:rsid w:val="00127399"/>
    <w:rsid w:val="00130299"/>
    <w:rsid w:val="0013309E"/>
    <w:rsid w:val="001344DA"/>
    <w:rsid w:val="00137212"/>
    <w:rsid w:val="00143E7E"/>
    <w:rsid w:val="00150AAF"/>
    <w:rsid w:val="00153276"/>
    <w:rsid w:val="00156E77"/>
    <w:rsid w:val="00161F6D"/>
    <w:rsid w:val="00163715"/>
    <w:rsid w:val="00163CFC"/>
    <w:rsid w:val="00164E00"/>
    <w:rsid w:val="00167E1D"/>
    <w:rsid w:val="001714FB"/>
    <w:rsid w:val="00177C9D"/>
    <w:rsid w:val="0018454F"/>
    <w:rsid w:val="00184AF8"/>
    <w:rsid w:val="00186472"/>
    <w:rsid w:val="001912B8"/>
    <w:rsid w:val="0019226A"/>
    <w:rsid w:val="00193139"/>
    <w:rsid w:val="0019404C"/>
    <w:rsid w:val="001945C1"/>
    <w:rsid w:val="00195BA4"/>
    <w:rsid w:val="001969A2"/>
    <w:rsid w:val="001A1AA9"/>
    <w:rsid w:val="001A6905"/>
    <w:rsid w:val="001A75D8"/>
    <w:rsid w:val="001A7698"/>
    <w:rsid w:val="001B0837"/>
    <w:rsid w:val="001B162D"/>
    <w:rsid w:val="001B27EE"/>
    <w:rsid w:val="001B2B65"/>
    <w:rsid w:val="001B7EB5"/>
    <w:rsid w:val="001C5FF7"/>
    <w:rsid w:val="001C63AF"/>
    <w:rsid w:val="001D0EBF"/>
    <w:rsid w:val="001D1387"/>
    <w:rsid w:val="001D1964"/>
    <w:rsid w:val="001D34FC"/>
    <w:rsid w:val="001D3F5D"/>
    <w:rsid w:val="001D5C5C"/>
    <w:rsid w:val="001D6053"/>
    <w:rsid w:val="001E3BB0"/>
    <w:rsid w:val="001E7BA2"/>
    <w:rsid w:val="001F292A"/>
    <w:rsid w:val="001F3062"/>
    <w:rsid w:val="00200500"/>
    <w:rsid w:val="00205065"/>
    <w:rsid w:val="00206951"/>
    <w:rsid w:val="0020780D"/>
    <w:rsid w:val="00213A69"/>
    <w:rsid w:val="00214345"/>
    <w:rsid w:val="00216970"/>
    <w:rsid w:val="00216F98"/>
    <w:rsid w:val="00220CB7"/>
    <w:rsid w:val="0022143F"/>
    <w:rsid w:val="00221AA8"/>
    <w:rsid w:val="002220F2"/>
    <w:rsid w:val="00223A8C"/>
    <w:rsid w:val="00225C58"/>
    <w:rsid w:val="00230EF1"/>
    <w:rsid w:val="00231D73"/>
    <w:rsid w:val="002327BB"/>
    <w:rsid w:val="00232A0F"/>
    <w:rsid w:val="0023505A"/>
    <w:rsid w:val="002360A6"/>
    <w:rsid w:val="0024026D"/>
    <w:rsid w:val="00244025"/>
    <w:rsid w:val="00251147"/>
    <w:rsid w:val="002511D4"/>
    <w:rsid w:val="00251E77"/>
    <w:rsid w:val="00253CDE"/>
    <w:rsid w:val="002540D4"/>
    <w:rsid w:val="00255179"/>
    <w:rsid w:val="00255B43"/>
    <w:rsid w:val="00257493"/>
    <w:rsid w:val="00261A6A"/>
    <w:rsid w:val="002627EA"/>
    <w:rsid w:val="00267EA6"/>
    <w:rsid w:val="002702AE"/>
    <w:rsid w:val="002704D6"/>
    <w:rsid w:val="0027427C"/>
    <w:rsid w:val="002756B3"/>
    <w:rsid w:val="00277392"/>
    <w:rsid w:val="00280E22"/>
    <w:rsid w:val="002835FF"/>
    <w:rsid w:val="00286C06"/>
    <w:rsid w:val="00287958"/>
    <w:rsid w:val="0029050E"/>
    <w:rsid w:val="0029086B"/>
    <w:rsid w:val="00291415"/>
    <w:rsid w:val="002919FE"/>
    <w:rsid w:val="00292C7B"/>
    <w:rsid w:val="00295DA6"/>
    <w:rsid w:val="002A098E"/>
    <w:rsid w:val="002A13E0"/>
    <w:rsid w:val="002A153D"/>
    <w:rsid w:val="002A214A"/>
    <w:rsid w:val="002A4CA9"/>
    <w:rsid w:val="002A5101"/>
    <w:rsid w:val="002A681D"/>
    <w:rsid w:val="002B0ACE"/>
    <w:rsid w:val="002B145A"/>
    <w:rsid w:val="002B283C"/>
    <w:rsid w:val="002B2C26"/>
    <w:rsid w:val="002B391F"/>
    <w:rsid w:val="002B4963"/>
    <w:rsid w:val="002B678E"/>
    <w:rsid w:val="002B7D20"/>
    <w:rsid w:val="002C0934"/>
    <w:rsid w:val="002C12CA"/>
    <w:rsid w:val="002C3F89"/>
    <w:rsid w:val="002C4FBC"/>
    <w:rsid w:val="002C63BD"/>
    <w:rsid w:val="002D0C05"/>
    <w:rsid w:val="002D14B3"/>
    <w:rsid w:val="002D1BAD"/>
    <w:rsid w:val="002D2B02"/>
    <w:rsid w:val="002D2C80"/>
    <w:rsid w:val="002D35CB"/>
    <w:rsid w:val="002D366B"/>
    <w:rsid w:val="002D38E0"/>
    <w:rsid w:val="002D42FF"/>
    <w:rsid w:val="002D49A7"/>
    <w:rsid w:val="002E09A9"/>
    <w:rsid w:val="002E0A55"/>
    <w:rsid w:val="002E6B04"/>
    <w:rsid w:val="002E7247"/>
    <w:rsid w:val="002E7346"/>
    <w:rsid w:val="002F007F"/>
    <w:rsid w:val="002F05F1"/>
    <w:rsid w:val="002F0D2F"/>
    <w:rsid w:val="002F11D6"/>
    <w:rsid w:val="002F28BF"/>
    <w:rsid w:val="002F3B14"/>
    <w:rsid w:val="002F479F"/>
    <w:rsid w:val="00301B97"/>
    <w:rsid w:val="00301C9E"/>
    <w:rsid w:val="003027CE"/>
    <w:rsid w:val="0030410F"/>
    <w:rsid w:val="00305857"/>
    <w:rsid w:val="00313A75"/>
    <w:rsid w:val="003154E3"/>
    <w:rsid w:val="00316DC8"/>
    <w:rsid w:val="00317B6B"/>
    <w:rsid w:val="00317DCE"/>
    <w:rsid w:val="00317EF4"/>
    <w:rsid w:val="003202ED"/>
    <w:rsid w:val="00321B7F"/>
    <w:rsid w:val="00321FD8"/>
    <w:rsid w:val="003225BC"/>
    <w:rsid w:val="0032265E"/>
    <w:rsid w:val="00326286"/>
    <w:rsid w:val="00332C6A"/>
    <w:rsid w:val="003341BF"/>
    <w:rsid w:val="003347B2"/>
    <w:rsid w:val="00336FD3"/>
    <w:rsid w:val="003378FA"/>
    <w:rsid w:val="00340FB4"/>
    <w:rsid w:val="00342FAF"/>
    <w:rsid w:val="0034419B"/>
    <w:rsid w:val="00345F37"/>
    <w:rsid w:val="0034623E"/>
    <w:rsid w:val="0034787E"/>
    <w:rsid w:val="00347E2F"/>
    <w:rsid w:val="00351036"/>
    <w:rsid w:val="00351350"/>
    <w:rsid w:val="0035406F"/>
    <w:rsid w:val="00354DE8"/>
    <w:rsid w:val="00355BF3"/>
    <w:rsid w:val="00355DE2"/>
    <w:rsid w:val="003607F5"/>
    <w:rsid w:val="003608FF"/>
    <w:rsid w:val="0036268B"/>
    <w:rsid w:val="003628B7"/>
    <w:rsid w:val="00363ABD"/>
    <w:rsid w:val="00366B9C"/>
    <w:rsid w:val="00371C24"/>
    <w:rsid w:val="003746A8"/>
    <w:rsid w:val="00384F49"/>
    <w:rsid w:val="00385396"/>
    <w:rsid w:val="003856AB"/>
    <w:rsid w:val="00387DDF"/>
    <w:rsid w:val="00391370"/>
    <w:rsid w:val="003933BA"/>
    <w:rsid w:val="003936A3"/>
    <w:rsid w:val="003944CF"/>
    <w:rsid w:val="0039525F"/>
    <w:rsid w:val="003974FE"/>
    <w:rsid w:val="00397A3E"/>
    <w:rsid w:val="003A013D"/>
    <w:rsid w:val="003A2002"/>
    <w:rsid w:val="003A387E"/>
    <w:rsid w:val="003A3B4A"/>
    <w:rsid w:val="003A7033"/>
    <w:rsid w:val="003A77E7"/>
    <w:rsid w:val="003A7903"/>
    <w:rsid w:val="003A7D0B"/>
    <w:rsid w:val="003B3E1C"/>
    <w:rsid w:val="003B566D"/>
    <w:rsid w:val="003B6317"/>
    <w:rsid w:val="003C2559"/>
    <w:rsid w:val="003C32AD"/>
    <w:rsid w:val="003C35B2"/>
    <w:rsid w:val="003C5A76"/>
    <w:rsid w:val="003C716B"/>
    <w:rsid w:val="003C7EA0"/>
    <w:rsid w:val="003D0498"/>
    <w:rsid w:val="003D283D"/>
    <w:rsid w:val="003D2FD7"/>
    <w:rsid w:val="003D4A11"/>
    <w:rsid w:val="003D603B"/>
    <w:rsid w:val="003D7BD9"/>
    <w:rsid w:val="003E3B5F"/>
    <w:rsid w:val="003E41FF"/>
    <w:rsid w:val="003F544A"/>
    <w:rsid w:val="003F6686"/>
    <w:rsid w:val="003F771F"/>
    <w:rsid w:val="00400501"/>
    <w:rsid w:val="00400C66"/>
    <w:rsid w:val="00400C9C"/>
    <w:rsid w:val="00411FD7"/>
    <w:rsid w:val="00413030"/>
    <w:rsid w:val="00413F00"/>
    <w:rsid w:val="004146BA"/>
    <w:rsid w:val="00415D19"/>
    <w:rsid w:val="0042532F"/>
    <w:rsid w:val="004275B9"/>
    <w:rsid w:val="004302BD"/>
    <w:rsid w:val="0043077D"/>
    <w:rsid w:val="00432F48"/>
    <w:rsid w:val="00433A59"/>
    <w:rsid w:val="00436573"/>
    <w:rsid w:val="00436EC7"/>
    <w:rsid w:val="00437046"/>
    <w:rsid w:val="00437D90"/>
    <w:rsid w:val="00440109"/>
    <w:rsid w:val="00444412"/>
    <w:rsid w:val="00445F2D"/>
    <w:rsid w:val="00450E1F"/>
    <w:rsid w:val="0045193A"/>
    <w:rsid w:val="00452E39"/>
    <w:rsid w:val="004530D6"/>
    <w:rsid w:val="00453B24"/>
    <w:rsid w:val="0045522E"/>
    <w:rsid w:val="0045624A"/>
    <w:rsid w:val="00456A90"/>
    <w:rsid w:val="00456B3D"/>
    <w:rsid w:val="00457156"/>
    <w:rsid w:val="004579F0"/>
    <w:rsid w:val="00460A1E"/>
    <w:rsid w:val="00464030"/>
    <w:rsid w:val="00467904"/>
    <w:rsid w:val="00470530"/>
    <w:rsid w:val="004705C4"/>
    <w:rsid w:val="00470E2C"/>
    <w:rsid w:val="00472C34"/>
    <w:rsid w:val="00473AE4"/>
    <w:rsid w:val="00474F7A"/>
    <w:rsid w:val="004769B5"/>
    <w:rsid w:val="004816CF"/>
    <w:rsid w:val="00481C4E"/>
    <w:rsid w:val="00482911"/>
    <w:rsid w:val="00483CD3"/>
    <w:rsid w:val="004875C6"/>
    <w:rsid w:val="00487D0A"/>
    <w:rsid w:val="0049008B"/>
    <w:rsid w:val="004940FA"/>
    <w:rsid w:val="0049576B"/>
    <w:rsid w:val="004A1090"/>
    <w:rsid w:val="004A1A37"/>
    <w:rsid w:val="004A2328"/>
    <w:rsid w:val="004A48BF"/>
    <w:rsid w:val="004A4FFB"/>
    <w:rsid w:val="004A5871"/>
    <w:rsid w:val="004A5FF4"/>
    <w:rsid w:val="004A6E07"/>
    <w:rsid w:val="004B1D69"/>
    <w:rsid w:val="004B21A5"/>
    <w:rsid w:val="004B30CD"/>
    <w:rsid w:val="004B7871"/>
    <w:rsid w:val="004C61A0"/>
    <w:rsid w:val="004C6DCB"/>
    <w:rsid w:val="004C7E60"/>
    <w:rsid w:val="004D0FC5"/>
    <w:rsid w:val="004D124C"/>
    <w:rsid w:val="004D17B4"/>
    <w:rsid w:val="004D182C"/>
    <w:rsid w:val="004D1B67"/>
    <w:rsid w:val="004D4CA0"/>
    <w:rsid w:val="004E1052"/>
    <w:rsid w:val="004E38D2"/>
    <w:rsid w:val="004E4CEB"/>
    <w:rsid w:val="004E5C36"/>
    <w:rsid w:val="004E6347"/>
    <w:rsid w:val="004F02BD"/>
    <w:rsid w:val="004F0815"/>
    <w:rsid w:val="004F3FA3"/>
    <w:rsid w:val="004F5616"/>
    <w:rsid w:val="00502937"/>
    <w:rsid w:val="00503F11"/>
    <w:rsid w:val="005052A6"/>
    <w:rsid w:val="00505C09"/>
    <w:rsid w:val="00506047"/>
    <w:rsid w:val="005067EC"/>
    <w:rsid w:val="005077ED"/>
    <w:rsid w:val="00510ADE"/>
    <w:rsid w:val="005113EF"/>
    <w:rsid w:val="005137DC"/>
    <w:rsid w:val="00514968"/>
    <w:rsid w:val="00520002"/>
    <w:rsid w:val="005201ED"/>
    <w:rsid w:val="00520FCA"/>
    <w:rsid w:val="0052223A"/>
    <w:rsid w:val="00523288"/>
    <w:rsid w:val="005257EA"/>
    <w:rsid w:val="0052665F"/>
    <w:rsid w:val="00527543"/>
    <w:rsid w:val="00530DB0"/>
    <w:rsid w:val="0053292F"/>
    <w:rsid w:val="00533C7F"/>
    <w:rsid w:val="0053459F"/>
    <w:rsid w:val="005347F6"/>
    <w:rsid w:val="005368CD"/>
    <w:rsid w:val="00537267"/>
    <w:rsid w:val="00537E67"/>
    <w:rsid w:val="00541C5B"/>
    <w:rsid w:val="00543CCE"/>
    <w:rsid w:val="00546CFD"/>
    <w:rsid w:val="00547A9E"/>
    <w:rsid w:val="005547B5"/>
    <w:rsid w:val="00557366"/>
    <w:rsid w:val="00561E94"/>
    <w:rsid w:val="00562712"/>
    <w:rsid w:val="00563F94"/>
    <w:rsid w:val="00566142"/>
    <w:rsid w:val="00566986"/>
    <w:rsid w:val="00570157"/>
    <w:rsid w:val="00572D35"/>
    <w:rsid w:val="00573BFD"/>
    <w:rsid w:val="00575095"/>
    <w:rsid w:val="00577355"/>
    <w:rsid w:val="00577A65"/>
    <w:rsid w:val="00582F18"/>
    <w:rsid w:val="005855F7"/>
    <w:rsid w:val="00585BA4"/>
    <w:rsid w:val="00587726"/>
    <w:rsid w:val="00591F7B"/>
    <w:rsid w:val="00594982"/>
    <w:rsid w:val="005956F4"/>
    <w:rsid w:val="005A595E"/>
    <w:rsid w:val="005A62A3"/>
    <w:rsid w:val="005A6C90"/>
    <w:rsid w:val="005A6E1E"/>
    <w:rsid w:val="005A7288"/>
    <w:rsid w:val="005B5640"/>
    <w:rsid w:val="005C0103"/>
    <w:rsid w:val="005C0A29"/>
    <w:rsid w:val="005C18D7"/>
    <w:rsid w:val="005C5989"/>
    <w:rsid w:val="005C5DEF"/>
    <w:rsid w:val="005C7936"/>
    <w:rsid w:val="005D1167"/>
    <w:rsid w:val="005D2D12"/>
    <w:rsid w:val="005D3C37"/>
    <w:rsid w:val="005D5158"/>
    <w:rsid w:val="005E1678"/>
    <w:rsid w:val="005E3869"/>
    <w:rsid w:val="005E466E"/>
    <w:rsid w:val="005E5E82"/>
    <w:rsid w:val="005F1462"/>
    <w:rsid w:val="005F2DFE"/>
    <w:rsid w:val="005F2FC7"/>
    <w:rsid w:val="0060020C"/>
    <w:rsid w:val="00600A6C"/>
    <w:rsid w:val="00600C82"/>
    <w:rsid w:val="00601288"/>
    <w:rsid w:val="00601A79"/>
    <w:rsid w:val="00602BBD"/>
    <w:rsid w:val="006038D6"/>
    <w:rsid w:val="006065BA"/>
    <w:rsid w:val="0062106D"/>
    <w:rsid w:val="00623FC4"/>
    <w:rsid w:val="00624BA9"/>
    <w:rsid w:val="006252A3"/>
    <w:rsid w:val="00625753"/>
    <w:rsid w:val="0062789B"/>
    <w:rsid w:val="00634560"/>
    <w:rsid w:val="00634D20"/>
    <w:rsid w:val="00637A64"/>
    <w:rsid w:val="006410D5"/>
    <w:rsid w:val="00641A84"/>
    <w:rsid w:val="00642D49"/>
    <w:rsid w:val="00644647"/>
    <w:rsid w:val="006513F9"/>
    <w:rsid w:val="00652BF4"/>
    <w:rsid w:val="006544D7"/>
    <w:rsid w:val="00655519"/>
    <w:rsid w:val="00656E19"/>
    <w:rsid w:val="00660470"/>
    <w:rsid w:val="006607C2"/>
    <w:rsid w:val="00660DA8"/>
    <w:rsid w:val="00666019"/>
    <w:rsid w:val="006665F6"/>
    <w:rsid w:val="00666C4E"/>
    <w:rsid w:val="00670A31"/>
    <w:rsid w:val="0067212E"/>
    <w:rsid w:val="00673C86"/>
    <w:rsid w:val="00675911"/>
    <w:rsid w:val="00675A02"/>
    <w:rsid w:val="00675A07"/>
    <w:rsid w:val="006777B4"/>
    <w:rsid w:val="00680177"/>
    <w:rsid w:val="006853DC"/>
    <w:rsid w:val="00685B26"/>
    <w:rsid w:val="00686BB8"/>
    <w:rsid w:val="00686CA8"/>
    <w:rsid w:val="00686FF0"/>
    <w:rsid w:val="0069551B"/>
    <w:rsid w:val="00695AB3"/>
    <w:rsid w:val="006979FD"/>
    <w:rsid w:val="00697D56"/>
    <w:rsid w:val="006A026B"/>
    <w:rsid w:val="006A2CC3"/>
    <w:rsid w:val="006A408A"/>
    <w:rsid w:val="006B0595"/>
    <w:rsid w:val="006B144E"/>
    <w:rsid w:val="006B3D6A"/>
    <w:rsid w:val="006B543C"/>
    <w:rsid w:val="006B660F"/>
    <w:rsid w:val="006B7593"/>
    <w:rsid w:val="006C0C17"/>
    <w:rsid w:val="006C3299"/>
    <w:rsid w:val="006C38B0"/>
    <w:rsid w:val="006C4150"/>
    <w:rsid w:val="006C4BAF"/>
    <w:rsid w:val="006D1435"/>
    <w:rsid w:val="006D3465"/>
    <w:rsid w:val="006D42A8"/>
    <w:rsid w:val="006D549C"/>
    <w:rsid w:val="006D5F9C"/>
    <w:rsid w:val="006D614F"/>
    <w:rsid w:val="006D6A6A"/>
    <w:rsid w:val="006E10BF"/>
    <w:rsid w:val="006E14C3"/>
    <w:rsid w:val="006E2059"/>
    <w:rsid w:val="006E2FD4"/>
    <w:rsid w:val="006E308D"/>
    <w:rsid w:val="006E40E0"/>
    <w:rsid w:val="006E549C"/>
    <w:rsid w:val="006E580A"/>
    <w:rsid w:val="006E614B"/>
    <w:rsid w:val="006E69E9"/>
    <w:rsid w:val="006E7345"/>
    <w:rsid w:val="006F0CF5"/>
    <w:rsid w:val="006F25C8"/>
    <w:rsid w:val="006F2C07"/>
    <w:rsid w:val="006F34E6"/>
    <w:rsid w:val="006F4EA4"/>
    <w:rsid w:val="006F6418"/>
    <w:rsid w:val="006F6FCD"/>
    <w:rsid w:val="006F77C7"/>
    <w:rsid w:val="007015B7"/>
    <w:rsid w:val="00702710"/>
    <w:rsid w:val="0070336B"/>
    <w:rsid w:val="00703F19"/>
    <w:rsid w:val="00706A98"/>
    <w:rsid w:val="00706B4A"/>
    <w:rsid w:val="007104CB"/>
    <w:rsid w:val="00710C69"/>
    <w:rsid w:val="007110D6"/>
    <w:rsid w:val="00715817"/>
    <w:rsid w:val="007162AA"/>
    <w:rsid w:val="00716AFA"/>
    <w:rsid w:val="00725299"/>
    <w:rsid w:val="00725725"/>
    <w:rsid w:val="00727020"/>
    <w:rsid w:val="00727852"/>
    <w:rsid w:val="00730335"/>
    <w:rsid w:val="00731494"/>
    <w:rsid w:val="00732987"/>
    <w:rsid w:val="00735AB0"/>
    <w:rsid w:val="007364EB"/>
    <w:rsid w:val="00740AC7"/>
    <w:rsid w:val="007417C7"/>
    <w:rsid w:val="00743890"/>
    <w:rsid w:val="00743C77"/>
    <w:rsid w:val="00747260"/>
    <w:rsid w:val="0074761F"/>
    <w:rsid w:val="00751E66"/>
    <w:rsid w:val="00753E98"/>
    <w:rsid w:val="00754EA1"/>
    <w:rsid w:val="007570F3"/>
    <w:rsid w:val="00757F4C"/>
    <w:rsid w:val="00760F86"/>
    <w:rsid w:val="00762422"/>
    <w:rsid w:val="0077049A"/>
    <w:rsid w:val="0077058B"/>
    <w:rsid w:val="007716E0"/>
    <w:rsid w:val="00771F72"/>
    <w:rsid w:val="007749AD"/>
    <w:rsid w:val="007767BC"/>
    <w:rsid w:val="00776E3C"/>
    <w:rsid w:val="007847E5"/>
    <w:rsid w:val="00784E1C"/>
    <w:rsid w:val="00791A60"/>
    <w:rsid w:val="00792F0D"/>
    <w:rsid w:val="007941FA"/>
    <w:rsid w:val="007949F0"/>
    <w:rsid w:val="00797EFD"/>
    <w:rsid w:val="007A2CDA"/>
    <w:rsid w:val="007A3E3B"/>
    <w:rsid w:val="007A3FA8"/>
    <w:rsid w:val="007A50D3"/>
    <w:rsid w:val="007A78E1"/>
    <w:rsid w:val="007B1184"/>
    <w:rsid w:val="007B3489"/>
    <w:rsid w:val="007B36F5"/>
    <w:rsid w:val="007B54A9"/>
    <w:rsid w:val="007B5BC3"/>
    <w:rsid w:val="007B5E23"/>
    <w:rsid w:val="007B7FFC"/>
    <w:rsid w:val="007C01E7"/>
    <w:rsid w:val="007C0965"/>
    <w:rsid w:val="007C1885"/>
    <w:rsid w:val="007C2B97"/>
    <w:rsid w:val="007C4260"/>
    <w:rsid w:val="007C43F6"/>
    <w:rsid w:val="007C46D1"/>
    <w:rsid w:val="007C7D11"/>
    <w:rsid w:val="007D04C4"/>
    <w:rsid w:val="007D255D"/>
    <w:rsid w:val="007D3775"/>
    <w:rsid w:val="007D54CD"/>
    <w:rsid w:val="007E2F16"/>
    <w:rsid w:val="007E3637"/>
    <w:rsid w:val="007E441A"/>
    <w:rsid w:val="007E6A2C"/>
    <w:rsid w:val="007E78F6"/>
    <w:rsid w:val="007F34C7"/>
    <w:rsid w:val="007F524B"/>
    <w:rsid w:val="007F5DF5"/>
    <w:rsid w:val="007F6176"/>
    <w:rsid w:val="007F61CB"/>
    <w:rsid w:val="0080363C"/>
    <w:rsid w:val="0080395B"/>
    <w:rsid w:val="00803EA8"/>
    <w:rsid w:val="008048B0"/>
    <w:rsid w:val="0080744A"/>
    <w:rsid w:val="00807F00"/>
    <w:rsid w:val="008125DE"/>
    <w:rsid w:val="008172DA"/>
    <w:rsid w:val="0082143C"/>
    <w:rsid w:val="00821E16"/>
    <w:rsid w:val="00823D0F"/>
    <w:rsid w:val="008270FD"/>
    <w:rsid w:val="00834173"/>
    <w:rsid w:val="00834F31"/>
    <w:rsid w:val="00836AE4"/>
    <w:rsid w:val="0083752F"/>
    <w:rsid w:val="008406C7"/>
    <w:rsid w:val="00842981"/>
    <w:rsid w:val="008507C3"/>
    <w:rsid w:val="008558D8"/>
    <w:rsid w:val="008562F7"/>
    <w:rsid w:val="00857824"/>
    <w:rsid w:val="008602B5"/>
    <w:rsid w:val="00860539"/>
    <w:rsid w:val="00860DF6"/>
    <w:rsid w:val="00862EF5"/>
    <w:rsid w:val="00863272"/>
    <w:rsid w:val="00865240"/>
    <w:rsid w:val="008676FC"/>
    <w:rsid w:val="008734A0"/>
    <w:rsid w:val="0087428B"/>
    <w:rsid w:val="00874E82"/>
    <w:rsid w:val="0087785D"/>
    <w:rsid w:val="008813FF"/>
    <w:rsid w:val="00884379"/>
    <w:rsid w:val="00884EE2"/>
    <w:rsid w:val="0088688F"/>
    <w:rsid w:val="0088726B"/>
    <w:rsid w:val="00890BAE"/>
    <w:rsid w:val="008910A6"/>
    <w:rsid w:val="008919F3"/>
    <w:rsid w:val="00893610"/>
    <w:rsid w:val="0089462A"/>
    <w:rsid w:val="00895257"/>
    <w:rsid w:val="008957D3"/>
    <w:rsid w:val="00896248"/>
    <w:rsid w:val="008964A3"/>
    <w:rsid w:val="008A29F8"/>
    <w:rsid w:val="008A5BBE"/>
    <w:rsid w:val="008A6022"/>
    <w:rsid w:val="008A7027"/>
    <w:rsid w:val="008A7BB9"/>
    <w:rsid w:val="008B367A"/>
    <w:rsid w:val="008B38AB"/>
    <w:rsid w:val="008B618D"/>
    <w:rsid w:val="008B7FAB"/>
    <w:rsid w:val="008C0783"/>
    <w:rsid w:val="008C2BD5"/>
    <w:rsid w:val="008C357E"/>
    <w:rsid w:val="008C665E"/>
    <w:rsid w:val="008C7BC7"/>
    <w:rsid w:val="008D6182"/>
    <w:rsid w:val="008D7F12"/>
    <w:rsid w:val="008E0BF1"/>
    <w:rsid w:val="008E36E0"/>
    <w:rsid w:val="008E4C85"/>
    <w:rsid w:val="008E595C"/>
    <w:rsid w:val="008E7A05"/>
    <w:rsid w:val="008F156C"/>
    <w:rsid w:val="008F26DD"/>
    <w:rsid w:val="00902E55"/>
    <w:rsid w:val="0090562C"/>
    <w:rsid w:val="0090629F"/>
    <w:rsid w:val="00906B0A"/>
    <w:rsid w:val="00907BAF"/>
    <w:rsid w:val="00910533"/>
    <w:rsid w:val="00911DBB"/>
    <w:rsid w:val="00912AE0"/>
    <w:rsid w:val="00913153"/>
    <w:rsid w:val="00913751"/>
    <w:rsid w:val="00917563"/>
    <w:rsid w:val="009216D7"/>
    <w:rsid w:val="00921CAF"/>
    <w:rsid w:val="009248CC"/>
    <w:rsid w:val="00924D9B"/>
    <w:rsid w:val="0092535D"/>
    <w:rsid w:val="009307F4"/>
    <w:rsid w:val="00930CC9"/>
    <w:rsid w:val="00930F6A"/>
    <w:rsid w:val="00931881"/>
    <w:rsid w:val="00932701"/>
    <w:rsid w:val="00932ACD"/>
    <w:rsid w:val="00932DD8"/>
    <w:rsid w:val="0093315B"/>
    <w:rsid w:val="0093378F"/>
    <w:rsid w:val="00934775"/>
    <w:rsid w:val="009352B1"/>
    <w:rsid w:val="00936207"/>
    <w:rsid w:val="009372BB"/>
    <w:rsid w:val="00937F52"/>
    <w:rsid w:val="00940494"/>
    <w:rsid w:val="00940BDF"/>
    <w:rsid w:val="009427A5"/>
    <w:rsid w:val="009431DF"/>
    <w:rsid w:val="00945226"/>
    <w:rsid w:val="0094629F"/>
    <w:rsid w:val="0094733A"/>
    <w:rsid w:val="00950211"/>
    <w:rsid w:val="00950A48"/>
    <w:rsid w:val="00951125"/>
    <w:rsid w:val="00952E6E"/>
    <w:rsid w:val="009544EA"/>
    <w:rsid w:val="00957696"/>
    <w:rsid w:val="00957AC4"/>
    <w:rsid w:val="00957EAB"/>
    <w:rsid w:val="009618B1"/>
    <w:rsid w:val="009650E0"/>
    <w:rsid w:val="00965954"/>
    <w:rsid w:val="009706B0"/>
    <w:rsid w:val="009708A0"/>
    <w:rsid w:val="009717B5"/>
    <w:rsid w:val="00973F9E"/>
    <w:rsid w:val="00975ACF"/>
    <w:rsid w:val="009773CC"/>
    <w:rsid w:val="00980A83"/>
    <w:rsid w:val="0098211E"/>
    <w:rsid w:val="009824DA"/>
    <w:rsid w:val="00984865"/>
    <w:rsid w:val="00986C5C"/>
    <w:rsid w:val="00986D36"/>
    <w:rsid w:val="009940E2"/>
    <w:rsid w:val="00994A35"/>
    <w:rsid w:val="00994B0C"/>
    <w:rsid w:val="009A0402"/>
    <w:rsid w:val="009A0F25"/>
    <w:rsid w:val="009A535A"/>
    <w:rsid w:val="009B029F"/>
    <w:rsid w:val="009B03C5"/>
    <w:rsid w:val="009B14C4"/>
    <w:rsid w:val="009B30E5"/>
    <w:rsid w:val="009B38E3"/>
    <w:rsid w:val="009B64A5"/>
    <w:rsid w:val="009C0C15"/>
    <w:rsid w:val="009C12C8"/>
    <w:rsid w:val="009C320C"/>
    <w:rsid w:val="009C4C34"/>
    <w:rsid w:val="009C4C38"/>
    <w:rsid w:val="009D0203"/>
    <w:rsid w:val="009D4B6E"/>
    <w:rsid w:val="009D695B"/>
    <w:rsid w:val="009E1E13"/>
    <w:rsid w:val="009E34D4"/>
    <w:rsid w:val="009E4CCD"/>
    <w:rsid w:val="009E4FEC"/>
    <w:rsid w:val="009F078B"/>
    <w:rsid w:val="009F2800"/>
    <w:rsid w:val="009F3D08"/>
    <w:rsid w:val="009F3E3C"/>
    <w:rsid w:val="009F4201"/>
    <w:rsid w:val="009F7AB0"/>
    <w:rsid w:val="00A00A2C"/>
    <w:rsid w:val="00A02678"/>
    <w:rsid w:val="00A047E8"/>
    <w:rsid w:val="00A06F91"/>
    <w:rsid w:val="00A07FB1"/>
    <w:rsid w:val="00A1077F"/>
    <w:rsid w:val="00A117D5"/>
    <w:rsid w:val="00A11888"/>
    <w:rsid w:val="00A12D9B"/>
    <w:rsid w:val="00A12F03"/>
    <w:rsid w:val="00A13835"/>
    <w:rsid w:val="00A14A36"/>
    <w:rsid w:val="00A163DC"/>
    <w:rsid w:val="00A20C7E"/>
    <w:rsid w:val="00A225B9"/>
    <w:rsid w:val="00A2458F"/>
    <w:rsid w:val="00A30769"/>
    <w:rsid w:val="00A311C8"/>
    <w:rsid w:val="00A32586"/>
    <w:rsid w:val="00A334AA"/>
    <w:rsid w:val="00A35795"/>
    <w:rsid w:val="00A36821"/>
    <w:rsid w:val="00A378FE"/>
    <w:rsid w:val="00A37B2D"/>
    <w:rsid w:val="00A37E00"/>
    <w:rsid w:val="00A42AA3"/>
    <w:rsid w:val="00A42C42"/>
    <w:rsid w:val="00A434D4"/>
    <w:rsid w:val="00A43A6C"/>
    <w:rsid w:val="00A445F9"/>
    <w:rsid w:val="00A45986"/>
    <w:rsid w:val="00A46F4B"/>
    <w:rsid w:val="00A52A9F"/>
    <w:rsid w:val="00A53171"/>
    <w:rsid w:val="00A53714"/>
    <w:rsid w:val="00A55E5D"/>
    <w:rsid w:val="00A5611A"/>
    <w:rsid w:val="00A57D4F"/>
    <w:rsid w:val="00A602C8"/>
    <w:rsid w:val="00A623D7"/>
    <w:rsid w:val="00A625B7"/>
    <w:rsid w:val="00A66F1B"/>
    <w:rsid w:val="00A73161"/>
    <w:rsid w:val="00A735B7"/>
    <w:rsid w:val="00A739B5"/>
    <w:rsid w:val="00A75FE8"/>
    <w:rsid w:val="00A76637"/>
    <w:rsid w:val="00A80651"/>
    <w:rsid w:val="00A84A1B"/>
    <w:rsid w:val="00A85E0B"/>
    <w:rsid w:val="00A86ACE"/>
    <w:rsid w:val="00A87A1D"/>
    <w:rsid w:val="00A91C40"/>
    <w:rsid w:val="00A92725"/>
    <w:rsid w:val="00A9375B"/>
    <w:rsid w:val="00A96261"/>
    <w:rsid w:val="00A97CEA"/>
    <w:rsid w:val="00AA2890"/>
    <w:rsid w:val="00AA3A5B"/>
    <w:rsid w:val="00AA4E5F"/>
    <w:rsid w:val="00AA539A"/>
    <w:rsid w:val="00AA6ACF"/>
    <w:rsid w:val="00AA7128"/>
    <w:rsid w:val="00AB31F6"/>
    <w:rsid w:val="00AB6ABE"/>
    <w:rsid w:val="00AB7204"/>
    <w:rsid w:val="00AB7545"/>
    <w:rsid w:val="00AC1A10"/>
    <w:rsid w:val="00AC2536"/>
    <w:rsid w:val="00AC3FB3"/>
    <w:rsid w:val="00AC5777"/>
    <w:rsid w:val="00AD1AB7"/>
    <w:rsid w:val="00AD1D4B"/>
    <w:rsid w:val="00AD471E"/>
    <w:rsid w:val="00AD675A"/>
    <w:rsid w:val="00AE0258"/>
    <w:rsid w:val="00AE18B5"/>
    <w:rsid w:val="00AE2A65"/>
    <w:rsid w:val="00AE6771"/>
    <w:rsid w:val="00AF3866"/>
    <w:rsid w:val="00AF6CAB"/>
    <w:rsid w:val="00AF761B"/>
    <w:rsid w:val="00B00BE4"/>
    <w:rsid w:val="00B00C20"/>
    <w:rsid w:val="00B018E1"/>
    <w:rsid w:val="00B07C1F"/>
    <w:rsid w:val="00B07C2C"/>
    <w:rsid w:val="00B12C94"/>
    <w:rsid w:val="00B12CB5"/>
    <w:rsid w:val="00B20527"/>
    <w:rsid w:val="00B208FA"/>
    <w:rsid w:val="00B22B7B"/>
    <w:rsid w:val="00B232C5"/>
    <w:rsid w:val="00B23534"/>
    <w:rsid w:val="00B256CD"/>
    <w:rsid w:val="00B25EEC"/>
    <w:rsid w:val="00B27BB5"/>
    <w:rsid w:val="00B358A7"/>
    <w:rsid w:val="00B3767B"/>
    <w:rsid w:val="00B41C27"/>
    <w:rsid w:val="00B42817"/>
    <w:rsid w:val="00B43B87"/>
    <w:rsid w:val="00B47483"/>
    <w:rsid w:val="00B504BC"/>
    <w:rsid w:val="00B50A32"/>
    <w:rsid w:val="00B52FEA"/>
    <w:rsid w:val="00B532DE"/>
    <w:rsid w:val="00B53C9C"/>
    <w:rsid w:val="00B5611F"/>
    <w:rsid w:val="00B56D80"/>
    <w:rsid w:val="00B61AA6"/>
    <w:rsid w:val="00B6404F"/>
    <w:rsid w:val="00B711FB"/>
    <w:rsid w:val="00B73C35"/>
    <w:rsid w:val="00B75667"/>
    <w:rsid w:val="00B766CB"/>
    <w:rsid w:val="00B775B7"/>
    <w:rsid w:val="00B7761C"/>
    <w:rsid w:val="00B77EF2"/>
    <w:rsid w:val="00B81FCB"/>
    <w:rsid w:val="00B83545"/>
    <w:rsid w:val="00B8530C"/>
    <w:rsid w:val="00B8552D"/>
    <w:rsid w:val="00B87337"/>
    <w:rsid w:val="00B90043"/>
    <w:rsid w:val="00B90F3E"/>
    <w:rsid w:val="00B91A45"/>
    <w:rsid w:val="00B91C90"/>
    <w:rsid w:val="00B93665"/>
    <w:rsid w:val="00B9384C"/>
    <w:rsid w:val="00B93F3C"/>
    <w:rsid w:val="00B95DCB"/>
    <w:rsid w:val="00BA0469"/>
    <w:rsid w:val="00BA0674"/>
    <w:rsid w:val="00BA1FEA"/>
    <w:rsid w:val="00BA2175"/>
    <w:rsid w:val="00BA3AE9"/>
    <w:rsid w:val="00BA46DB"/>
    <w:rsid w:val="00BA6CFD"/>
    <w:rsid w:val="00BA7091"/>
    <w:rsid w:val="00BA7552"/>
    <w:rsid w:val="00BB4B08"/>
    <w:rsid w:val="00BB5727"/>
    <w:rsid w:val="00BB67E2"/>
    <w:rsid w:val="00BB6E84"/>
    <w:rsid w:val="00BC18CF"/>
    <w:rsid w:val="00BC5154"/>
    <w:rsid w:val="00BC5B45"/>
    <w:rsid w:val="00BC7603"/>
    <w:rsid w:val="00BD0894"/>
    <w:rsid w:val="00BD3134"/>
    <w:rsid w:val="00BD31B4"/>
    <w:rsid w:val="00BD3392"/>
    <w:rsid w:val="00BD683D"/>
    <w:rsid w:val="00BE03FE"/>
    <w:rsid w:val="00BE1FF3"/>
    <w:rsid w:val="00BE2CE5"/>
    <w:rsid w:val="00BE356B"/>
    <w:rsid w:val="00BE41B1"/>
    <w:rsid w:val="00BE4F15"/>
    <w:rsid w:val="00BF04FD"/>
    <w:rsid w:val="00BF4680"/>
    <w:rsid w:val="00BF6193"/>
    <w:rsid w:val="00BF7FAC"/>
    <w:rsid w:val="00C00D42"/>
    <w:rsid w:val="00C0279B"/>
    <w:rsid w:val="00C0280B"/>
    <w:rsid w:val="00C02F50"/>
    <w:rsid w:val="00C05151"/>
    <w:rsid w:val="00C05578"/>
    <w:rsid w:val="00C05CE3"/>
    <w:rsid w:val="00C10B64"/>
    <w:rsid w:val="00C11C6D"/>
    <w:rsid w:val="00C11E8A"/>
    <w:rsid w:val="00C1552C"/>
    <w:rsid w:val="00C20502"/>
    <w:rsid w:val="00C2155D"/>
    <w:rsid w:val="00C220C3"/>
    <w:rsid w:val="00C22CFC"/>
    <w:rsid w:val="00C24D53"/>
    <w:rsid w:val="00C27F00"/>
    <w:rsid w:val="00C321A8"/>
    <w:rsid w:val="00C337D4"/>
    <w:rsid w:val="00C3436A"/>
    <w:rsid w:val="00C35547"/>
    <w:rsid w:val="00C40CC9"/>
    <w:rsid w:val="00C4420C"/>
    <w:rsid w:val="00C446CF"/>
    <w:rsid w:val="00C47228"/>
    <w:rsid w:val="00C505CD"/>
    <w:rsid w:val="00C5084B"/>
    <w:rsid w:val="00C508CF"/>
    <w:rsid w:val="00C512C6"/>
    <w:rsid w:val="00C52D1C"/>
    <w:rsid w:val="00C57A06"/>
    <w:rsid w:val="00C63C28"/>
    <w:rsid w:val="00C647AC"/>
    <w:rsid w:val="00C65F9B"/>
    <w:rsid w:val="00C6748E"/>
    <w:rsid w:val="00C71027"/>
    <w:rsid w:val="00C71745"/>
    <w:rsid w:val="00C72D9A"/>
    <w:rsid w:val="00C749E7"/>
    <w:rsid w:val="00C74F3D"/>
    <w:rsid w:val="00C76C4D"/>
    <w:rsid w:val="00C80F90"/>
    <w:rsid w:val="00C82643"/>
    <w:rsid w:val="00C8336C"/>
    <w:rsid w:val="00C8428B"/>
    <w:rsid w:val="00C87BFE"/>
    <w:rsid w:val="00C91258"/>
    <w:rsid w:val="00C941BC"/>
    <w:rsid w:val="00C9592D"/>
    <w:rsid w:val="00C9649C"/>
    <w:rsid w:val="00CA0E03"/>
    <w:rsid w:val="00CA1CD1"/>
    <w:rsid w:val="00CA2558"/>
    <w:rsid w:val="00CA46C3"/>
    <w:rsid w:val="00CA4A0A"/>
    <w:rsid w:val="00CA4C4F"/>
    <w:rsid w:val="00CA6DC3"/>
    <w:rsid w:val="00CB1AB5"/>
    <w:rsid w:val="00CB36B9"/>
    <w:rsid w:val="00CB5037"/>
    <w:rsid w:val="00CC0894"/>
    <w:rsid w:val="00CC0CB6"/>
    <w:rsid w:val="00CC16A6"/>
    <w:rsid w:val="00CC7A1A"/>
    <w:rsid w:val="00CD1464"/>
    <w:rsid w:val="00CD279F"/>
    <w:rsid w:val="00CD528E"/>
    <w:rsid w:val="00CD7003"/>
    <w:rsid w:val="00CE0BB5"/>
    <w:rsid w:val="00CE2FFE"/>
    <w:rsid w:val="00CE37D9"/>
    <w:rsid w:val="00CE45C4"/>
    <w:rsid w:val="00CE7E7E"/>
    <w:rsid w:val="00CF08A9"/>
    <w:rsid w:val="00CF0F1A"/>
    <w:rsid w:val="00CF13B8"/>
    <w:rsid w:val="00CF1E60"/>
    <w:rsid w:val="00CF2806"/>
    <w:rsid w:val="00CF4C55"/>
    <w:rsid w:val="00D01034"/>
    <w:rsid w:val="00D02166"/>
    <w:rsid w:val="00D04B27"/>
    <w:rsid w:val="00D101DB"/>
    <w:rsid w:val="00D10D29"/>
    <w:rsid w:val="00D12A1A"/>
    <w:rsid w:val="00D12A35"/>
    <w:rsid w:val="00D1670C"/>
    <w:rsid w:val="00D177F5"/>
    <w:rsid w:val="00D21529"/>
    <w:rsid w:val="00D217D8"/>
    <w:rsid w:val="00D2346E"/>
    <w:rsid w:val="00D26D11"/>
    <w:rsid w:val="00D26D21"/>
    <w:rsid w:val="00D27A28"/>
    <w:rsid w:val="00D32626"/>
    <w:rsid w:val="00D32FB0"/>
    <w:rsid w:val="00D338A8"/>
    <w:rsid w:val="00D36637"/>
    <w:rsid w:val="00D36744"/>
    <w:rsid w:val="00D372CC"/>
    <w:rsid w:val="00D4149B"/>
    <w:rsid w:val="00D4391F"/>
    <w:rsid w:val="00D44B3D"/>
    <w:rsid w:val="00D46496"/>
    <w:rsid w:val="00D47280"/>
    <w:rsid w:val="00D50D4F"/>
    <w:rsid w:val="00D522B2"/>
    <w:rsid w:val="00D53138"/>
    <w:rsid w:val="00D5515F"/>
    <w:rsid w:val="00D574E4"/>
    <w:rsid w:val="00D57A86"/>
    <w:rsid w:val="00D6000B"/>
    <w:rsid w:val="00D6131B"/>
    <w:rsid w:val="00D614C8"/>
    <w:rsid w:val="00D61C3D"/>
    <w:rsid w:val="00D62C4B"/>
    <w:rsid w:val="00D64B41"/>
    <w:rsid w:val="00D65903"/>
    <w:rsid w:val="00D65D12"/>
    <w:rsid w:val="00D66340"/>
    <w:rsid w:val="00D67FF3"/>
    <w:rsid w:val="00D7084F"/>
    <w:rsid w:val="00D716B6"/>
    <w:rsid w:val="00D71AD2"/>
    <w:rsid w:val="00D735D1"/>
    <w:rsid w:val="00D73C54"/>
    <w:rsid w:val="00D75817"/>
    <w:rsid w:val="00D75EB7"/>
    <w:rsid w:val="00D76B49"/>
    <w:rsid w:val="00D76DCF"/>
    <w:rsid w:val="00D86FE0"/>
    <w:rsid w:val="00D91A89"/>
    <w:rsid w:val="00D92220"/>
    <w:rsid w:val="00D93742"/>
    <w:rsid w:val="00D9645A"/>
    <w:rsid w:val="00D9731D"/>
    <w:rsid w:val="00D97431"/>
    <w:rsid w:val="00DA115D"/>
    <w:rsid w:val="00DA177E"/>
    <w:rsid w:val="00DA1886"/>
    <w:rsid w:val="00DA218A"/>
    <w:rsid w:val="00DA4C1B"/>
    <w:rsid w:val="00DA62F5"/>
    <w:rsid w:val="00DA77F4"/>
    <w:rsid w:val="00DA79C3"/>
    <w:rsid w:val="00DA7D54"/>
    <w:rsid w:val="00DB0241"/>
    <w:rsid w:val="00DB1180"/>
    <w:rsid w:val="00DB1238"/>
    <w:rsid w:val="00DB3023"/>
    <w:rsid w:val="00DB4FEB"/>
    <w:rsid w:val="00DC1F84"/>
    <w:rsid w:val="00DC2E73"/>
    <w:rsid w:val="00DC59A9"/>
    <w:rsid w:val="00DC5B03"/>
    <w:rsid w:val="00DC729B"/>
    <w:rsid w:val="00DC7C0E"/>
    <w:rsid w:val="00DD0ABF"/>
    <w:rsid w:val="00DD2DB2"/>
    <w:rsid w:val="00DD3628"/>
    <w:rsid w:val="00DD38FB"/>
    <w:rsid w:val="00DE0B05"/>
    <w:rsid w:val="00DE3A29"/>
    <w:rsid w:val="00DF160E"/>
    <w:rsid w:val="00DF17FD"/>
    <w:rsid w:val="00DF26C0"/>
    <w:rsid w:val="00DF4C38"/>
    <w:rsid w:val="00DF52D5"/>
    <w:rsid w:val="00DF58F9"/>
    <w:rsid w:val="00DF7202"/>
    <w:rsid w:val="00E00C5A"/>
    <w:rsid w:val="00E024E6"/>
    <w:rsid w:val="00E05382"/>
    <w:rsid w:val="00E10102"/>
    <w:rsid w:val="00E1095B"/>
    <w:rsid w:val="00E11F05"/>
    <w:rsid w:val="00E1226A"/>
    <w:rsid w:val="00E12AC1"/>
    <w:rsid w:val="00E14EF2"/>
    <w:rsid w:val="00E20100"/>
    <w:rsid w:val="00E2028C"/>
    <w:rsid w:val="00E21256"/>
    <w:rsid w:val="00E22409"/>
    <w:rsid w:val="00E2378E"/>
    <w:rsid w:val="00E23BCD"/>
    <w:rsid w:val="00E23BEE"/>
    <w:rsid w:val="00E26160"/>
    <w:rsid w:val="00E2767F"/>
    <w:rsid w:val="00E334CB"/>
    <w:rsid w:val="00E346BC"/>
    <w:rsid w:val="00E35CD6"/>
    <w:rsid w:val="00E37990"/>
    <w:rsid w:val="00E401B3"/>
    <w:rsid w:val="00E42F3D"/>
    <w:rsid w:val="00E437D6"/>
    <w:rsid w:val="00E441FB"/>
    <w:rsid w:val="00E447D3"/>
    <w:rsid w:val="00E46C48"/>
    <w:rsid w:val="00E51620"/>
    <w:rsid w:val="00E52BC5"/>
    <w:rsid w:val="00E52F32"/>
    <w:rsid w:val="00E53D78"/>
    <w:rsid w:val="00E565F4"/>
    <w:rsid w:val="00E6024F"/>
    <w:rsid w:val="00E60611"/>
    <w:rsid w:val="00E7293E"/>
    <w:rsid w:val="00E72D1B"/>
    <w:rsid w:val="00E73653"/>
    <w:rsid w:val="00E74CE6"/>
    <w:rsid w:val="00E805C4"/>
    <w:rsid w:val="00E9057A"/>
    <w:rsid w:val="00E90889"/>
    <w:rsid w:val="00E91C41"/>
    <w:rsid w:val="00E9657F"/>
    <w:rsid w:val="00E97CB4"/>
    <w:rsid w:val="00EA218B"/>
    <w:rsid w:val="00EA47A9"/>
    <w:rsid w:val="00EA4902"/>
    <w:rsid w:val="00EA5CF9"/>
    <w:rsid w:val="00EA5DDF"/>
    <w:rsid w:val="00EA7949"/>
    <w:rsid w:val="00EB07C0"/>
    <w:rsid w:val="00EB21E2"/>
    <w:rsid w:val="00EB4700"/>
    <w:rsid w:val="00EB579B"/>
    <w:rsid w:val="00EB5FF5"/>
    <w:rsid w:val="00EB68A8"/>
    <w:rsid w:val="00EB68EE"/>
    <w:rsid w:val="00EC2CC0"/>
    <w:rsid w:val="00EC786C"/>
    <w:rsid w:val="00ED028F"/>
    <w:rsid w:val="00ED1350"/>
    <w:rsid w:val="00ED4E95"/>
    <w:rsid w:val="00EE0D8C"/>
    <w:rsid w:val="00EE1046"/>
    <w:rsid w:val="00EE36BC"/>
    <w:rsid w:val="00EE3A52"/>
    <w:rsid w:val="00EE5D55"/>
    <w:rsid w:val="00EF0913"/>
    <w:rsid w:val="00EF181B"/>
    <w:rsid w:val="00EF21E0"/>
    <w:rsid w:val="00EF2D77"/>
    <w:rsid w:val="00EF75BC"/>
    <w:rsid w:val="00EF779F"/>
    <w:rsid w:val="00F01306"/>
    <w:rsid w:val="00F123F7"/>
    <w:rsid w:val="00F14E9C"/>
    <w:rsid w:val="00F17240"/>
    <w:rsid w:val="00F174BF"/>
    <w:rsid w:val="00F20416"/>
    <w:rsid w:val="00F24839"/>
    <w:rsid w:val="00F250A5"/>
    <w:rsid w:val="00F26260"/>
    <w:rsid w:val="00F26E9B"/>
    <w:rsid w:val="00F30DBB"/>
    <w:rsid w:val="00F31D81"/>
    <w:rsid w:val="00F32547"/>
    <w:rsid w:val="00F41A1B"/>
    <w:rsid w:val="00F4322F"/>
    <w:rsid w:val="00F43259"/>
    <w:rsid w:val="00F458F3"/>
    <w:rsid w:val="00F45A5D"/>
    <w:rsid w:val="00F45D9B"/>
    <w:rsid w:val="00F47135"/>
    <w:rsid w:val="00F500A6"/>
    <w:rsid w:val="00F51D8E"/>
    <w:rsid w:val="00F54BFE"/>
    <w:rsid w:val="00F54FB4"/>
    <w:rsid w:val="00F560AA"/>
    <w:rsid w:val="00F6168F"/>
    <w:rsid w:val="00F65685"/>
    <w:rsid w:val="00F731B2"/>
    <w:rsid w:val="00F73951"/>
    <w:rsid w:val="00F74005"/>
    <w:rsid w:val="00F75478"/>
    <w:rsid w:val="00F7560F"/>
    <w:rsid w:val="00F75EA2"/>
    <w:rsid w:val="00F77847"/>
    <w:rsid w:val="00F778F2"/>
    <w:rsid w:val="00F812C1"/>
    <w:rsid w:val="00F81AC6"/>
    <w:rsid w:val="00F8278E"/>
    <w:rsid w:val="00F828C8"/>
    <w:rsid w:val="00F8609E"/>
    <w:rsid w:val="00F9049D"/>
    <w:rsid w:val="00F94EDB"/>
    <w:rsid w:val="00F95BD8"/>
    <w:rsid w:val="00FA3E1A"/>
    <w:rsid w:val="00FA7C1B"/>
    <w:rsid w:val="00FB2F9C"/>
    <w:rsid w:val="00FB324C"/>
    <w:rsid w:val="00FB524C"/>
    <w:rsid w:val="00FB6C1B"/>
    <w:rsid w:val="00FB7529"/>
    <w:rsid w:val="00FC0CB6"/>
    <w:rsid w:val="00FC2217"/>
    <w:rsid w:val="00FC364B"/>
    <w:rsid w:val="00FC5FEE"/>
    <w:rsid w:val="00FC6C04"/>
    <w:rsid w:val="00FD1855"/>
    <w:rsid w:val="00FD1D13"/>
    <w:rsid w:val="00FD384E"/>
    <w:rsid w:val="00FD46BB"/>
    <w:rsid w:val="00FD6A0D"/>
    <w:rsid w:val="00FE1127"/>
    <w:rsid w:val="00FE3A94"/>
    <w:rsid w:val="00FE5CDD"/>
    <w:rsid w:val="00FE790B"/>
    <w:rsid w:val="00FF0B84"/>
    <w:rsid w:val="00FF1B87"/>
    <w:rsid w:val="00FF23DB"/>
    <w:rsid w:val="00FF3B56"/>
    <w:rsid w:val="00FF5061"/>
    <w:rsid w:val="00FF67A6"/>
    <w:rsid w:val="00FF77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D4DF045"/>
  <w15:docId w15:val="{3F186FDA-4175-414D-B3BE-C059B20B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16"/>
    <w:pPr>
      <w:ind w:left="720"/>
      <w:jc w:val="both"/>
    </w:pPr>
    <w:rPr>
      <w:rFonts w:eastAsia="Times New Roman" w:cs="Calibri"/>
      <w:sz w:val="22"/>
      <w:szCs w:val="22"/>
      <w:lang w:eastAsia="en-US"/>
    </w:rPr>
  </w:style>
  <w:style w:type="paragraph" w:styleId="Heading3">
    <w:name w:val="heading 3"/>
    <w:basedOn w:val="Normal"/>
    <w:link w:val="Heading3Char"/>
    <w:uiPriority w:val="9"/>
    <w:qFormat/>
    <w:locked/>
    <w:rsid w:val="001C63AF"/>
    <w:pPr>
      <w:spacing w:before="100" w:beforeAutospacing="1" w:after="100" w:afterAutospacing="1"/>
      <w:ind w:left="0"/>
      <w:jc w:val="left"/>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rsid w:val="00086616"/>
    <w:pPr>
      <w:autoSpaceDE w:val="0"/>
      <w:autoSpaceDN w:val="0"/>
      <w:adjustRightInd w:val="0"/>
      <w:ind w:left="0"/>
      <w:jc w:val="left"/>
    </w:pPr>
    <w:rPr>
      <w:rFonts w:ascii="EUAlbertina" w:eastAsia="Calibri" w:hAnsi="EUAlbertina" w:cs="EUAlbertina"/>
      <w:sz w:val="24"/>
      <w:szCs w:val="24"/>
    </w:rPr>
  </w:style>
  <w:style w:type="paragraph" w:styleId="PlainText">
    <w:name w:val="Plain Text"/>
    <w:basedOn w:val="Normal"/>
    <w:link w:val="PlainTextChar"/>
    <w:rsid w:val="00086616"/>
    <w:pPr>
      <w:ind w:left="0"/>
      <w:jc w:val="left"/>
    </w:pPr>
    <w:rPr>
      <w:rFonts w:ascii="Consolas" w:eastAsia="Calibri" w:hAnsi="Consolas" w:cs="Times New Roman"/>
      <w:sz w:val="21"/>
      <w:szCs w:val="21"/>
    </w:rPr>
  </w:style>
  <w:style w:type="character" w:customStyle="1" w:styleId="PlainTextChar">
    <w:name w:val="Plain Text Char"/>
    <w:link w:val="PlainText"/>
    <w:locked/>
    <w:rsid w:val="00086616"/>
    <w:rPr>
      <w:rFonts w:ascii="Consolas" w:hAnsi="Consolas" w:cs="Consolas"/>
      <w:sz w:val="21"/>
      <w:szCs w:val="21"/>
    </w:rPr>
  </w:style>
  <w:style w:type="paragraph" w:customStyle="1" w:styleId="Standard">
    <w:name w:val="Standard"/>
    <w:rsid w:val="00086616"/>
    <w:pPr>
      <w:widowControl w:val="0"/>
      <w:suppressAutoHyphens/>
      <w:autoSpaceDN w:val="0"/>
    </w:pPr>
    <w:rPr>
      <w:rFonts w:ascii="Liberation Serif" w:eastAsia="DejaVu Sans" w:hAnsi="Liberation Serif" w:cs="Liberation Serif"/>
      <w:kern w:val="3"/>
      <w:sz w:val="24"/>
      <w:szCs w:val="24"/>
      <w:lang w:val="en-US"/>
    </w:rPr>
  </w:style>
  <w:style w:type="paragraph" w:customStyle="1" w:styleId="Listparagraf1">
    <w:name w:val="Listă paragraf1"/>
    <w:basedOn w:val="Normal"/>
    <w:rsid w:val="00086616"/>
    <w:pPr>
      <w:spacing w:after="200" w:line="276" w:lineRule="auto"/>
      <w:jc w:val="left"/>
    </w:pPr>
  </w:style>
  <w:style w:type="paragraph" w:customStyle="1" w:styleId="doc-ti">
    <w:name w:val="doc-ti"/>
    <w:basedOn w:val="Normal"/>
    <w:rsid w:val="00C05CE3"/>
    <w:pPr>
      <w:spacing w:before="240" w:after="120"/>
      <w:ind w:left="0"/>
      <w:jc w:val="center"/>
    </w:pPr>
    <w:rPr>
      <w:rFonts w:ascii="Times New Roman" w:eastAsia="Calibri" w:hAnsi="Times New Roman" w:cs="Times New Roman"/>
      <w:b/>
      <w:bCs/>
      <w:sz w:val="24"/>
      <w:szCs w:val="24"/>
      <w:lang w:eastAsia="ro-RO"/>
    </w:rPr>
  </w:style>
  <w:style w:type="paragraph" w:styleId="Header">
    <w:name w:val="header"/>
    <w:basedOn w:val="Normal"/>
    <w:link w:val="HeaderChar"/>
    <w:uiPriority w:val="99"/>
    <w:rsid w:val="007E6A2C"/>
    <w:pPr>
      <w:tabs>
        <w:tab w:val="center" w:pos="4536"/>
        <w:tab w:val="right" w:pos="9072"/>
      </w:tabs>
    </w:pPr>
    <w:rPr>
      <w:rFonts w:eastAsia="Calibri" w:cs="Times New Roman"/>
    </w:rPr>
  </w:style>
  <w:style w:type="character" w:customStyle="1" w:styleId="HeaderChar">
    <w:name w:val="Header Char"/>
    <w:link w:val="Header"/>
    <w:uiPriority w:val="99"/>
    <w:locked/>
    <w:rsid w:val="007E6A2C"/>
    <w:rPr>
      <w:rFonts w:cs="Times New Roman"/>
      <w:sz w:val="22"/>
      <w:szCs w:val="22"/>
      <w:lang w:eastAsia="en-US"/>
    </w:rPr>
  </w:style>
  <w:style w:type="paragraph" w:styleId="Footer">
    <w:name w:val="footer"/>
    <w:basedOn w:val="Normal"/>
    <w:link w:val="FooterChar"/>
    <w:rsid w:val="007E6A2C"/>
    <w:pPr>
      <w:tabs>
        <w:tab w:val="center" w:pos="4536"/>
        <w:tab w:val="right" w:pos="9072"/>
      </w:tabs>
    </w:pPr>
    <w:rPr>
      <w:rFonts w:eastAsia="Calibri" w:cs="Times New Roman"/>
    </w:rPr>
  </w:style>
  <w:style w:type="character" w:customStyle="1" w:styleId="FooterChar">
    <w:name w:val="Footer Char"/>
    <w:link w:val="Footer"/>
    <w:locked/>
    <w:rsid w:val="007E6A2C"/>
    <w:rPr>
      <w:rFonts w:cs="Times New Roman"/>
      <w:sz w:val="22"/>
      <w:szCs w:val="22"/>
      <w:lang w:eastAsia="en-US"/>
    </w:rPr>
  </w:style>
  <w:style w:type="character" w:styleId="Emphasis">
    <w:name w:val="Emphasis"/>
    <w:qFormat/>
    <w:rsid w:val="002D366B"/>
    <w:rPr>
      <w:rFonts w:cs="Times New Roman"/>
      <w:i/>
      <w:iCs/>
    </w:rPr>
  </w:style>
  <w:style w:type="paragraph" w:styleId="ListParagraph">
    <w:name w:val="List Paragraph"/>
    <w:basedOn w:val="Normal"/>
    <w:link w:val="ListParagraphChar"/>
    <w:uiPriority w:val="34"/>
    <w:qFormat/>
    <w:rsid w:val="00E37990"/>
    <w:pPr>
      <w:spacing w:after="200" w:line="276" w:lineRule="auto"/>
      <w:jc w:val="left"/>
    </w:pPr>
  </w:style>
  <w:style w:type="paragraph" w:styleId="BalloonText">
    <w:name w:val="Balloon Text"/>
    <w:basedOn w:val="Normal"/>
    <w:link w:val="BalloonTextChar"/>
    <w:semiHidden/>
    <w:rsid w:val="00A00A2C"/>
    <w:rPr>
      <w:rFonts w:ascii="Tahoma" w:eastAsia="Calibri" w:hAnsi="Tahoma" w:cs="Times New Roman"/>
      <w:sz w:val="16"/>
      <w:szCs w:val="16"/>
    </w:rPr>
  </w:style>
  <w:style w:type="character" w:customStyle="1" w:styleId="BalloonTextChar">
    <w:name w:val="Balloon Text Char"/>
    <w:link w:val="BalloonText"/>
    <w:semiHidden/>
    <w:locked/>
    <w:rsid w:val="00A00A2C"/>
    <w:rPr>
      <w:rFonts w:ascii="Tahoma" w:hAnsi="Tahoma" w:cs="Tahoma"/>
      <w:sz w:val="16"/>
      <w:szCs w:val="16"/>
      <w:lang w:val="ro-RO"/>
    </w:rPr>
  </w:style>
  <w:style w:type="character" w:customStyle="1" w:styleId="apple-converted-space">
    <w:name w:val="apple-converted-space"/>
    <w:rsid w:val="007B7FFC"/>
    <w:rPr>
      <w:rFonts w:cs="Times New Roman"/>
    </w:rPr>
  </w:style>
  <w:style w:type="table" w:styleId="TableGrid">
    <w:name w:val="Table Grid"/>
    <w:basedOn w:val="TableNormal"/>
    <w:rsid w:val="00336FD3"/>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5A595E"/>
  </w:style>
  <w:style w:type="character" w:customStyle="1" w:styleId="Heading3Char">
    <w:name w:val="Heading 3 Char"/>
    <w:link w:val="Heading3"/>
    <w:uiPriority w:val="9"/>
    <w:rsid w:val="001C63AF"/>
    <w:rPr>
      <w:rFonts w:ascii="Times New Roman" w:eastAsia="Times New Roman" w:hAnsi="Times New Roman"/>
      <w:b/>
      <w:bCs/>
      <w:sz w:val="27"/>
      <w:szCs w:val="27"/>
    </w:rPr>
  </w:style>
  <w:style w:type="character" w:styleId="Hyperlink">
    <w:name w:val="Hyperlink"/>
    <w:uiPriority w:val="99"/>
    <w:unhideWhenUsed/>
    <w:rsid w:val="001C63AF"/>
    <w:rPr>
      <w:color w:val="0000FF"/>
      <w:u w:val="single"/>
    </w:rPr>
  </w:style>
  <w:style w:type="paragraph" w:styleId="FootnoteText">
    <w:name w:val="footnote text"/>
    <w:basedOn w:val="Normal"/>
    <w:link w:val="FootnoteTextChar"/>
    <w:uiPriority w:val="99"/>
    <w:unhideWhenUsed/>
    <w:rsid w:val="00EF779F"/>
    <w:pPr>
      <w:ind w:left="0"/>
      <w:jc w:val="left"/>
    </w:pPr>
    <w:rPr>
      <w:rFonts w:eastAsia="Calibri" w:cs="Times New Roman"/>
      <w:sz w:val="20"/>
      <w:szCs w:val="20"/>
    </w:rPr>
  </w:style>
  <w:style w:type="character" w:customStyle="1" w:styleId="FootnoteTextChar">
    <w:name w:val="Footnote Text Char"/>
    <w:link w:val="FootnoteText"/>
    <w:uiPriority w:val="99"/>
    <w:rsid w:val="00EF779F"/>
    <w:rPr>
      <w:rFonts w:ascii="Calibri" w:eastAsia="Calibri" w:hAnsi="Calibri" w:cs="Times New Roman"/>
    </w:rPr>
  </w:style>
  <w:style w:type="character" w:styleId="FootnoteReference">
    <w:name w:val="footnote reference"/>
    <w:rsid w:val="00EF779F"/>
    <w:rPr>
      <w:rFonts w:cs="Times New Roman"/>
      <w:vertAlign w:val="superscript"/>
    </w:rPr>
  </w:style>
  <w:style w:type="character" w:styleId="Strong">
    <w:name w:val="Strong"/>
    <w:uiPriority w:val="22"/>
    <w:qFormat/>
    <w:locked/>
    <w:rsid w:val="003D2FD7"/>
    <w:rPr>
      <w:b/>
      <w:bCs/>
    </w:rPr>
  </w:style>
  <w:style w:type="paragraph" w:customStyle="1" w:styleId="Default">
    <w:name w:val="Default"/>
    <w:rsid w:val="004B30CD"/>
    <w:pPr>
      <w:widowControl w:val="0"/>
      <w:autoSpaceDE w:val="0"/>
      <w:autoSpaceDN w:val="0"/>
      <w:adjustRightInd w:val="0"/>
    </w:pPr>
    <w:rPr>
      <w:rFonts w:ascii="Times New Roman" w:eastAsia="Times New Roman" w:hAnsi="Times New Roman"/>
      <w:color w:val="000000"/>
      <w:sz w:val="24"/>
      <w:szCs w:val="24"/>
    </w:rPr>
  </w:style>
  <w:style w:type="character" w:customStyle="1" w:styleId="l5def2">
    <w:name w:val="l5def2"/>
    <w:basedOn w:val="DefaultParagraphFont"/>
    <w:rsid w:val="004B30CD"/>
    <w:rPr>
      <w:rFonts w:ascii="Arial" w:hAnsi="Arial" w:cs="Arial" w:hint="default"/>
      <w:color w:val="000000"/>
      <w:sz w:val="26"/>
      <w:szCs w:val="26"/>
    </w:rPr>
  </w:style>
  <w:style w:type="character" w:customStyle="1" w:styleId="l5red3">
    <w:name w:val="l5_red3"/>
    <w:basedOn w:val="DefaultParagraphFont"/>
    <w:rsid w:val="004B30CD"/>
    <w:rPr>
      <w:b w:val="0"/>
      <w:bCs w:val="0"/>
      <w:i w:val="0"/>
      <w:iCs w:val="0"/>
      <w:strike w:val="0"/>
      <w:dstrike w:val="0"/>
      <w:color w:val="FF0000"/>
      <w:u w:val="none"/>
      <w:effect w:val="none"/>
      <w:shd w:val="clear" w:color="auto" w:fill="auto"/>
    </w:rPr>
  </w:style>
  <w:style w:type="character" w:styleId="CommentReference">
    <w:name w:val="annotation reference"/>
    <w:basedOn w:val="DefaultParagraphFont"/>
    <w:uiPriority w:val="99"/>
    <w:semiHidden/>
    <w:unhideWhenUsed/>
    <w:rsid w:val="00AB6ABE"/>
    <w:rPr>
      <w:sz w:val="16"/>
      <w:szCs w:val="16"/>
    </w:rPr>
  </w:style>
  <w:style w:type="paragraph" w:styleId="CommentText">
    <w:name w:val="annotation text"/>
    <w:basedOn w:val="Normal"/>
    <w:link w:val="CommentTextChar"/>
    <w:uiPriority w:val="99"/>
    <w:semiHidden/>
    <w:unhideWhenUsed/>
    <w:rsid w:val="00AB6ABE"/>
    <w:rPr>
      <w:sz w:val="20"/>
      <w:szCs w:val="20"/>
    </w:rPr>
  </w:style>
  <w:style w:type="character" w:customStyle="1" w:styleId="CommentTextChar">
    <w:name w:val="Comment Text Char"/>
    <w:basedOn w:val="DefaultParagraphFont"/>
    <w:link w:val="CommentText"/>
    <w:uiPriority w:val="99"/>
    <w:semiHidden/>
    <w:rsid w:val="00AB6ABE"/>
    <w:rPr>
      <w:rFonts w:eastAsia="Times New Roman" w:cs="Calibri"/>
      <w:lang w:eastAsia="en-US"/>
    </w:rPr>
  </w:style>
  <w:style w:type="paragraph" w:styleId="CommentSubject">
    <w:name w:val="annotation subject"/>
    <w:basedOn w:val="CommentText"/>
    <w:next w:val="CommentText"/>
    <w:link w:val="CommentSubjectChar"/>
    <w:semiHidden/>
    <w:unhideWhenUsed/>
    <w:rsid w:val="00AB6ABE"/>
    <w:rPr>
      <w:b/>
      <w:bCs/>
    </w:rPr>
  </w:style>
  <w:style w:type="character" w:customStyle="1" w:styleId="CommentSubjectChar">
    <w:name w:val="Comment Subject Char"/>
    <w:basedOn w:val="CommentTextChar"/>
    <w:link w:val="CommentSubject"/>
    <w:semiHidden/>
    <w:rsid w:val="00AB6ABE"/>
    <w:rPr>
      <w:rFonts w:eastAsia="Times New Roman" w:cs="Calibri"/>
      <w:b/>
      <w:bCs/>
      <w:lang w:eastAsia="en-US"/>
    </w:rPr>
  </w:style>
  <w:style w:type="character" w:customStyle="1" w:styleId="ListParagraphChar">
    <w:name w:val="List Paragraph Char"/>
    <w:basedOn w:val="DefaultParagraphFont"/>
    <w:link w:val="ListParagraph"/>
    <w:uiPriority w:val="34"/>
    <w:locked/>
    <w:rsid w:val="00437D90"/>
    <w:rPr>
      <w:rFonts w:eastAsia="Times New Roman" w:cs="Calibri"/>
      <w:sz w:val="22"/>
      <w:szCs w:val="22"/>
      <w:lang w:eastAsia="en-US"/>
    </w:rPr>
  </w:style>
  <w:style w:type="character" w:customStyle="1" w:styleId="l5def3">
    <w:name w:val="l5def3"/>
    <w:basedOn w:val="DefaultParagraphFont"/>
    <w:rsid w:val="00FE3A94"/>
    <w:rPr>
      <w:rFonts w:ascii="Arial" w:hAnsi="Arial" w:cs="Arial" w:hint="default"/>
      <w:color w:val="000000"/>
      <w:sz w:val="26"/>
      <w:szCs w:val="26"/>
    </w:rPr>
  </w:style>
  <w:style w:type="character" w:customStyle="1" w:styleId="l5def4">
    <w:name w:val="l5def4"/>
    <w:basedOn w:val="DefaultParagraphFont"/>
    <w:rsid w:val="00FE3A94"/>
    <w:rPr>
      <w:rFonts w:ascii="Arial" w:hAnsi="Arial" w:cs="Arial" w:hint="default"/>
      <w:color w:val="000000"/>
      <w:sz w:val="26"/>
      <w:szCs w:val="26"/>
    </w:rPr>
  </w:style>
  <w:style w:type="character" w:customStyle="1" w:styleId="l5com1">
    <w:name w:val="l5com1"/>
    <w:basedOn w:val="DefaultParagraphFont"/>
    <w:rsid w:val="00FE3A94"/>
    <w:rPr>
      <w:rFonts w:ascii="Tahoma" w:hAnsi="Tahoma" w:cs="Tahoma" w:hint="default"/>
      <w:b w:val="0"/>
      <w:bCs w:val="0"/>
      <w:i/>
      <w:iCs/>
      <w:color w:val="339966"/>
      <w:sz w:val="22"/>
      <w:szCs w:val="22"/>
    </w:rPr>
  </w:style>
  <w:style w:type="character" w:customStyle="1" w:styleId="l5com2">
    <w:name w:val="l5com2"/>
    <w:basedOn w:val="DefaultParagraphFont"/>
    <w:rsid w:val="00FE3A94"/>
    <w:rPr>
      <w:rFonts w:ascii="Tahoma" w:hAnsi="Tahoma" w:cs="Tahoma" w:hint="default"/>
      <w:b w:val="0"/>
      <w:bCs w:val="0"/>
      <w:i/>
      <w:iCs/>
      <w:color w:val="339966"/>
      <w:sz w:val="22"/>
      <w:szCs w:val="22"/>
    </w:rPr>
  </w:style>
  <w:style w:type="character" w:customStyle="1" w:styleId="l5def6">
    <w:name w:val="l5def6"/>
    <w:basedOn w:val="DefaultParagraphFont"/>
    <w:rsid w:val="00FE3A94"/>
    <w:rPr>
      <w:rFonts w:ascii="Arial" w:hAnsi="Arial" w:cs="Arial" w:hint="default"/>
      <w:color w:val="000000"/>
      <w:sz w:val="26"/>
      <w:szCs w:val="26"/>
    </w:rPr>
  </w:style>
  <w:style w:type="character" w:customStyle="1" w:styleId="l5def7">
    <w:name w:val="l5def7"/>
    <w:basedOn w:val="DefaultParagraphFont"/>
    <w:rsid w:val="00FE3A94"/>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390"/>
      <w:marRight w:val="39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455188">
      <w:bodyDiv w:val="1"/>
      <w:marLeft w:val="0"/>
      <w:marRight w:val="0"/>
      <w:marTop w:val="0"/>
      <w:marBottom w:val="0"/>
      <w:divBdr>
        <w:top w:val="none" w:sz="0" w:space="0" w:color="auto"/>
        <w:left w:val="none" w:sz="0" w:space="0" w:color="auto"/>
        <w:bottom w:val="none" w:sz="0" w:space="0" w:color="auto"/>
        <w:right w:val="none" w:sz="0" w:space="0" w:color="auto"/>
      </w:divBdr>
    </w:div>
    <w:div w:id="34548784">
      <w:bodyDiv w:val="1"/>
      <w:marLeft w:val="0"/>
      <w:marRight w:val="0"/>
      <w:marTop w:val="0"/>
      <w:marBottom w:val="0"/>
      <w:divBdr>
        <w:top w:val="none" w:sz="0" w:space="0" w:color="auto"/>
        <w:left w:val="none" w:sz="0" w:space="0" w:color="auto"/>
        <w:bottom w:val="none" w:sz="0" w:space="0" w:color="auto"/>
        <w:right w:val="none" w:sz="0" w:space="0" w:color="auto"/>
      </w:divBdr>
    </w:div>
    <w:div w:id="168839524">
      <w:bodyDiv w:val="1"/>
      <w:marLeft w:val="0"/>
      <w:marRight w:val="0"/>
      <w:marTop w:val="0"/>
      <w:marBottom w:val="0"/>
      <w:divBdr>
        <w:top w:val="none" w:sz="0" w:space="0" w:color="auto"/>
        <w:left w:val="none" w:sz="0" w:space="0" w:color="auto"/>
        <w:bottom w:val="none" w:sz="0" w:space="0" w:color="auto"/>
        <w:right w:val="none" w:sz="0" w:space="0" w:color="auto"/>
      </w:divBdr>
    </w:div>
    <w:div w:id="285354057">
      <w:bodyDiv w:val="1"/>
      <w:marLeft w:val="0"/>
      <w:marRight w:val="0"/>
      <w:marTop w:val="0"/>
      <w:marBottom w:val="0"/>
      <w:divBdr>
        <w:top w:val="none" w:sz="0" w:space="0" w:color="auto"/>
        <w:left w:val="none" w:sz="0" w:space="0" w:color="auto"/>
        <w:bottom w:val="none" w:sz="0" w:space="0" w:color="auto"/>
        <w:right w:val="none" w:sz="0" w:space="0" w:color="auto"/>
      </w:divBdr>
    </w:div>
    <w:div w:id="860898245">
      <w:bodyDiv w:val="1"/>
      <w:marLeft w:val="0"/>
      <w:marRight w:val="0"/>
      <w:marTop w:val="0"/>
      <w:marBottom w:val="0"/>
      <w:divBdr>
        <w:top w:val="none" w:sz="0" w:space="0" w:color="auto"/>
        <w:left w:val="none" w:sz="0" w:space="0" w:color="auto"/>
        <w:bottom w:val="none" w:sz="0" w:space="0" w:color="auto"/>
        <w:right w:val="none" w:sz="0" w:space="0" w:color="auto"/>
      </w:divBdr>
    </w:div>
    <w:div w:id="908418481">
      <w:bodyDiv w:val="1"/>
      <w:marLeft w:val="0"/>
      <w:marRight w:val="0"/>
      <w:marTop w:val="0"/>
      <w:marBottom w:val="0"/>
      <w:divBdr>
        <w:top w:val="none" w:sz="0" w:space="0" w:color="auto"/>
        <w:left w:val="none" w:sz="0" w:space="0" w:color="auto"/>
        <w:bottom w:val="none" w:sz="0" w:space="0" w:color="auto"/>
        <w:right w:val="none" w:sz="0" w:space="0" w:color="auto"/>
      </w:divBdr>
    </w:div>
    <w:div w:id="944533670">
      <w:bodyDiv w:val="1"/>
      <w:marLeft w:val="0"/>
      <w:marRight w:val="0"/>
      <w:marTop w:val="0"/>
      <w:marBottom w:val="0"/>
      <w:divBdr>
        <w:top w:val="none" w:sz="0" w:space="0" w:color="auto"/>
        <w:left w:val="none" w:sz="0" w:space="0" w:color="auto"/>
        <w:bottom w:val="none" w:sz="0" w:space="0" w:color="auto"/>
        <w:right w:val="none" w:sz="0" w:space="0" w:color="auto"/>
      </w:divBdr>
    </w:div>
    <w:div w:id="1296713217">
      <w:bodyDiv w:val="1"/>
      <w:marLeft w:val="0"/>
      <w:marRight w:val="0"/>
      <w:marTop w:val="0"/>
      <w:marBottom w:val="0"/>
      <w:divBdr>
        <w:top w:val="none" w:sz="0" w:space="0" w:color="auto"/>
        <w:left w:val="none" w:sz="0" w:space="0" w:color="auto"/>
        <w:bottom w:val="none" w:sz="0" w:space="0" w:color="auto"/>
        <w:right w:val="none" w:sz="0" w:space="0" w:color="auto"/>
      </w:divBdr>
      <w:divsChild>
        <w:div w:id="1348867386">
          <w:marLeft w:val="0"/>
          <w:marRight w:val="0"/>
          <w:marTop w:val="0"/>
          <w:marBottom w:val="0"/>
          <w:divBdr>
            <w:top w:val="none" w:sz="0" w:space="0" w:color="auto"/>
            <w:left w:val="none" w:sz="0" w:space="0" w:color="auto"/>
            <w:bottom w:val="none" w:sz="0" w:space="0" w:color="auto"/>
            <w:right w:val="none" w:sz="0" w:space="0" w:color="auto"/>
          </w:divBdr>
          <w:divsChild>
            <w:div w:id="10409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9633">
      <w:bodyDiv w:val="1"/>
      <w:marLeft w:val="0"/>
      <w:marRight w:val="0"/>
      <w:marTop w:val="0"/>
      <w:marBottom w:val="0"/>
      <w:divBdr>
        <w:top w:val="none" w:sz="0" w:space="0" w:color="auto"/>
        <w:left w:val="none" w:sz="0" w:space="0" w:color="auto"/>
        <w:bottom w:val="none" w:sz="0" w:space="0" w:color="auto"/>
        <w:right w:val="none" w:sz="0" w:space="0" w:color="auto"/>
      </w:divBdr>
    </w:div>
    <w:div w:id="1437629566">
      <w:bodyDiv w:val="1"/>
      <w:marLeft w:val="0"/>
      <w:marRight w:val="0"/>
      <w:marTop w:val="0"/>
      <w:marBottom w:val="0"/>
      <w:divBdr>
        <w:top w:val="none" w:sz="0" w:space="0" w:color="auto"/>
        <w:left w:val="none" w:sz="0" w:space="0" w:color="auto"/>
        <w:bottom w:val="none" w:sz="0" w:space="0" w:color="auto"/>
        <w:right w:val="none" w:sz="0" w:space="0" w:color="auto"/>
      </w:divBdr>
    </w:div>
    <w:div w:id="1489201752">
      <w:bodyDiv w:val="1"/>
      <w:marLeft w:val="0"/>
      <w:marRight w:val="0"/>
      <w:marTop w:val="0"/>
      <w:marBottom w:val="0"/>
      <w:divBdr>
        <w:top w:val="none" w:sz="0" w:space="0" w:color="auto"/>
        <w:left w:val="none" w:sz="0" w:space="0" w:color="auto"/>
        <w:bottom w:val="none" w:sz="0" w:space="0" w:color="auto"/>
        <w:right w:val="none" w:sz="0" w:space="0" w:color="auto"/>
      </w:divBdr>
      <w:divsChild>
        <w:div w:id="1218011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0175250">
      <w:bodyDiv w:val="1"/>
      <w:marLeft w:val="0"/>
      <w:marRight w:val="0"/>
      <w:marTop w:val="0"/>
      <w:marBottom w:val="0"/>
      <w:divBdr>
        <w:top w:val="none" w:sz="0" w:space="0" w:color="auto"/>
        <w:left w:val="none" w:sz="0" w:space="0" w:color="auto"/>
        <w:bottom w:val="none" w:sz="0" w:space="0" w:color="auto"/>
        <w:right w:val="none" w:sz="0" w:space="0" w:color="auto"/>
      </w:divBdr>
    </w:div>
    <w:div w:id="1549612535">
      <w:bodyDiv w:val="1"/>
      <w:marLeft w:val="0"/>
      <w:marRight w:val="0"/>
      <w:marTop w:val="0"/>
      <w:marBottom w:val="0"/>
      <w:divBdr>
        <w:top w:val="none" w:sz="0" w:space="0" w:color="auto"/>
        <w:left w:val="none" w:sz="0" w:space="0" w:color="auto"/>
        <w:bottom w:val="none" w:sz="0" w:space="0" w:color="auto"/>
        <w:right w:val="none" w:sz="0" w:space="0" w:color="auto"/>
      </w:divBdr>
    </w:div>
    <w:div w:id="1722053124">
      <w:bodyDiv w:val="1"/>
      <w:marLeft w:val="0"/>
      <w:marRight w:val="0"/>
      <w:marTop w:val="0"/>
      <w:marBottom w:val="0"/>
      <w:divBdr>
        <w:top w:val="none" w:sz="0" w:space="0" w:color="auto"/>
        <w:left w:val="none" w:sz="0" w:space="0" w:color="auto"/>
        <w:bottom w:val="none" w:sz="0" w:space="0" w:color="auto"/>
        <w:right w:val="none" w:sz="0" w:space="0" w:color="auto"/>
      </w:divBdr>
      <w:divsChild>
        <w:div w:id="1633366632">
          <w:marLeft w:val="0"/>
          <w:marRight w:val="0"/>
          <w:marTop w:val="0"/>
          <w:marBottom w:val="0"/>
          <w:divBdr>
            <w:top w:val="none" w:sz="0" w:space="0" w:color="auto"/>
            <w:left w:val="none" w:sz="0" w:space="0" w:color="auto"/>
            <w:bottom w:val="none" w:sz="0" w:space="0" w:color="auto"/>
            <w:right w:val="none" w:sz="0" w:space="0" w:color="auto"/>
          </w:divBdr>
          <w:divsChild>
            <w:div w:id="9141136">
              <w:marLeft w:val="0"/>
              <w:marRight w:val="0"/>
              <w:marTop w:val="0"/>
              <w:marBottom w:val="0"/>
              <w:divBdr>
                <w:top w:val="dashed" w:sz="2" w:space="0" w:color="FFFFFF"/>
                <w:left w:val="dashed" w:sz="2" w:space="0" w:color="FFFFFF"/>
                <w:bottom w:val="dashed" w:sz="2" w:space="0" w:color="FFFFFF"/>
                <w:right w:val="dashed" w:sz="2" w:space="0" w:color="FFFFFF"/>
              </w:divBdr>
              <w:divsChild>
                <w:div w:id="173107213">
                  <w:marLeft w:val="0"/>
                  <w:marRight w:val="0"/>
                  <w:marTop w:val="0"/>
                  <w:marBottom w:val="0"/>
                  <w:divBdr>
                    <w:top w:val="dashed" w:sz="2" w:space="0" w:color="FFFFFF"/>
                    <w:left w:val="dashed" w:sz="2" w:space="0" w:color="FFFFFF"/>
                    <w:bottom w:val="dashed" w:sz="2" w:space="0" w:color="FFFFFF"/>
                    <w:right w:val="dashed" w:sz="2" w:space="0" w:color="FFFFFF"/>
                  </w:divBdr>
                </w:div>
                <w:div w:id="262610146">
                  <w:marLeft w:val="0"/>
                  <w:marRight w:val="0"/>
                  <w:marTop w:val="0"/>
                  <w:marBottom w:val="0"/>
                  <w:divBdr>
                    <w:top w:val="dashed" w:sz="2" w:space="0" w:color="FFFFFF"/>
                    <w:left w:val="dashed" w:sz="2" w:space="0" w:color="FFFFFF"/>
                    <w:bottom w:val="dashed" w:sz="2" w:space="0" w:color="FFFFFF"/>
                    <w:right w:val="dashed" w:sz="2" w:space="0" w:color="FFFFFF"/>
                  </w:divBdr>
                </w:div>
                <w:div w:id="268239234">
                  <w:marLeft w:val="0"/>
                  <w:marRight w:val="0"/>
                  <w:marTop w:val="0"/>
                  <w:marBottom w:val="0"/>
                  <w:divBdr>
                    <w:top w:val="dashed" w:sz="2" w:space="0" w:color="FFFFFF"/>
                    <w:left w:val="dashed" w:sz="2" w:space="0" w:color="FFFFFF"/>
                    <w:bottom w:val="dashed" w:sz="2" w:space="0" w:color="FFFFFF"/>
                    <w:right w:val="dashed" w:sz="2" w:space="0" w:color="FFFFFF"/>
                  </w:divBdr>
                  <w:divsChild>
                    <w:div w:id="1396274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8775285">
                  <w:marLeft w:val="0"/>
                  <w:marRight w:val="0"/>
                  <w:marTop w:val="0"/>
                  <w:marBottom w:val="0"/>
                  <w:divBdr>
                    <w:top w:val="dashed" w:sz="2" w:space="0" w:color="FFFFFF"/>
                    <w:left w:val="dashed" w:sz="2" w:space="0" w:color="FFFFFF"/>
                    <w:bottom w:val="dashed" w:sz="2" w:space="0" w:color="FFFFFF"/>
                    <w:right w:val="dashed" w:sz="2" w:space="0" w:color="FFFFFF"/>
                  </w:divBdr>
                </w:div>
                <w:div w:id="530799317">
                  <w:marLeft w:val="0"/>
                  <w:marRight w:val="0"/>
                  <w:marTop w:val="0"/>
                  <w:marBottom w:val="0"/>
                  <w:divBdr>
                    <w:top w:val="dashed" w:sz="2" w:space="0" w:color="FFFFFF"/>
                    <w:left w:val="dashed" w:sz="2" w:space="0" w:color="FFFFFF"/>
                    <w:bottom w:val="dashed" w:sz="2" w:space="0" w:color="FFFFFF"/>
                    <w:right w:val="dashed" w:sz="2" w:space="0" w:color="FFFFFF"/>
                  </w:divBdr>
                </w:div>
                <w:div w:id="532301771">
                  <w:marLeft w:val="0"/>
                  <w:marRight w:val="0"/>
                  <w:marTop w:val="0"/>
                  <w:marBottom w:val="0"/>
                  <w:divBdr>
                    <w:top w:val="dashed" w:sz="2" w:space="0" w:color="FFFFFF"/>
                    <w:left w:val="dashed" w:sz="2" w:space="0" w:color="FFFFFF"/>
                    <w:bottom w:val="dashed" w:sz="2" w:space="0" w:color="FFFFFF"/>
                    <w:right w:val="dashed" w:sz="2" w:space="0" w:color="FFFFFF"/>
                  </w:divBdr>
                </w:div>
                <w:div w:id="543099675">
                  <w:marLeft w:val="0"/>
                  <w:marRight w:val="0"/>
                  <w:marTop w:val="0"/>
                  <w:marBottom w:val="0"/>
                  <w:divBdr>
                    <w:top w:val="dashed" w:sz="2" w:space="0" w:color="FFFFFF"/>
                    <w:left w:val="dashed" w:sz="2" w:space="0" w:color="FFFFFF"/>
                    <w:bottom w:val="dashed" w:sz="2" w:space="0" w:color="FFFFFF"/>
                    <w:right w:val="dashed" w:sz="2" w:space="0" w:color="FFFFFF"/>
                  </w:divBdr>
                </w:div>
                <w:div w:id="958223202">
                  <w:marLeft w:val="0"/>
                  <w:marRight w:val="0"/>
                  <w:marTop w:val="0"/>
                  <w:marBottom w:val="0"/>
                  <w:divBdr>
                    <w:top w:val="dashed" w:sz="2" w:space="0" w:color="FFFFFF"/>
                    <w:left w:val="dashed" w:sz="2" w:space="0" w:color="FFFFFF"/>
                    <w:bottom w:val="dashed" w:sz="2" w:space="0" w:color="FFFFFF"/>
                    <w:right w:val="dashed" w:sz="2" w:space="0" w:color="FFFFFF"/>
                  </w:divBdr>
                </w:div>
                <w:div w:id="996227450">
                  <w:marLeft w:val="0"/>
                  <w:marRight w:val="0"/>
                  <w:marTop w:val="0"/>
                  <w:marBottom w:val="0"/>
                  <w:divBdr>
                    <w:top w:val="dashed" w:sz="2" w:space="0" w:color="FFFFFF"/>
                    <w:left w:val="dashed" w:sz="2" w:space="0" w:color="FFFFFF"/>
                    <w:bottom w:val="dashed" w:sz="2" w:space="0" w:color="FFFFFF"/>
                    <w:right w:val="dashed" w:sz="2" w:space="0" w:color="FFFFFF"/>
                  </w:divBdr>
                </w:div>
                <w:div w:id="1052969021">
                  <w:marLeft w:val="0"/>
                  <w:marRight w:val="0"/>
                  <w:marTop w:val="0"/>
                  <w:marBottom w:val="0"/>
                  <w:divBdr>
                    <w:top w:val="dashed" w:sz="2" w:space="0" w:color="FFFFFF"/>
                    <w:left w:val="dashed" w:sz="2" w:space="0" w:color="FFFFFF"/>
                    <w:bottom w:val="dashed" w:sz="2" w:space="0" w:color="FFFFFF"/>
                    <w:right w:val="dashed" w:sz="2" w:space="0" w:color="FFFFFF"/>
                  </w:divBdr>
                </w:div>
                <w:div w:id="1240098919">
                  <w:marLeft w:val="0"/>
                  <w:marRight w:val="0"/>
                  <w:marTop w:val="0"/>
                  <w:marBottom w:val="0"/>
                  <w:divBdr>
                    <w:top w:val="dashed" w:sz="2" w:space="0" w:color="FFFFFF"/>
                    <w:left w:val="dashed" w:sz="2" w:space="0" w:color="FFFFFF"/>
                    <w:bottom w:val="dashed" w:sz="2" w:space="0" w:color="FFFFFF"/>
                    <w:right w:val="dashed" w:sz="2" w:space="0" w:color="FFFFFF"/>
                  </w:divBdr>
                </w:div>
                <w:div w:id="1548448192">
                  <w:marLeft w:val="0"/>
                  <w:marRight w:val="0"/>
                  <w:marTop w:val="0"/>
                  <w:marBottom w:val="0"/>
                  <w:divBdr>
                    <w:top w:val="dashed" w:sz="2" w:space="0" w:color="FFFFFF"/>
                    <w:left w:val="dashed" w:sz="2" w:space="0" w:color="FFFFFF"/>
                    <w:bottom w:val="dashed" w:sz="2" w:space="0" w:color="FFFFFF"/>
                    <w:right w:val="dashed" w:sz="2" w:space="0" w:color="FFFFFF"/>
                  </w:divBdr>
                </w:div>
                <w:div w:id="1689988594">
                  <w:marLeft w:val="0"/>
                  <w:marRight w:val="0"/>
                  <w:marTop w:val="0"/>
                  <w:marBottom w:val="0"/>
                  <w:divBdr>
                    <w:top w:val="dashed" w:sz="2" w:space="0" w:color="FFFFFF"/>
                    <w:left w:val="dashed" w:sz="2" w:space="0" w:color="FFFFFF"/>
                    <w:bottom w:val="dashed" w:sz="2" w:space="0" w:color="FFFFFF"/>
                    <w:right w:val="dashed" w:sz="2" w:space="0" w:color="FFFFFF"/>
                  </w:divBdr>
                </w:div>
                <w:div w:id="1754400242">
                  <w:marLeft w:val="0"/>
                  <w:marRight w:val="0"/>
                  <w:marTop w:val="0"/>
                  <w:marBottom w:val="0"/>
                  <w:divBdr>
                    <w:top w:val="dashed" w:sz="2" w:space="0" w:color="FFFFFF"/>
                    <w:left w:val="dashed" w:sz="2" w:space="0" w:color="FFFFFF"/>
                    <w:bottom w:val="dashed" w:sz="2" w:space="0" w:color="FFFFFF"/>
                    <w:right w:val="dashed" w:sz="2" w:space="0" w:color="FFFFFF"/>
                  </w:divBdr>
                </w:div>
                <w:div w:id="1868323882">
                  <w:marLeft w:val="0"/>
                  <w:marRight w:val="0"/>
                  <w:marTop w:val="0"/>
                  <w:marBottom w:val="0"/>
                  <w:divBdr>
                    <w:top w:val="dashed" w:sz="2" w:space="0" w:color="FFFFFF"/>
                    <w:left w:val="dashed" w:sz="2" w:space="0" w:color="FFFFFF"/>
                    <w:bottom w:val="dashed" w:sz="2" w:space="0" w:color="FFFFFF"/>
                    <w:right w:val="dashed" w:sz="2" w:space="0" w:color="FFFFFF"/>
                  </w:divBdr>
                </w:div>
                <w:div w:id="2114858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31926270">
      <w:bodyDiv w:val="1"/>
      <w:marLeft w:val="0"/>
      <w:marRight w:val="0"/>
      <w:marTop w:val="0"/>
      <w:marBottom w:val="0"/>
      <w:divBdr>
        <w:top w:val="none" w:sz="0" w:space="0" w:color="auto"/>
        <w:left w:val="none" w:sz="0" w:space="0" w:color="auto"/>
        <w:bottom w:val="none" w:sz="0" w:space="0" w:color="auto"/>
        <w:right w:val="none" w:sz="0" w:space="0" w:color="auto"/>
      </w:divBdr>
    </w:div>
    <w:div w:id="1899394392">
      <w:bodyDiv w:val="1"/>
      <w:marLeft w:val="0"/>
      <w:marRight w:val="0"/>
      <w:marTop w:val="0"/>
      <w:marBottom w:val="0"/>
      <w:divBdr>
        <w:top w:val="none" w:sz="0" w:space="0" w:color="auto"/>
        <w:left w:val="none" w:sz="0" w:space="0" w:color="auto"/>
        <w:bottom w:val="none" w:sz="0" w:space="0" w:color="auto"/>
        <w:right w:val="none" w:sz="0" w:space="0" w:color="auto"/>
      </w:divBdr>
      <w:divsChild>
        <w:div w:id="16547727">
          <w:marLeft w:val="0"/>
          <w:marRight w:val="0"/>
          <w:marTop w:val="0"/>
          <w:marBottom w:val="0"/>
          <w:divBdr>
            <w:top w:val="dashed" w:sz="2" w:space="0" w:color="FFFFFF"/>
            <w:left w:val="dashed" w:sz="2" w:space="0" w:color="FFFFFF"/>
            <w:bottom w:val="dashed" w:sz="2" w:space="0" w:color="FFFFFF"/>
            <w:right w:val="dashed" w:sz="2" w:space="0" w:color="FFFFFF"/>
          </w:divBdr>
        </w:div>
        <w:div w:id="1233806499">
          <w:marLeft w:val="0"/>
          <w:marRight w:val="0"/>
          <w:marTop w:val="0"/>
          <w:marBottom w:val="0"/>
          <w:divBdr>
            <w:top w:val="dashed" w:sz="2" w:space="0" w:color="FFFFFF"/>
            <w:left w:val="dashed" w:sz="2" w:space="0" w:color="FFFFFF"/>
            <w:bottom w:val="dashed" w:sz="2" w:space="0" w:color="FFFFFF"/>
            <w:right w:val="dashed" w:sz="2" w:space="0" w:color="FFFFFF"/>
          </w:divBdr>
        </w:div>
        <w:div w:id="1480151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893922">
      <w:bodyDiv w:val="1"/>
      <w:marLeft w:val="0"/>
      <w:marRight w:val="0"/>
      <w:marTop w:val="0"/>
      <w:marBottom w:val="0"/>
      <w:divBdr>
        <w:top w:val="none" w:sz="0" w:space="0" w:color="auto"/>
        <w:left w:val="none" w:sz="0" w:space="0" w:color="auto"/>
        <w:bottom w:val="none" w:sz="0" w:space="0" w:color="auto"/>
        <w:right w:val="none" w:sz="0" w:space="0" w:color="auto"/>
      </w:divBdr>
    </w:div>
    <w:div w:id="1947616014">
      <w:bodyDiv w:val="1"/>
      <w:marLeft w:val="0"/>
      <w:marRight w:val="0"/>
      <w:marTop w:val="0"/>
      <w:marBottom w:val="0"/>
      <w:divBdr>
        <w:top w:val="none" w:sz="0" w:space="0" w:color="auto"/>
        <w:left w:val="none" w:sz="0" w:space="0" w:color="auto"/>
        <w:bottom w:val="none" w:sz="0" w:space="0" w:color="auto"/>
        <w:right w:val="none" w:sz="0" w:space="0" w:color="auto"/>
      </w:divBdr>
    </w:div>
    <w:div w:id="1986083289">
      <w:bodyDiv w:val="1"/>
      <w:marLeft w:val="0"/>
      <w:marRight w:val="0"/>
      <w:marTop w:val="0"/>
      <w:marBottom w:val="0"/>
      <w:divBdr>
        <w:top w:val="none" w:sz="0" w:space="0" w:color="auto"/>
        <w:left w:val="none" w:sz="0" w:space="0" w:color="auto"/>
        <w:bottom w:val="none" w:sz="0" w:space="0" w:color="auto"/>
        <w:right w:val="none" w:sz="0" w:space="0" w:color="auto"/>
      </w:divBdr>
      <w:divsChild>
        <w:div w:id="1984430655">
          <w:marLeft w:val="0"/>
          <w:marRight w:val="0"/>
          <w:marTop w:val="0"/>
          <w:marBottom w:val="0"/>
          <w:divBdr>
            <w:top w:val="none" w:sz="0" w:space="0" w:color="auto"/>
            <w:left w:val="none" w:sz="0" w:space="0" w:color="auto"/>
            <w:bottom w:val="none" w:sz="0" w:space="0" w:color="auto"/>
            <w:right w:val="none" w:sz="0" w:space="0" w:color="auto"/>
          </w:divBdr>
          <w:divsChild>
            <w:div w:id="1881085536">
              <w:marLeft w:val="0"/>
              <w:marRight w:val="0"/>
              <w:marTop w:val="0"/>
              <w:marBottom w:val="0"/>
              <w:divBdr>
                <w:top w:val="none" w:sz="0" w:space="0" w:color="auto"/>
                <w:left w:val="none" w:sz="0" w:space="0" w:color="auto"/>
                <w:bottom w:val="none" w:sz="0" w:space="0" w:color="auto"/>
                <w:right w:val="none" w:sz="0" w:space="0" w:color="auto"/>
              </w:divBdr>
              <w:divsChild>
                <w:div w:id="53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4545">
          <w:marLeft w:val="0"/>
          <w:marRight w:val="0"/>
          <w:marTop w:val="0"/>
          <w:marBottom w:val="0"/>
          <w:divBdr>
            <w:top w:val="none" w:sz="0" w:space="0" w:color="auto"/>
            <w:left w:val="none" w:sz="0" w:space="0" w:color="auto"/>
            <w:bottom w:val="none" w:sz="0" w:space="0" w:color="auto"/>
            <w:right w:val="none" w:sz="0" w:space="0" w:color="auto"/>
          </w:divBdr>
          <w:divsChild>
            <w:div w:id="421342639">
              <w:marLeft w:val="0"/>
              <w:marRight w:val="0"/>
              <w:marTop w:val="0"/>
              <w:marBottom w:val="0"/>
              <w:divBdr>
                <w:top w:val="none" w:sz="0" w:space="0" w:color="auto"/>
                <w:left w:val="none" w:sz="0" w:space="0" w:color="auto"/>
                <w:bottom w:val="none" w:sz="0" w:space="0" w:color="auto"/>
                <w:right w:val="none" w:sz="0" w:space="0" w:color="auto"/>
              </w:divBdr>
              <w:divsChild>
                <w:div w:id="1070276504">
                  <w:marLeft w:val="0"/>
                  <w:marRight w:val="0"/>
                  <w:marTop w:val="0"/>
                  <w:marBottom w:val="0"/>
                  <w:divBdr>
                    <w:top w:val="none" w:sz="0" w:space="0" w:color="auto"/>
                    <w:left w:val="none" w:sz="0" w:space="0" w:color="auto"/>
                    <w:bottom w:val="none" w:sz="0" w:space="0" w:color="auto"/>
                    <w:right w:val="none" w:sz="0" w:space="0" w:color="auto"/>
                  </w:divBdr>
                </w:div>
              </w:divsChild>
            </w:div>
            <w:div w:id="1553225412">
              <w:marLeft w:val="0"/>
              <w:marRight w:val="0"/>
              <w:marTop w:val="0"/>
              <w:marBottom w:val="0"/>
              <w:divBdr>
                <w:top w:val="none" w:sz="0" w:space="0" w:color="auto"/>
                <w:left w:val="none" w:sz="0" w:space="0" w:color="auto"/>
                <w:bottom w:val="none" w:sz="0" w:space="0" w:color="auto"/>
                <w:right w:val="none" w:sz="0" w:space="0" w:color="auto"/>
              </w:divBdr>
              <w:divsChild>
                <w:div w:id="8402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7511">
          <w:marLeft w:val="0"/>
          <w:marRight w:val="0"/>
          <w:marTop w:val="0"/>
          <w:marBottom w:val="0"/>
          <w:divBdr>
            <w:top w:val="none" w:sz="0" w:space="0" w:color="auto"/>
            <w:left w:val="none" w:sz="0" w:space="0" w:color="auto"/>
            <w:bottom w:val="none" w:sz="0" w:space="0" w:color="auto"/>
            <w:right w:val="none" w:sz="0" w:space="0" w:color="auto"/>
          </w:divBdr>
        </w:div>
      </w:divsChild>
    </w:div>
    <w:div w:id="211982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66B57-466D-48A0-A215-ABAD4827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11986</Characters>
  <Application>Microsoft Office Word</Application>
  <DocSecurity>4</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Comisia Nationala A Valorilor Mobiliare</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Marian Balaban</dc:creator>
  <cp:lastModifiedBy>rigoleta popescu</cp:lastModifiedBy>
  <cp:revision>2</cp:revision>
  <cp:lastPrinted>2020-11-05T08:57:00Z</cp:lastPrinted>
  <dcterms:created xsi:type="dcterms:W3CDTF">2021-01-05T12:23:00Z</dcterms:created>
  <dcterms:modified xsi:type="dcterms:W3CDTF">2021-01-05T12:23:00Z</dcterms:modified>
</cp:coreProperties>
</file>