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15B" w:rsidRDefault="005C13FE">
      <w:pPr>
        <w:suppressAutoHyphens w:val="0"/>
        <w:jc w:val="center"/>
        <w:textAlignment w:val="auto"/>
        <w:rPr>
          <w:b/>
          <w:bCs/>
          <w:kern w:val="0"/>
          <w:sz w:val="28"/>
          <w:szCs w:val="28"/>
          <w:lang w:eastAsia="en-US"/>
        </w:rPr>
      </w:pPr>
      <w:r>
        <w:rPr>
          <w:b/>
          <w:bCs/>
          <w:kern w:val="0"/>
          <w:position w:val="1"/>
          <w:sz w:val="28"/>
          <w:szCs w:val="28"/>
          <w:lang w:eastAsia="en-US"/>
        </w:rPr>
        <w:t>NOTĂ DE FUNDAMENTARE</w:t>
      </w:r>
    </w:p>
    <w:p w:rsidR="0063515B" w:rsidRDefault="0063515B">
      <w:pPr>
        <w:jc w:val="center"/>
        <w:rPr>
          <w:caps/>
          <w:sz w:val="28"/>
          <w:szCs w:val="28"/>
        </w:rPr>
      </w:pPr>
    </w:p>
    <w:tbl>
      <w:tblPr>
        <w:tblW w:w="10520"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tblCellMar>
        <w:tblLook w:val="0000"/>
      </w:tblPr>
      <w:tblGrid>
        <w:gridCol w:w="3426"/>
        <w:gridCol w:w="1533"/>
        <w:gridCol w:w="1201"/>
        <w:gridCol w:w="947"/>
        <w:gridCol w:w="684"/>
        <w:gridCol w:w="947"/>
        <w:gridCol w:w="1782"/>
      </w:tblGrid>
      <w:tr w:rsidR="0063515B">
        <w:tc>
          <w:tcPr>
            <w:tcW w:w="10519" w:type="dxa"/>
            <w:gridSpan w:val="7"/>
            <w:tcBorders>
              <w:top w:val="single" w:sz="4" w:space="0" w:color="000000"/>
              <w:left w:val="single" w:sz="4" w:space="0" w:color="000000"/>
              <w:bottom w:val="single" w:sz="4" w:space="0" w:color="000000"/>
              <w:right w:val="single" w:sz="4" w:space="0" w:color="000000"/>
            </w:tcBorders>
            <w:shd w:val="clear" w:color="auto" w:fill="auto"/>
          </w:tcPr>
          <w:p w:rsidR="0063515B" w:rsidRDefault="0063515B">
            <w:pPr>
              <w:snapToGrid w:val="0"/>
              <w:jc w:val="center"/>
              <w:rPr>
                <w:sz w:val="28"/>
                <w:szCs w:val="28"/>
              </w:rPr>
            </w:pPr>
          </w:p>
          <w:p w:rsidR="0063515B" w:rsidRDefault="005C13FE">
            <w:pPr>
              <w:keepNext/>
              <w:jc w:val="center"/>
              <w:rPr>
                <w:b/>
                <w:i/>
                <w:sz w:val="28"/>
                <w:szCs w:val="28"/>
              </w:rPr>
            </w:pPr>
            <w:r>
              <w:rPr>
                <w:b/>
                <w:i/>
                <w:sz w:val="28"/>
                <w:szCs w:val="28"/>
              </w:rPr>
              <w:t>Secțiunea 1</w:t>
            </w:r>
          </w:p>
          <w:p w:rsidR="0063515B" w:rsidRDefault="005C13FE">
            <w:pPr>
              <w:keepNext/>
              <w:jc w:val="center"/>
              <w:rPr>
                <w:b/>
                <w:i/>
                <w:sz w:val="28"/>
                <w:szCs w:val="28"/>
              </w:rPr>
            </w:pPr>
            <w:r>
              <w:rPr>
                <w:b/>
                <w:i/>
                <w:sz w:val="28"/>
                <w:szCs w:val="28"/>
              </w:rPr>
              <w:t>Titlul actului normativ</w:t>
            </w:r>
          </w:p>
          <w:p w:rsidR="0063515B" w:rsidRDefault="005C13FE">
            <w:pPr>
              <w:jc w:val="center"/>
              <w:rPr>
                <w:sz w:val="28"/>
                <w:szCs w:val="28"/>
              </w:rPr>
            </w:pPr>
            <w:r>
              <w:rPr>
                <w:sz w:val="28"/>
                <w:szCs w:val="28"/>
              </w:rPr>
              <w:t>Ordonanță de urgență</w:t>
            </w:r>
          </w:p>
          <w:p w:rsidR="0063515B" w:rsidRDefault="005C13FE">
            <w:pPr>
              <w:jc w:val="center"/>
              <w:rPr>
                <w:sz w:val="28"/>
                <w:szCs w:val="28"/>
              </w:rPr>
            </w:pPr>
            <w:r>
              <w:rPr>
                <w:sz w:val="28"/>
                <w:szCs w:val="28"/>
              </w:rPr>
              <w:t>privind unele măsuri fiscal-bugetare, prorogarea unor termene, precum și pentru modificarea unor acte normative</w:t>
            </w:r>
          </w:p>
          <w:p w:rsidR="0063515B" w:rsidRDefault="0063515B">
            <w:pPr>
              <w:rPr>
                <w:sz w:val="28"/>
                <w:szCs w:val="28"/>
              </w:rPr>
            </w:pPr>
          </w:p>
        </w:tc>
      </w:tr>
      <w:tr w:rsidR="0063515B">
        <w:tc>
          <w:tcPr>
            <w:tcW w:w="10519" w:type="dxa"/>
            <w:gridSpan w:val="7"/>
            <w:tcBorders>
              <w:top w:val="single" w:sz="4" w:space="0" w:color="000000"/>
              <w:left w:val="single" w:sz="4" w:space="0" w:color="000000"/>
              <w:bottom w:val="single" w:sz="4" w:space="0" w:color="000000"/>
              <w:right w:val="single" w:sz="4" w:space="0" w:color="000000"/>
            </w:tcBorders>
            <w:shd w:val="clear" w:color="auto" w:fill="auto"/>
          </w:tcPr>
          <w:p w:rsidR="0063515B" w:rsidRDefault="005C13FE">
            <w:pPr>
              <w:jc w:val="center"/>
              <w:rPr>
                <w:b/>
                <w:i/>
                <w:sz w:val="28"/>
                <w:szCs w:val="28"/>
              </w:rPr>
            </w:pPr>
            <w:r>
              <w:rPr>
                <w:b/>
                <w:i/>
                <w:sz w:val="28"/>
                <w:szCs w:val="28"/>
              </w:rPr>
              <w:t>Secțiunea a 2-a</w:t>
            </w:r>
          </w:p>
          <w:p w:rsidR="0063515B" w:rsidRDefault="005C13FE">
            <w:pPr>
              <w:jc w:val="center"/>
              <w:rPr>
                <w:b/>
                <w:i/>
                <w:sz w:val="28"/>
                <w:szCs w:val="28"/>
              </w:rPr>
            </w:pPr>
            <w:r>
              <w:rPr>
                <w:b/>
                <w:i/>
                <w:sz w:val="28"/>
                <w:szCs w:val="28"/>
              </w:rPr>
              <w:t>Motivul emiterii prezentului act normativ</w:t>
            </w:r>
          </w:p>
          <w:p w:rsidR="0063515B" w:rsidRDefault="0063515B">
            <w:pPr>
              <w:rPr>
                <w:sz w:val="28"/>
                <w:szCs w:val="28"/>
              </w:rPr>
            </w:pPr>
          </w:p>
        </w:tc>
      </w:tr>
      <w:tr w:rsidR="0063515B">
        <w:trPr>
          <w:trHeight w:val="70"/>
        </w:trPr>
        <w:tc>
          <w:tcPr>
            <w:tcW w:w="10519" w:type="dxa"/>
            <w:gridSpan w:val="7"/>
            <w:tcBorders>
              <w:top w:val="single" w:sz="4" w:space="0" w:color="000000"/>
              <w:left w:val="single" w:sz="4" w:space="0" w:color="000000"/>
              <w:bottom w:val="single" w:sz="4" w:space="0" w:color="000000"/>
              <w:right w:val="single" w:sz="4" w:space="0" w:color="000000"/>
            </w:tcBorders>
            <w:shd w:val="clear" w:color="auto" w:fill="auto"/>
          </w:tcPr>
          <w:p w:rsidR="0063515B" w:rsidRDefault="005C13FE">
            <w:pPr>
              <w:pStyle w:val="NoSpacing"/>
              <w:widowControl w:val="0"/>
              <w:ind w:firstLine="597"/>
              <w:jc w:val="both"/>
              <w:rPr>
                <w:rFonts w:ascii="Times New Roman" w:eastAsia="Times New Roman" w:hAnsi="Times New Roman" w:cs="Times New Roman"/>
                <w:b/>
                <w:kern w:val="2"/>
                <w:sz w:val="28"/>
                <w:szCs w:val="28"/>
                <w:lang w:val="ro-RO"/>
              </w:rPr>
            </w:pPr>
            <w:r>
              <w:rPr>
                <w:rFonts w:ascii="Times New Roman" w:eastAsia="Times New Roman" w:hAnsi="Times New Roman" w:cs="Times New Roman"/>
                <w:b/>
                <w:kern w:val="2"/>
                <w:sz w:val="28"/>
                <w:szCs w:val="28"/>
                <w:lang w:val="ro-RO"/>
              </w:rPr>
              <w:t xml:space="preserve">1.Descrierea situației actuale  </w:t>
            </w:r>
          </w:p>
          <w:p w:rsidR="0063515B" w:rsidRDefault="005C13FE">
            <w:pPr>
              <w:suppressAutoHyphens w:val="0"/>
              <w:ind w:firstLine="597"/>
              <w:jc w:val="both"/>
              <w:textAlignment w:val="auto"/>
              <w:rPr>
                <w:sz w:val="28"/>
                <w:szCs w:val="28"/>
              </w:rPr>
            </w:pPr>
            <w:r>
              <w:rPr>
                <w:sz w:val="28"/>
                <w:szCs w:val="28"/>
              </w:rPr>
              <w:t>Potrivit prevederilor Legii responsabilității fiscal bugetare, nr.69/2010, republicată, Ministerul Finanțelor elaborează strategia fiscal bugetară pe un orizont de 3 ani. Astfel, în baza prevederilor acestui act normativ, t</w:t>
            </w:r>
            <w:r>
              <w:rPr>
                <w:sz w:val="28"/>
                <w:szCs w:val="28"/>
              </w:rPr>
              <w:t xml:space="preserve">rebuie elaborată Strategia fiscal bugetară pentru perioada 2022-2024. Strategia fiscal bugetară pentru perioada 2022-2024 stabilește principiile, obiectivele și prioritățile fiscal bugetare ale Guvernului pentru perioada respectivă. </w:t>
            </w:r>
          </w:p>
          <w:p w:rsidR="0063515B" w:rsidRDefault="005C13FE">
            <w:pPr>
              <w:suppressAutoHyphens w:val="0"/>
              <w:ind w:firstLine="597"/>
              <w:jc w:val="both"/>
              <w:textAlignment w:val="auto"/>
              <w:rPr>
                <w:sz w:val="28"/>
                <w:szCs w:val="28"/>
              </w:rPr>
            </w:pPr>
            <w:r>
              <w:rPr>
                <w:sz w:val="28"/>
                <w:szCs w:val="28"/>
              </w:rPr>
              <w:t>În prezent, în ceea ce</w:t>
            </w:r>
            <w:r>
              <w:rPr>
                <w:sz w:val="28"/>
                <w:szCs w:val="28"/>
              </w:rPr>
              <w:t xml:space="preserve"> privește politica bugetară, pentru România a fost declanșată procedura de deficit excesiv (EDP) întrucât deficitul ESA a depășit pragul stabilit de reglementările europene de 3% din PIB în anul 2019.</w:t>
            </w:r>
          </w:p>
          <w:p w:rsidR="0063515B" w:rsidRDefault="005C13FE">
            <w:pPr>
              <w:suppressAutoHyphens w:val="0"/>
              <w:ind w:firstLine="597"/>
              <w:jc w:val="both"/>
              <w:textAlignment w:val="auto"/>
              <w:rPr>
                <w:sz w:val="28"/>
                <w:szCs w:val="28"/>
              </w:rPr>
            </w:pPr>
            <w:r>
              <w:rPr>
                <w:sz w:val="28"/>
                <w:szCs w:val="28"/>
              </w:rPr>
              <w:t>Traiectoria de ajustare asumată de țara noastră prin in</w:t>
            </w:r>
            <w:r>
              <w:rPr>
                <w:sz w:val="28"/>
                <w:szCs w:val="28"/>
              </w:rPr>
              <w:t>termediul Programului de convergență 2021-2024 prevede ca deficitul bugetar (în termeni ESA) să nu depășească 8% din PIB în 2021, 6,2% din PIB în 2022 și respectiv 4,4% din PIB în 2023.</w:t>
            </w:r>
          </w:p>
          <w:p w:rsidR="0063515B" w:rsidRDefault="005C13FE">
            <w:pPr>
              <w:suppressAutoHyphens w:val="0"/>
              <w:ind w:firstLine="597"/>
              <w:jc w:val="both"/>
              <w:textAlignment w:val="auto"/>
              <w:rPr>
                <w:sz w:val="28"/>
                <w:szCs w:val="28"/>
              </w:rPr>
            </w:pPr>
            <w:r>
              <w:rPr>
                <w:sz w:val="28"/>
                <w:szCs w:val="28"/>
              </w:rPr>
              <w:t>Concomitent Comisia Europeană a declanșat Clauza generală derogatorie,</w:t>
            </w:r>
            <w:r>
              <w:rPr>
                <w:sz w:val="28"/>
                <w:szCs w:val="28"/>
              </w:rPr>
              <w:t xml:space="preserve"> care permite statelor membre să devieze de la țintele fiscal bugetare stabilite, iar costurile generate de pandemia Covid-19 să beneficieze de un tratament special. În aceste condiții România va fi evaluată în ce privește îndeplinirea recomandărilor în ca</w:t>
            </w:r>
            <w:r>
              <w:rPr>
                <w:sz w:val="28"/>
                <w:szCs w:val="28"/>
              </w:rPr>
              <w:t>drul EDP prin excluderea costurilor generate de pandemia Covid-19.</w:t>
            </w:r>
          </w:p>
          <w:p w:rsidR="0063515B" w:rsidRDefault="005C13FE">
            <w:pPr>
              <w:suppressAutoHyphens w:val="0"/>
              <w:ind w:firstLine="597"/>
              <w:jc w:val="both"/>
              <w:textAlignment w:val="auto"/>
              <w:rPr>
                <w:sz w:val="28"/>
                <w:szCs w:val="28"/>
              </w:rPr>
            </w:pPr>
            <w:r>
              <w:rPr>
                <w:sz w:val="28"/>
                <w:szCs w:val="28"/>
              </w:rPr>
              <w:t>Prin urmare, la construcția bugetară pe anul 2022 trebuie avut în vedere asigurarea finanțării cu prioritate a măsurilor în planul sănătăţii publice care au impact pozitiv în limitarea răsp</w:t>
            </w:r>
            <w:r>
              <w:rPr>
                <w:sz w:val="28"/>
                <w:szCs w:val="28"/>
              </w:rPr>
              <w:t xml:space="preserve">ândirii virusului SARS-CoV-2, a măsurilor în domeniul protecţiei sociale în contextul situaţiei epidemiologice. </w:t>
            </w:r>
          </w:p>
          <w:p w:rsidR="0063515B" w:rsidRDefault="005C13FE">
            <w:pPr>
              <w:suppressAutoHyphens w:val="0"/>
              <w:ind w:firstLine="597"/>
              <w:jc w:val="both"/>
              <w:textAlignment w:val="auto"/>
              <w:rPr>
                <w:sz w:val="28"/>
                <w:szCs w:val="28"/>
              </w:rPr>
            </w:pPr>
            <w:r>
              <w:rPr>
                <w:sz w:val="28"/>
                <w:szCs w:val="28"/>
              </w:rPr>
              <w:t>În acest context se impune adoptarea de măsuri care să limiteze cheltuielile permanente, întrucât majorarea acestora creează premisele unui dez</w:t>
            </w:r>
            <w:r>
              <w:rPr>
                <w:sz w:val="28"/>
                <w:szCs w:val="28"/>
              </w:rPr>
              <w:t>echilibru bugetar, cu consecințe negative asupra performanţelor fiscale şi externe ale României.</w:t>
            </w:r>
          </w:p>
          <w:p w:rsidR="0063515B" w:rsidRDefault="005C13FE">
            <w:pPr>
              <w:suppressAutoHyphens w:val="0"/>
              <w:ind w:firstLine="597"/>
              <w:jc w:val="both"/>
              <w:textAlignment w:val="auto"/>
              <w:rPr>
                <w:sz w:val="28"/>
                <w:szCs w:val="28"/>
              </w:rPr>
            </w:pPr>
            <w:r>
              <w:rPr>
                <w:sz w:val="28"/>
                <w:szCs w:val="28"/>
              </w:rPr>
              <w:t>Astfel, în vederea elaborării bugetului pe anul 2022 este necesară aprobarea unor reglementări care să stea la baza stabilirii cheltuielilor bugetare pentru 20</w:t>
            </w:r>
            <w:r>
              <w:rPr>
                <w:sz w:val="28"/>
                <w:szCs w:val="28"/>
              </w:rPr>
              <w:t>22.</w:t>
            </w:r>
          </w:p>
          <w:p w:rsidR="0063515B" w:rsidRDefault="005C13FE">
            <w:pPr>
              <w:suppressAutoHyphens w:val="0"/>
              <w:ind w:firstLine="597"/>
              <w:jc w:val="both"/>
              <w:textAlignment w:val="auto"/>
            </w:pPr>
            <w:r>
              <w:rPr>
                <w:sz w:val="28"/>
                <w:szCs w:val="28"/>
              </w:rPr>
              <w:t>Începând cu 1 iulie 2017, salarizarea personalului din sectorul bugetar este reglementată prin Legea-cadru nr. 153/2017 privind salarizarea personalului plătit din fonduri publice, cu modificările și completările ulterioare.</w:t>
            </w:r>
          </w:p>
          <w:p w:rsidR="0063515B" w:rsidRDefault="005C13FE">
            <w:pPr>
              <w:suppressAutoHyphens w:val="0"/>
              <w:ind w:firstLine="597"/>
              <w:jc w:val="both"/>
              <w:textAlignment w:val="auto"/>
              <w:rPr>
                <w:sz w:val="28"/>
                <w:szCs w:val="28"/>
              </w:rPr>
            </w:pPr>
            <w:r>
              <w:rPr>
                <w:sz w:val="28"/>
                <w:szCs w:val="28"/>
              </w:rPr>
              <w:t xml:space="preserve">Potrivit art. 38 alin. (1) </w:t>
            </w:r>
            <w:r>
              <w:rPr>
                <w:sz w:val="28"/>
                <w:szCs w:val="28"/>
              </w:rPr>
              <w:t xml:space="preserve">din legea sus menționată, prevederile acesteia se aplică etapizat. Conform alin. (4) al aceluiași articol, în perioada 2019 - 2022 se va acorda anual o creştere a salariilor de bază, soldelor de funcţie/salariilor de funcţie, indemnizaţiilor de </w:t>
            </w:r>
            <w:r>
              <w:rPr>
                <w:sz w:val="28"/>
                <w:szCs w:val="28"/>
              </w:rPr>
              <w:lastRenderedPageBreak/>
              <w:t xml:space="preserve">încadrare, </w:t>
            </w:r>
            <w:r>
              <w:rPr>
                <w:sz w:val="28"/>
                <w:szCs w:val="28"/>
              </w:rPr>
              <w:t>fiecare creştere reprezentând 1/4 din diferenţa dintre salariul de bază, solda de funcţie/salariul de funcţie, indemnizaţia de încadrare prevăzute de lege pentru anul 2022 şi cel/cea din luna decembrie 2018. De asemenea, potrivit alin. (4^1), lit.c) person</w:t>
            </w:r>
            <w:r>
              <w:rPr>
                <w:sz w:val="28"/>
                <w:szCs w:val="28"/>
              </w:rPr>
              <w:t>alul didactic de predare, personalul didactic auxiliar, personalul didactic de conducere şi personalul de îndrumare şi control din învăţământ beneficiază începând cu 1 septembrie 2021 de salariile de bază prevăzute de lege pentru anul 2022.</w:t>
            </w:r>
          </w:p>
          <w:p w:rsidR="0063515B" w:rsidRDefault="005C13FE">
            <w:pPr>
              <w:suppressAutoHyphens w:val="0"/>
              <w:ind w:firstLine="597"/>
              <w:jc w:val="both"/>
              <w:textAlignment w:val="auto"/>
              <w:rPr>
                <w:sz w:val="28"/>
                <w:szCs w:val="28"/>
              </w:rPr>
            </w:pPr>
            <w:r>
              <w:rPr>
                <w:sz w:val="28"/>
                <w:szCs w:val="28"/>
              </w:rPr>
              <w:t>În anul 2021, p</w:t>
            </w:r>
            <w:r>
              <w:rPr>
                <w:sz w:val="28"/>
                <w:szCs w:val="28"/>
              </w:rPr>
              <w:t>rin Ordonanța de urgență a Guvernului nr. 226/2020 privind unele măsuri fiscal-bugetare şi pentru modificarea şi completarea unor acte normative şi prorogarea unor termene, cu modificările și completările ulterioare, cuantumul brut al salariilor de bază/so</w:t>
            </w:r>
            <w:r>
              <w:rPr>
                <w:sz w:val="28"/>
                <w:szCs w:val="28"/>
              </w:rPr>
              <w:t>ldelor de funcţie/salariilor de funcţie/indemnizaţiilor de încadrare lunară de care beneficiază personalul plătit din fonduri publice s-a menținut la acelaşi nivel cu cel acordat pentru luna decembrie 2020, fiind suspendat astfel procesul de aplicare etapi</w:t>
            </w:r>
            <w:r>
              <w:rPr>
                <w:sz w:val="28"/>
                <w:szCs w:val="28"/>
              </w:rPr>
              <w:t xml:space="preserve">zată a prevederilor Legii-cadru nr. 153/2017, cu modificările și completările ulterioare. </w:t>
            </w:r>
          </w:p>
          <w:p w:rsidR="0063515B" w:rsidRDefault="005C13FE">
            <w:pPr>
              <w:suppressAutoHyphens w:val="0"/>
              <w:ind w:firstLine="597"/>
              <w:jc w:val="both"/>
              <w:textAlignment w:val="auto"/>
              <w:rPr>
                <w:sz w:val="28"/>
                <w:szCs w:val="28"/>
              </w:rPr>
            </w:pPr>
            <w:r>
              <w:rPr>
                <w:sz w:val="28"/>
                <w:szCs w:val="28"/>
              </w:rPr>
              <w:t>Conform dispozițiilor aceleiași legi, indemnizaţiile lunare pentru funcţiile de demnitate publică se determină prin înmulţirea coeficienţilor din anexa nr. IX la ace</w:t>
            </w:r>
            <w:r>
              <w:rPr>
                <w:sz w:val="28"/>
                <w:szCs w:val="28"/>
              </w:rPr>
              <w:t>astă lege cu salariul de bază minim brut pe ţară garantat în plată în vigoare. Salariile lunare ale funcționarilor publici și personalului contractual din cadrul familiei ocupaționale "Administrație" din aparatul propriu al consiliilor județene, primării ș</w:t>
            </w:r>
            <w:r>
              <w:rPr>
                <w:sz w:val="28"/>
                <w:szCs w:val="28"/>
              </w:rPr>
              <w:t>i consilii locale, din instituțiile și serviciile publice de interes local și județean din subordinea acestora, se stabilesc în conformitate cu prevederile art. 11 din Legea-cadru nr. 153/2017.</w:t>
            </w:r>
          </w:p>
          <w:p w:rsidR="0063515B" w:rsidRDefault="005C13FE">
            <w:pPr>
              <w:ind w:firstLine="597"/>
              <w:jc w:val="both"/>
              <w:rPr>
                <w:sz w:val="28"/>
                <w:szCs w:val="28"/>
              </w:rPr>
            </w:pPr>
            <w:r>
              <w:rPr>
                <w:sz w:val="28"/>
                <w:szCs w:val="28"/>
              </w:rPr>
              <w:t xml:space="preserve">Prin Ordonanța de urgență a Guvernului nr. 1/2020 privind </w:t>
            </w:r>
            <w:r>
              <w:rPr>
                <w:sz w:val="28"/>
                <w:szCs w:val="28"/>
              </w:rPr>
              <w:t>unele măsuri fiscal-bugetare şi pentru modificarea şi completarea unor acte normative, în anul 2020, începând cu drepturile aferente lunii ianuarie 2020, indemnizaţiile lunare pentru funcţiile de demnitate publică şi funcţiile asimilate acestora s-au menţi</w:t>
            </w:r>
            <w:r>
              <w:rPr>
                <w:sz w:val="28"/>
                <w:szCs w:val="28"/>
              </w:rPr>
              <w:t>nut la nivelul aferent lunii decembrie 2019 respectiv, la stabilirea acestora s-a avut în vedere salariul de bază minim brut pe ţară garantat în plată din 2019 de 2.080 lei.</w:t>
            </w:r>
          </w:p>
          <w:p w:rsidR="0063515B" w:rsidRDefault="005C13FE">
            <w:pPr>
              <w:ind w:firstLine="597"/>
              <w:jc w:val="both"/>
              <w:rPr>
                <w:sz w:val="28"/>
                <w:szCs w:val="28"/>
              </w:rPr>
            </w:pPr>
            <w:r>
              <w:rPr>
                <w:sz w:val="28"/>
                <w:szCs w:val="28"/>
              </w:rPr>
              <w:t xml:space="preserve">Aplicarea acestei măsuri a continuat și în anul 2021, prin Ordonanța de urgență a </w:t>
            </w:r>
            <w:r>
              <w:rPr>
                <w:sz w:val="28"/>
                <w:szCs w:val="28"/>
              </w:rPr>
              <w:t>Guvernului nr. 226/2020, cu modificările și completările ulterioare.</w:t>
            </w:r>
          </w:p>
          <w:p w:rsidR="0063515B" w:rsidRDefault="005C13FE">
            <w:pPr>
              <w:suppressAutoHyphens w:val="0"/>
              <w:ind w:firstLine="597"/>
              <w:jc w:val="both"/>
              <w:textAlignment w:val="auto"/>
              <w:rPr>
                <w:sz w:val="28"/>
                <w:szCs w:val="28"/>
              </w:rPr>
            </w:pPr>
            <w:r>
              <w:rPr>
                <w:sz w:val="28"/>
                <w:szCs w:val="28"/>
              </w:rPr>
              <w:t xml:space="preserve">Pentru anul 2022, prin Hotărârea Guvernului nr. 1071/2021, s-a aprobat majorarea salariului de bază minim brut pe ţară garantat în plată de la 2.300 lei  la 2.550 lei, respectivcu 10,9%. </w:t>
            </w:r>
          </w:p>
          <w:p w:rsidR="0063515B" w:rsidRDefault="005C13FE">
            <w:pPr>
              <w:suppressAutoHyphens w:val="0"/>
              <w:ind w:firstLine="597"/>
              <w:jc w:val="both"/>
              <w:textAlignment w:val="auto"/>
              <w:rPr>
                <w:rFonts w:eastAsia="SimSun"/>
                <w:sz w:val="28"/>
                <w:szCs w:val="28"/>
                <w:lang w:eastAsia="hi-IN" w:bidi="hi-IN"/>
              </w:rPr>
            </w:pPr>
            <w:r>
              <w:rPr>
                <w:sz w:val="28"/>
                <w:szCs w:val="28"/>
              </w:rPr>
              <w:t xml:space="preserve">În aceste condiții începând cu luna ianuarie 2022 indemnizaţiile lunare ale personalului care ocupă funcţii de demnitate publică, precum și celelalte drepturi care se stabilesc prin raportare la acestea se vor stabili în funcție de salariul de bază minim </w:t>
            </w:r>
            <w:r>
              <w:rPr>
                <w:sz w:val="28"/>
                <w:szCs w:val="28"/>
              </w:rPr>
              <w:t>brut pe ţară garantat în plată de 2.550 lei, ceea ce va conduce la un impact suplimentar asupra cheltuielilor bugetare ale anului 2022 .</w:t>
            </w:r>
          </w:p>
          <w:p w:rsidR="0063515B" w:rsidRDefault="005C13FE">
            <w:pPr>
              <w:suppressAutoHyphens w:val="0"/>
              <w:ind w:firstLine="597"/>
              <w:jc w:val="both"/>
              <w:textAlignment w:val="auto"/>
              <w:rPr>
                <w:rFonts w:eastAsia="SimSun"/>
                <w:bCs/>
                <w:sz w:val="28"/>
                <w:szCs w:val="28"/>
                <w:lang w:eastAsia="hi-IN" w:bidi="hi-IN"/>
              </w:rPr>
            </w:pPr>
            <w:r>
              <w:rPr>
                <w:rFonts w:eastAsia="SimSun"/>
                <w:sz w:val="28"/>
                <w:szCs w:val="28"/>
                <w:lang w:eastAsia="hi-IN" w:bidi="hi-IN"/>
              </w:rPr>
              <w:t xml:space="preserve">În ce privește sporurile acordate personalului din sectorul bugetar, în perioada 1 iulie 2017 – 31 decembrie 2021 prin </w:t>
            </w:r>
            <w:r>
              <w:rPr>
                <w:rFonts w:eastAsia="SimSun"/>
                <w:sz w:val="28"/>
                <w:szCs w:val="28"/>
                <w:lang w:eastAsia="hi-IN" w:bidi="hi-IN"/>
              </w:rPr>
              <w:t>acte normative succesive s-a reglementat anual menținerea</w:t>
            </w:r>
            <w:r>
              <w:rPr>
                <w:rFonts w:eastAsia="SimSun"/>
                <w:bCs/>
                <w:sz w:val="28"/>
                <w:szCs w:val="28"/>
                <w:lang w:eastAsia="hi-IN" w:bidi="hi-IN"/>
              </w:rPr>
              <w:t xml:space="preserve"> cuantumului sporurilor, indemnizaţiilor, compensaţiilor, primelor şi al celorlalte elemente ale sistemului de salarizare care fac parte, potrivit legii, din salariul brut lunar, solda lunară de care</w:t>
            </w:r>
            <w:r>
              <w:rPr>
                <w:rFonts w:eastAsia="SimSun"/>
                <w:bCs/>
                <w:sz w:val="28"/>
                <w:szCs w:val="28"/>
                <w:lang w:eastAsia="hi-IN" w:bidi="hi-IN"/>
              </w:rPr>
              <w:t xml:space="preserve"> beneficiază personalul plătit din fonduri publice cel mult la nivelul cuantumului acordat, în măsura în care personalul ocupă aceeaşi funcţie şi îşi desfăşoară activitatea în aceleaşi condiţii. </w:t>
            </w:r>
          </w:p>
          <w:p w:rsidR="0063515B" w:rsidRDefault="005C13FE">
            <w:pPr>
              <w:suppressAutoHyphens w:val="0"/>
              <w:ind w:firstLine="597"/>
              <w:jc w:val="both"/>
              <w:textAlignment w:val="auto"/>
              <w:rPr>
                <w:sz w:val="28"/>
                <w:szCs w:val="28"/>
              </w:rPr>
            </w:pPr>
            <w:r>
              <w:rPr>
                <w:rFonts w:eastAsia="SimSun"/>
                <w:bCs/>
                <w:sz w:val="28"/>
                <w:szCs w:val="28"/>
                <w:lang w:eastAsia="hi-IN" w:bidi="hi-IN"/>
              </w:rPr>
              <w:t>În lipsa unei noi reglementări, începând cu 1 ianuarie 2022,</w:t>
            </w:r>
            <w:r>
              <w:rPr>
                <w:rFonts w:eastAsia="SimSun"/>
                <w:bCs/>
                <w:sz w:val="28"/>
                <w:szCs w:val="28"/>
                <w:lang w:eastAsia="hi-IN" w:bidi="hi-IN"/>
              </w:rPr>
              <w:t xml:space="preserve"> </w:t>
            </w:r>
            <w:r>
              <w:rPr>
                <w:sz w:val="28"/>
                <w:szCs w:val="28"/>
              </w:rPr>
              <w:t xml:space="preserve">salariile de bază, soldele de funcţie/salariile de funcţie, indemnizaţiile de încadrare se stabilesc la nivelul nominal </w:t>
            </w:r>
            <w:r>
              <w:rPr>
                <w:sz w:val="28"/>
                <w:szCs w:val="28"/>
              </w:rPr>
              <w:lastRenderedPageBreak/>
              <w:t>prevazut în anexele la Legea-cadru nr. 153/2017 iar</w:t>
            </w:r>
            <w:r>
              <w:rPr>
                <w:rFonts w:eastAsia="SimSun"/>
                <w:bCs/>
                <w:sz w:val="28"/>
                <w:szCs w:val="28"/>
                <w:lang w:eastAsia="hi-IN" w:bidi="hi-IN"/>
              </w:rPr>
              <w:t xml:space="preserve"> sporurile se stabilesc prin aplicarea procentului la salariul de bază aflat în plat</w:t>
            </w:r>
            <w:r>
              <w:rPr>
                <w:rFonts w:eastAsia="SimSun"/>
                <w:bCs/>
                <w:sz w:val="28"/>
                <w:szCs w:val="28"/>
                <w:lang w:eastAsia="hi-IN" w:bidi="hi-IN"/>
              </w:rPr>
              <w:t>ă. În aceste condiții impactul suplimentar asupra cheltuielilor bugetare ale anului 2022 ar fi de cca. 24.864,1 milioane lei.</w:t>
            </w:r>
          </w:p>
          <w:p w:rsidR="0063515B" w:rsidRDefault="005C13FE">
            <w:pPr>
              <w:suppressAutoHyphens w:val="0"/>
              <w:ind w:firstLine="597"/>
              <w:jc w:val="both"/>
              <w:textAlignment w:val="auto"/>
            </w:pPr>
            <w:r>
              <w:rPr>
                <w:sz w:val="28"/>
                <w:szCs w:val="28"/>
              </w:rPr>
              <w:t xml:space="preserve">Conform art. 18 alin. (1) din Legea-cadru nr. 153/2017, cu modificările și completările ulterioare, începând cu 1 decembrie 2018, </w:t>
            </w:r>
            <w:r>
              <w:rPr>
                <w:sz w:val="28"/>
                <w:szCs w:val="28"/>
              </w:rPr>
              <w:t>ordonatorii de credite acordă obligatoriu, lunar, indemnizaţii de hrană reprezentând a 12-a parte din două salarii de bază minime brute pe ţară garantate în plată.</w:t>
            </w:r>
          </w:p>
          <w:p w:rsidR="0063515B" w:rsidRDefault="005C13FE">
            <w:pPr>
              <w:suppressAutoHyphens w:val="0"/>
              <w:ind w:firstLine="597"/>
              <w:jc w:val="both"/>
              <w:textAlignment w:val="auto"/>
              <w:rPr>
                <w:sz w:val="28"/>
                <w:szCs w:val="28"/>
              </w:rPr>
            </w:pPr>
            <w:r>
              <w:rPr>
                <w:sz w:val="28"/>
                <w:szCs w:val="28"/>
              </w:rPr>
              <w:t>În anul 2019 valoarea anuală a indemnizației de hrană a fost stabilită la 4.160 lei (2*2.080</w:t>
            </w:r>
            <w:r>
              <w:rPr>
                <w:sz w:val="28"/>
                <w:szCs w:val="28"/>
              </w:rPr>
              <w:t xml:space="preserve"> lei).  Prin Ordonanța de urgență a Guvernului nr. 1/2020, respectiv Ordonanța de urgență a Guvernului nr. 226/2020, în anul 2021 valoarea indemnizaţiei de hrană s-a menţinut la nivelul din anul 2019. Majorarea în anul 2022 a indemnizației de hrană prin ra</w:t>
            </w:r>
            <w:r>
              <w:rPr>
                <w:sz w:val="28"/>
                <w:szCs w:val="28"/>
              </w:rPr>
              <w:t>portarea la salariul minim brut pe ţară garantat în plată la 2.550 lei ar conduce la un impact suplimentar asupra cheltuielilor bugetare ale anului 2022 de cca. 974 milioane lei.</w:t>
            </w:r>
          </w:p>
          <w:p w:rsidR="0063515B" w:rsidRDefault="005C13FE">
            <w:pPr>
              <w:pStyle w:val="NoSpacing"/>
              <w:widowControl w:val="0"/>
              <w:ind w:firstLine="597"/>
              <w:jc w:val="both"/>
              <w:rPr>
                <w:rFonts w:ascii="Times New Roman" w:eastAsia="Times New Roman" w:hAnsi="Times New Roman" w:cs="Times New Roman"/>
                <w:kern w:val="2"/>
                <w:sz w:val="28"/>
                <w:szCs w:val="28"/>
                <w:lang w:val="ro-RO"/>
              </w:rPr>
            </w:pPr>
            <w:r>
              <w:rPr>
                <w:rFonts w:ascii="Times New Roman" w:eastAsia="Times New Roman" w:hAnsi="Times New Roman" w:cs="Times New Roman"/>
                <w:kern w:val="2"/>
                <w:sz w:val="28"/>
                <w:szCs w:val="28"/>
                <w:lang w:val="ro-RO"/>
              </w:rPr>
              <w:t>Potrivit prevederilor art. 26 alin. (4)-(6) din Legea nr. 153/2017, cu modifi</w:t>
            </w:r>
            <w:r>
              <w:rPr>
                <w:rFonts w:ascii="Times New Roman" w:eastAsia="Times New Roman" w:hAnsi="Times New Roman" w:cs="Times New Roman"/>
                <w:kern w:val="2"/>
                <w:sz w:val="28"/>
                <w:szCs w:val="28"/>
                <w:lang w:val="ro-RO"/>
              </w:rPr>
              <w:t>cările și completările ulterioare, începând cu anul 2018, personalul din sectorul bugetar beneficiază de o indemnizaţie de vacanţă, la nivelul unui salariu de bază minim brut pe ţară garantat în plată, ceea ce va presupune în anul 2022 un necesar de finanț</w:t>
            </w:r>
            <w:r>
              <w:rPr>
                <w:rFonts w:ascii="Times New Roman" w:eastAsia="Times New Roman" w:hAnsi="Times New Roman" w:cs="Times New Roman"/>
                <w:kern w:val="2"/>
                <w:sz w:val="28"/>
                <w:szCs w:val="28"/>
                <w:lang w:val="ro-RO"/>
              </w:rPr>
              <w:t>are de 3.215,9 milioane lei.</w:t>
            </w:r>
          </w:p>
          <w:p w:rsidR="0063515B" w:rsidRDefault="005C13FE">
            <w:pPr>
              <w:pStyle w:val="NoSpacing"/>
              <w:widowControl w:val="0"/>
              <w:jc w:val="both"/>
              <w:rPr>
                <w:rFonts w:ascii="Times New Roman" w:eastAsia="Times New Roman" w:hAnsi="Times New Roman" w:cs="Times New Roman"/>
                <w:kern w:val="2"/>
                <w:sz w:val="28"/>
                <w:szCs w:val="28"/>
                <w:lang w:val="ro-RO"/>
              </w:rPr>
            </w:pPr>
            <w:r>
              <w:rPr>
                <w:rFonts w:ascii="Times New Roman" w:eastAsia="Times New Roman" w:hAnsi="Times New Roman" w:cs="Times New Roman"/>
                <w:kern w:val="2"/>
                <w:sz w:val="28"/>
                <w:szCs w:val="28"/>
                <w:lang w:val="ro-RO"/>
              </w:rPr>
              <w:t xml:space="preserve">Prin acte normative succesive, acordarea acestui drept a fost amânată pentru anul 2022. </w:t>
            </w:r>
          </w:p>
          <w:p w:rsidR="0063515B" w:rsidRDefault="005C13FE">
            <w:pPr>
              <w:spacing w:before="120"/>
              <w:ind w:firstLine="316"/>
              <w:jc w:val="both"/>
              <w:rPr>
                <w:sz w:val="28"/>
                <w:szCs w:val="28"/>
              </w:rPr>
            </w:pPr>
            <w:r>
              <w:rPr>
                <w:sz w:val="28"/>
                <w:szCs w:val="28"/>
              </w:rPr>
              <w:t xml:space="preserve">De asemenea, Legea-cadru nr. 153/2017 reglementează acordarea de ore suplimentare și premii, pentru personalul din sectorul bugetar. </w:t>
            </w:r>
          </w:p>
          <w:p w:rsidR="0063515B" w:rsidRDefault="005C13FE">
            <w:pPr>
              <w:pStyle w:val="NoSpacing"/>
              <w:widowControl w:val="0"/>
              <w:jc w:val="both"/>
              <w:rPr>
                <w:rFonts w:ascii="Times New Roman" w:eastAsia="Times New Roman" w:hAnsi="Times New Roman" w:cs="Times New Roman"/>
                <w:kern w:val="2"/>
                <w:sz w:val="28"/>
                <w:szCs w:val="28"/>
                <w:lang w:val="ro-RO"/>
              </w:rPr>
            </w:pPr>
            <w:r>
              <w:rPr>
                <w:rFonts w:ascii="Times New Roman" w:eastAsia="Times New Roman" w:hAnsi="Times New Roman" w:cs="Times New Roman"/>
                <w:kern w:val="2"/>
                <w:sz w:val="28"/>
                <w:szCs w:val="28"/>
                <w:lang w:val="ro-RO"/>
              </w:rPr>
              <w:t>Înce</w:t>
            </w:r>
            <w:r>
              <w:rPr>
                <w:rFonts w:ascii="Times New Roman" w:eastAsia="Times New Roman" w:hAnsi="Times New Roman" w:cs="Times New Roman"/>
                <w:kern w:val="2"/>
                <w:sz w:val="28"/>
                <w:szCs w:val="28"/>
                <w:lang w:val="ro-RO"/>
              </w:rPr>
              <w:t>pând cu anul 2010, personalul din sectorul bugetar nu a beneficiat de premii, iar munca suplimentară efectuată peste durata normală a timpului de lucru a fost compensată numai cu timp liber corespunzător. Aplicarea acestor prevederi din Legea-cadru nr. 153</w:t>
            </w:r>
            <w:r>
              <w:rPr>
                <w:rFonts w:ascii="Times New Roman" w:eastAsia="Times New Roman" w:hAnsi="Times New Roman" w:cs="Times New Roman"/>
                <w:kern w:val="2"/>
                <w:sz w:val="28"/>
                <w:szCs w:val="28"/>
                <w:lang w:val="ro-RO"/>
              </w:rPr>
              <w:t>/2017  în anul  2022 ar determina un necesar de finanțare de cca. 4.036 milioane lei.</w:t>
            </w:r>
          </w:p>
          <w:p w:rsidR="0063515B" w:rsidRDefault="005C13FE">
            <w:pPr>
              <w:spacing w:before="120"/>
              <w:ind w:firstLine="316"/>
              <w:jc w:val="both"/>
              <w:rPr>
                <w:sz w:val="28"/>
                <w:szCs w:val="28"/>
              </w:rPr>
            </w:pPr>
            <w:r>
              <w:rPr>
                <w:sz w:val="28"/>
                <w:szCs w:val="28"/>
              </w:rPr>
              <w:t>Activitatea desfășurată de personalul militar, polițiștii, funcționarii publici cu statut special din sistemul administrației penitenciare și personalul civil din institu</w:t>
            </w:r>
            <w:r>
              <w:rPr>
                <w:sz w:val="28"/>
                <w:szCs w:val="28"/>
              </w:rPr>
              <w:t>țiile publice de apărare, ordine publică și securitate națională, în zilele de repaus săptămânal, de sărbători legale și în celelalte zile în care, în conformitate cu reglementările în vigoare, nu se lucrează, este plătită începând cu anul 2014, potrivit p</w:t>
            </w:r>
            <w:r>
              <w:rPr>
                <w:sz w:val="28"/>
                <w:szCs w:val="28"/>
              </w:rPr>
              <w:t xml:space="preserve">revederilor Ordonanței de urgență a Guvernului nr. 37/2014, art. 12 alin. (5) din Ordonanța de urgență a Guvernului nr. 83/2014, art. 8 alin. (5) din Ordonanța de urgență a Guvernului nr. 57/2015, art. 7 alin. (4) din Ordonanța de urgență a Guvernului nr. </w:t>
            </w:r>
            <w:r>
              <w:rPr>
                <w:sz w:val="28"/>
                <w:szCs w:val="28"/>
              </w:rPr>
              <w:t>99/2016, ale art. 1 alin. (3) din Ordonanța de urgență a Guvernului nr. 9/2017 și ale art. 10 din Ordonanța de urgență a Guvernului nr. 90/2017. Această măsură a fost adoptată în scopul eliminării disfuncționalităților generate de insuficiența personalului</w:t>
            </w:r>
            <w:r>
              <w:rPr>
                <w:sz w:val="28"/>
                <w:szCs w:val="28"/>
              </w:rPr>
              <w:t xml:space="preserve"> pentru efectuarea misiunilor operative specifice structurilor din sistemul de apărare, ordine publică și securitate națională.</w:t>
            </w:r>
          </w:p>
          <w:p w:rsidR="0063515B" w:rsidRDefault="005C13FE">
            <w:pPr>
              <w:shd w:val="clear" w:color="auto" w:fill="FFFFFF"/>
              <w:suppressAutoHyphens w:val="0"/>
              <w:jc w:val="both"/>
              <w:textAlignment w:val="auto"/>
              <w:rPr>
                <w:kern w:val="0"/>
                <w:sz w:val="28"/>
                <w:szCs w:val="28"/>
                <w:lang w:eastAsia="en-US"/>
              </w:rPr>
            </w:pPr>
            <w:r>
              <w:rPr>
                <w:kern w:val="0"/>
                <w:sz w:val="28"/>
                <w:szCs w:val="28"/>
                <w:lang w:eastAsia="en-US"/>
              </w:rPr>
              <w:t>Prin Ordonanța de urgență a Guvernului nr. 131/2020 privind reglementarea unor măsuri, pe perioada stării de alertă instituită p</w:t>
            </w:r>
            <w:r>
              <w:rPr>
                <w:kern w:val="0"/>
                <w:sz w:val="28"/>
                <w:szCs w:val="28"/>
                <w:lang w:eastAsia="en-US"/>
              </w:rPr>
              <w:t>rin hotărâri ale Guvernului, personalul de specialitate din cadrul direcțiilor de sănătate publică beneficiază de plata orelor suplimentare conform prevederilor art. 21 alin. (2) și (3) din Legea-cadru nr. 153/2017, cu modificările și completările ulterioa</w:t>
            </w:r>
            <w:r>
              <w:rPr>
                <w:kern w:val="0"/>
                <w:sz w:val="28"/>
                <w:szCs w:val="28"/>
                <w:lang w:eastAsia="en-US"/>
              </w:rPr>
              <w:t>re.</w:t>
            </w:r>
          </w:p>
          <w:p w:rsidR="0063515B" w:rsidRDefault="005C13FE">
            <w:pPr>
              <w:pStyle w:val="NoSpacing"/>
              <w:widowControl w:val="0"/>
              <w:jc w:val="both"/>
            </w:pPr>
            <w:r>
              <w:rPr>
                <w:rFonts w:ascii="Times New Roman" w:eastAsia="Times New Roman" w:hAnsi="Times New Roman" w:cs="Times New Roman"/>
                <w:kern w:val="2"/>
                <w:sz w:val="28"/>
                <w:szCs w:val="28"/>
                <w:lang w:val="ro-RO"/>
              </w:rPr>
              <w:t>Potrivit prevederilor Legii nr. 165/2018 privind acordarea biletelor de valoare, cu moficările și completările ulterioare, personalul din sectorul bugetar poate beneficia de tichete cadou, tichete culturale și tichete de creșă. Prin Ordonanța de urgenț</w:t>
            </w:r>
            <w:r>
              <w:rPr>
                <w:rFonts w:ascii="Times New Roman" w:eastAsia="Times New Roman" w:hAnsi="Times New Roman" w:cs="Times New Roman"/>
                <w:kern w:val="2"/>
                <w:sz w:val="28"/>
                <w:szCs w:val="28"/>
                <w:lang w:val="ro-RO"/>
              </w:rPr>
              <w:t xml:space="preserve">ă a Guvernului </w:t>
            </w:r>
            <w:r>
              <w:rPr>
                <w:rFonts w:ascii="Times New Roman" w:eastAsia="Times New Roman" w:hAnsi="Times New Roman" w:cs="Times New Roman"/>
                <w:kern w:val="2"/>
                <w:sz w:val="28"/>
                <w:szCs w:val="28"/>
                <w:lang w:val="ro-RO"/>
              </w:rPr>
              <w:lastRenderedPageBreak/>
              <w:t>nr. 114/2018 privind instituirea unor măsuri în domeniul investiţiilor publice şi a unor măsuri fiscal-bugetare, modificarea şi completarea unor acte normative şi prorogarea unor termene, cu modificările și completările ulterioare, s-a regle</w:t>
            </w:r>
            <w:r>
              <w:rPr>
                <w:rFonts w:ascii="Times New Roman" w:eastAsia="Times New Roman" w:hAnsi="Times New Roman" w:cs="Times New Roman"/>
                <w:kern w:val="2"/>
                <w:sz w:val="28"/>
                <w:szCs w:val="28"/>
                <w:lang w:val="ro-RO"/>
              </w:rPr>
              <w:t>mentat ca în perioada 2019-2021, personalul din sectorul bugetar să nu beneficieze de tichete cadou și tichete culturale. Aplicarea acestor prevederi în anul  2022 ar determina un necesar de finanțare de 2.160 milioane lei.</w:t>
            </w:r>
          </w:p>
          <w:p w:rsidR="0063515B" w:rsidRDefault="005C13FE">
            <w:pPr>
              <w:pStyle w:val="NoSpacing"/>
              <w:widowControl w:val="0"/>
              <w:ind w:firstLine="597"/>
              <w:jc w:val="both"/>
            </w:pPr>
            <w:r>
              <w:rPr>
                <w:rFonts w:ascii="Times New Roman" w:eastAsia="Times New Roman" w:hAnsi="Times New Roman" w:cs="Times New Roman"/>
                <w:kern w:val="2"/>
                <w:sz w:val="28"/>
                <w:szCs w:val="28"/>
                <w:lang w:val="ro-RO"/>
              </w:rPr>
              <w:t xml:space="preserve">Legislația în vigoare </w:t>
            </w:r>
            <w:r>
              <w:rPr>
                <w:rFonts w:ascii="Times New Roman" w:eastAsia="Times New Roman" w:hAnsi="Times New Roman" w:cs="Times New Roman"/>
                <w:kern w:val="2"/>
                <w:sz w:val="28"/>
                <w:szCs w:val="28"/>
                <w:lang w:val="ro-RO"/>
              </w:rPr>
              <w:t>reglementează acordarea anumitor categorii de drepturi (compensații, prime, ajutoare, plăți compensatorii, despăgubiri, drepturi de hrană, norma de echipare, etc.) pentru personalul militar, polițiștii și funcționarii publici cu statut special din sistemul</w:t>
            </w:r>
            <w:r>
              <w:rPr>
                <w:rFonts w:ascii="Times New Roman" w:eastAsia="Times New Roman" w:hAnsi="Times New Roman" w:cs="Times New Roman"/>
                <w:kern w:val="2"/>
                <w:sz w:val="28"/>
                <w:szCs w:val="28"/>
                <w:lang w:val="ro-RO"/>
              </w:rPr>
              <w:t xml:space="preserve"> administrației penitenciare, care nu fac parte din solda lunară brută/salariul brut.</w:t>
            </w:r>
          </w:p>
          <w:p w:rsidR="0063515B" w:rsidRDefault="005C13FE">
            <w:pPr>
              <w:pStyle w:val="NoSpacing"/>
              <w:widowControl w:val="0"/>
              <w:ind w:firstLine="597"/>
              <w:jc w:val="both"/>
            </w:pPr>
            <w:r>
              <w:rPr>
                <w:rFonts w:ascii="Times New Roman" w:eastAsia="Times New Roman" w:hAnsi="Times New Roman" w:cs="Times New Roman"/>
                <w:kern w:val="2"/>
                <w:sz w:val="28"/>
                <w:szCs w:val="28"/>
                <w:lang w:val="ro-RO"/>
              </w:rPr>
              <w:t>În perioada 2014-2021, prin acte normative succesive, ordonatorii de credite au fost autorizați să stabilească numărul  maxim de posturi care se finanțează din fonduri pu</w:t>
            </w:r>
            <w:r>
              <w:rPr>
                <w:rFonts w:ascii="Times New Roman" w:eastAsia="Times New Roman" w:hAnsi="Times New Roman" w:cs="Times New Roman"/>
                <w:kern w:val="2"/>
                <w:sz w:val="28"/>
                <w:szCs w:val="28"/>
                <w:lang w:val="ro-RO"/>
              </w:rPr>
              <w:t>blice, astfel încât să se asigure plata integrală a drepturilor de natură salarială acordate în condițiile legii, cu încadrarea în cheltuielile de personal aprobate prin buget.</w:t>
            </w:r>
          </w:p>
          <w:p w:rsidR="0063515B" w:rsidRDefault="005C13FE">
            <w:pPr>
              <w:pStyle w:val="NoSpacing"/>
              <w:widowControl w:val="0"/>
              <w:ind w:firstLine="597"/>
              <w:jc w:val="both"/>
            </w:pPr>
            <w:r>
              <w:rPr>
                <w:rFonts w:ascii="Times New Roman" w:eastAsia="Times New Roman" w:hAnsi="Times New Roman" w:cs="Times New Roman"/>
                <w:kern w:val="2"/>
                <w:sz w:val="28"/>
                <w:szCs w:val="28"/>
                <w:lang w:val="ro-RO"/>
              </w:rPr>
              <w:t>Potrivit prevederilor legale în vigoare, plata sumelor prevăzute în titluri exe</w:t>
            </w:r>
            <w:r>
              <w:rPr>
                <w:rFonts w:ascii="Times New Roman" w:eastAsia="Times New Roman" w:hAnsi="Times New Roman" w:cs="Times New Roman"/>
                <w:kern w:val="2"/>
                <w:sz w:val="28"/>
                <w:szCs w:val="28"/>
                <w:lang w:val="ro-RO"/>
              </w:rPr>
              <w:t>cutorii având ca obiect acordarea de drepturi salariale obținute de  personalul din sectorul bugetar până la 31 decembrie 2021, se realizează eșalonat pe o perioadă de 5 ani.</w:t>
            </w:r>
          </w:p>
          <w:p w:rsidR="0063515B" w:rsidRDefault="005C13FE">
            <w:pPr>
              <w:pStyle w:val="NoSpacing"/>
              <w:widowControl w:val="0"/>
              <w:ind w:firstLine="597"/>
              <w:jc w:val="both"/>
              <w:rPr>
                <w:rFonts w:ascii="Times New Roman" w:eastAsia="Times New Roman" w:hAnsi="Times New Roman" w:cs="Times New Roman"/>
                <w:kern w:val="2"/>
                <w:sz w:val="28"/>
                <w:szCs w:val="28"/>
                <w:lang w:val="ro-RO"/>
              </w:rPr>
            </w:pPr>
            <w:r>
              <w:rPr>
                <w:rFonts w:ascii="Times New Roman" w:eastAsia="Times New Roman" w:hAnsi="Times New Roman" w:cs="Times New Roman"/>
                <w:kern w:val="2"/>
                <w:sz w:val="28"/>
                <w:szCs w:val="28"/>
                <w:lang w:val="ro-RO"/>
              </w:rPr>
              <w:t xml:space="preserve">De asemenea, procedura de plată eșalonată se aplică și în ceea ce privește plata </w:t>
            </w:r>
            <w:r>
              <w:rPr>
                <w:rFonts w:ascii="Times New Roman" w:eastAsia="Times New Roman" w:hAnsi="Times New Roman" w:cs="Times New Roman"/>
                <w:kern w:val="2"/>
                <w:sz w:val="28"/>
                <w:szCs w:val="28"/>
                <w:lang w:val="ro-RO"/>
              </w:rPr>
              <w:t>sumelor prevăzute prin hotărâri judecătorești devenite executorii până la 31 decembrie 2021, având ca obiect acordarea de daune-interese moratorii sub forma dobânzii legale pentru plata eșalonată a sumelor prevăzute în titluri executorii având ca obiect ac</w:t>
            </w:r>
            <w:r>
              <w:rPr>
                <w:rFonts w:ascii="Times New Roman" w:eastAsia="Times New Roman" w:hAnsi="Times New Roman" w:cs="Times New Roman"/>
                <w:kern w:val="2"/>
                <w:sz w:val="28"/>
                <w:szCs w:val="28"/>
                <w:lang w:val="ro-RO"/>
              </w:rPr>
              <w:t>ordarea unor drepturi salariale personalului din sectorul bugetar.</w:t>
            </w:r>
          </w:p>
          <w:p w:rsidR="0063515B" w:rsidRDefault="005C13FE">
            <w:pPr>
              <w:pStyle w:val="NoSpacing"/>
              <w:widowControl w:val="0"/>
              <w:ind w:firstLine="597"/>
              <w:jc w:val="both"/>
              <w:rPr>
                <w:rFonts w:ascii="Times New Roman" w:eastAsia="Times New Roman" w:hAnsi="Times New Roman" w:cs="Times New Roman"/>
                <w:kern w:val="2"/>
                <w:sz w:val="28"/>
                <w:szCs w:val="28"/>
                <w:lang w:val="ro-RO"/>
              </w:rPr>
            </w:pPr>
            <w:r>
              <w:rPr>
                <w:rFonts w:ascii="Times New Roman" w:eastAsia="Times New Roman" w:hAnsi="Times New Roman" w:cs="Times New Roman"/>
                <w:kern w:val="2"/>
                <w:sz w:val="28"/>
                <w:szCs w:val="28"/>
                <w:lang w:val="ro-RO"/>
              </w:rPr>
              <w:t>Legislația în vigoare reglementează acordarea pentru personalul din sectorul bugetar a unor  indemnizații la ieșirea la pensie prevăzute în actele normative care reglementează statutele anu</w:t>
            </w:r>
            <w:r>
              <w:rPr>
                <w:rFonts w:ascii="Times New Roman" w:eastAsia="Times New Roman" w:hAnsi="Times New Roman" w:cs="Times New Roman"/>
                <w:kern w:val="2"/>
                <w:sz w:val="28"/>
                <w:szCs w:val="28"/>
                <w:lang w:val="ro-RO"/>
              </w:rPr>
              <w:t>mitor categorii de personal bugetar. Prin acte normative succesive, în perioada 2011-2021, s-a reglementat neacordarea acestui drept.</w:t>
            </w:r>
          </w:p>
          <w:p w:rsidR="0063515B" w:rsidRDefault="005C13FE">
            <w:pPr>
              <w:pStyle w:val="NoSpacing"/>
              <w:widowControl w:val="0"/>
              <w:spacing w:before="120"/>
              <w:jc w:val="both"/>
            </w:pPr>
            <w:r>
              <w:rPr>
                <w:rFonts w:ascii="Times New Roman" w:eastAsia="Times New Roman" w:hAnsi="Times New Roman" w:cs="Times New Roman"/>
                <w:kern w:val="2"/>
                <w:sz w:val="28"/>
                <w:szCs w:val="28"/>
                <w:lang w:val="ro-RO"/>
              </w:rPr>
              <w:t>Potrivit prevederilor art.26 din Legea responsabilității fiscal-bugetare nr. 69/2010, republicată, odată cu Strategia fisc</w:t>
            </w:r>
            <w:r>
              <w:rPr>
                <w:rFonts w:ascii="Times New Roman" w:eastAsia="Times New Roman" w:hAnsi="Times New Roman" w:cs="Times New Roman"/>
                <w:kern w:val="2"/>
                <w:sz w:val="28"/>
                <w:szCs w:val="28"/>
                <w:lang w:val="ro-RO"/>
              </w:rPr>
              <w:t>al-bugetară pe orizontul de referință, Guvernul va depune la Parlament și proiectul Legii pentru aprobarea plafoanelor unor indicatori specificați în cadrul fiscal-bugetar.</w:t>
            </w:r>
          </w:p>
          <w:p w:rsidR="0063515B" w:rsidRDefault="005C13FE">
            <w:pPr>
              <w:pStyle w:val="NoSpacing"/>
              <w:widowControl w:val="0"/>
              <w:ind w:firstLine="590"/>
              <w:jc w:val="both"/>
              <w:rPr>
                <w:rFonts w:ascii="Times New Roman" w:eastAsia="Times New Roman" w:hAnsi="Times New Roman" w:cs="Times New Roman"/>
                <w:kern w:val="2"/>
                <w:sz w:val="28"/>
                <w:szCs w:val="28"/>
                <w:lang w:val="ro-RO"/>
              </w:rPr>
            </w:pPr>
            <w:r>
              <w:rPr>
                <w:rFonts w:ascii="Times New Roman" w:eastAsia="Times New Roman" w:hAnsi="Times New Roman" w:cs="Times New Roman"/>
                <w:kern w:val="2"/>
                <w:sz w:val="28"/>
                <w:szCs w:val="28"/>
                <w:lang w:val="ro-RO"/>
              </w:rPr>
              <w:t xml:space="preserve">Potrivit art. 29 alin. (5) din aceeași lege ”declarația de răspundere va conține o </w:t>
            </w:r>
            <w:r>
              <w:rPr>
                <w:rFonts w:ascii="Times New Roman" w:eastAsia="Times New Roman" w:hAnsi="Times New Roman" w:cs="Times New Roman"/>
                <w:kern w:val="2"/>
                <w:sz w:val="28"/>
                <w:szCs w:val="28"/>
                <w:lang w:val="ro-RO"/>
              </w:rPr>
              <w:t>declarație semnată de prim-ministrul și de ministrul finanțelor publice, prin care se atestă corectitudinea și integralitatea informațiilor din strategia fiscal-bugetară și conformitatea acesteia cu prezenta lege, țintele sau limitele pentru regulile fisca</w:t>
            </w:r>
            <w:r>
              <w:rPr>
                <w:rFonts w:ascii="Times New Roman" w:eastAsia="Times New Roman" w:hAnsi="Times New Roman" w:cs="Times New Roman"/>
                <w:kern w:val="2"/>
                <w:sz w:val="28"/>
                <w:szCs w:val="28"/>
                <w:lang w:val="ro-RO"/>
              </w:rPr>
              <w:t>le și respectarea principiilor responsabilității fiscale.”. De asemenea, la art. 30 alin. (4) și (5) din lege se prevede că Guvernul are obligația de a prezenta Parlamentului un buget anual care să respecte principiile responsabilității fiscale, regulile f</w:t>
            </w:r>
            <w:r>
              <w:rPr>
                <w:rFonts w:ascii="Times New Roman" w:eastAsia="Times New Roman" w:hAnsi="Times New Roman" w:cs="Times New Roman"/>
                <w:kern w:val="2"/>
                <w:sz w:val="28"/>
                <w:szCs w:val="28"/>
                <w:lang w:val="ro-RO"/>
              </w:rPr>
              <w:t>iscale, strategia fiscal-bugetară și orice alte prevederi ale acestei legi, iar prim-ministrul și ministrul finanțelor publice vor semna o declarație ce atestă această conformitate, declarație care va fi prezentată Parlamentului împreună cu bugetul anual.</w:t>
            </w:r>
          </w:p>
          <w:p w:rsidR="0063515B" w:rsidRDefault="005C13FE">
            <w:pPr>
              <w:pStyle w:val="NoSpacing"/>
              <w:widowControl w:val="0"/>
              <w:ind w:firstLine="590"/>
              <w:jc w:val="both"/>
              <w:rPr>
                <w:rFonts w:ascii="Times New Roman" w:eastAsia="Times New Roman" w:hAnsi="Times New Roman" w:cs="Times New Roman"/>
                <w:kern w:val="2"/>
                <w:sz w:val="28"/>
                <w:szCs w:val="28"/>
                <w:lang w:val="ro-RO"/>
              </w:rPr>
            </w:pPr>
            <w:r>
              <w:rPr>
                <w:rFonts w:ascii="Times New Roman" w:eastAsia="Times New Roman" w:hAnsi="Times New Roman" w:cs="Times New Roman"/>
                <w:kern w:val="2"/>
                <w:sz w:val="28"/>
                <w:szCs w:val="28"/>
                <w:lang w:val="ro-RO"/>
              </w:rPr>
              <w:t>Politica bugetară trebuie să respecte, printre altele, și regula privind soldul bugetar structural stabilită prin prevederile art.3 alin.(1) din Tratatul privind stabilitatea, coordonarea şi guvernanţa în cadrul uniunii economice şi monetare (TSCG) ratific</w:t>
            </w:r>
            <w:r>
              <w:rPr>
                <w:rFonts w:ascii="Times New Roman" w:eastAsia="Times New Roman" w:hAnsi="Times New Roman" w:cs="Times New Roman"/>
                <w:kern w:val="2"/>
                <w:sz w:val="28"/>
                <w:szCs w:val="28"/>
                <w:lang w:val="ro-RO"/>
              </w:rPr>
              <w:t xml:space="preserve">at de România prin Legea nr.83/2012, care potrivit prevederilor art.3 alin.(2) din același TSCG a </w:t>
            </w:r>
            <w:r>
              <w:rPr>
                <w:rFonts w:ascii="Times New Roman" w:eastAsia="Times New Roman" w:hAnsi="Times New Roman" w:cs="Times New Roman"/>
                <w:kern w:val="2"/>
                <w:sz w:val="28"/>
                <w:szCs w:val="28"/>
                <w:lang w:val="ro-RO"/>
              </w:rPr>
              <w:lastRenderedPageBreak/>
              <w:t xml:space="preserve">fost preluată și în legislația națională prin modificarea Legii responsabilității fiscal-bugetare nr.69/2010, astfel încât aceasta se regăsește în prezent la </w:t>
            </w:r>
            <w:r>
              <w:rPr>
                <w:rFonts w:ascii="Times New Roman" w:eastAsia="Times New Roman" w:hAnsi="Times New Roman" w:cs="Times New Roman"/>
                <w:kern w:val="2"/>
                <w:sz w:val="28"/>
                <w:szCs w:val="28"/>
                <w:lang w:val="ro-RO"/>
              </w:rPr>
              <w:t>art. 6 și art.7 din Legea nr.69/2010, republicată.</w:t>
            </w:r>
          </w:p>
          <w:p w:rsidR="0063515B" w:rsidRDefault="005C13FE">
            <w:pPr>
              <w:pStyle w:val="NoSpacing"/>
              <w:widowControl w:val="0"/>
              <w:ind w:firstLine="590"/>
              <w:jc w:val="both"/>
              <w:rPr>
                <w:rFonts w:ascii="Times New Roman" w:eastAsia="Times New Roman" w:hAnsi="Times New Roman" w:cs="Times New Roman"/>
                <w:kern w:val="2"/>
                <w:sz w:val="28"/>
                <w:szCs w:val="28"/>
                <w:lang w:val="ro-RO"/>
              </w:rPr>
            </w:pPr>
            <w:r>
              <w:rPr>
                <w:rFonts w:ascii="Times New Roman" w:eastAsia="Times New Roman" w:hAnsi="Times New Roman" w:cs="Times New Roman"/>
                <w:kern w:val="2"/>
                <w:sz w:val="28"/>
                <w:szCs w:val="28"/>
                <w:lang w:val="ro-RO"/>
              </w:rPr>
              <w:t>Începând cu anul 2016 soldul structural depășește limita permisă de TSCG şi de Legea nr.69/2010 republicată, respectiv 1% din PIB, fiind necesară instituirea de derogări de la anumite prevederi ale acestei</w:t>
            </w:r>
            <w:r>
              <w:rPr>
                <w:rFonts w:ascii="Times New Roman" w:eastAsia="Times New Roman" w:hAnsi="Times New Roman" w:cs="Times New Roman"/>
                <w:kern w:val="2"/>
                <w:sz w:val="28"/>
                <w:szCs w:val="28"/>
                <w:lang w:val="ro-RO"/>
              </w:rPr>
              <w:t xml:space="preserve"> legi.</w:t>
            </w:r>
          </w:p>
          <w:p w:rsidR="0063515B" w:rsidRDefault="005C13FE">
            <w:pPr>
              <w:pStyle w:val="NoSpacing"/>
              <w:widowControl w:val="0"/>
              <w:ind w:firstLine="590"/>
              <w:jc w:val="both"/>
              <w:rPr>
                <w:rFonts w:ascii="Times New Roman" w:eastAsia="Times New Roman" w:hAnsi="Times New Roman" w:cs="Times New Roman"/>
                <w:kern w:val="2"/>
                <w:sz w:val="28"/>
                <w:szCs w:val="28"/>
                <w:lang w:val="ro-RO"/>
              </w:rPr>
            </w:pPr>
            <w:r>
              <w:rPr>
                <w:rFonts w:ascii="Times New Roman" w:eastAsia="Times New Roman" w:hAnsi="Times New Roman" w:cs="Times New Roman"/>
                <w:kern w:val="2"/>
                <w:sz w:val="28"/>
                <w:szCs w:val="28"/>
                <w:lang w:val="ro-RO"/>
              </w:rPr>
              <w:t>Peste acest dezechilibru structural s-au suprapus, începând cu anul 2020, efectele nefavorabile ale pandemiei de Covid-19, motiv pentru care şi pentru anul 2022 se estimează că soldul structural va depăși valoarea limită permisă (respectiv 1% din PI</w:t>
            </w:r>
            <w:r>
              <w:rPr>
                <w:rFonts w:ascii="Times New Roman" w:eastAsia="Times New Roman" w:hAnsi="Times New Roman" w:cs="Times New Roman"/>
                <w:kern w:val="2"/>
                <w:sz w:val="28"/>
                <w:szCs w:val="28"/>
                <w:lang w:val="ro-RO"/>
              </w:rPr>
              <w:t>B) astfel încât este necesară aplicarea unor derogări de la prevederile art. 29 alin.(5) și art.30 alin.(4) şi (5) din Legea responsabilității fiscal-bugetare, nr.69/2010, republicată.</w:t>
            </w:r>
          </w:p>
          <w:p w:rsidR="0063515B" w:rsidRDefault="005C13FE">
            <w:pPr>
              <w:pStyle w:val="NoSpacing"/>
              <w:widowControl w:val="0"/>
              <w:ind w:firstLine="590"/>
              <w:jc w:val="both"/>
              <w:rPr>
                <w:rFonts w:ascii="Times New Roman" w:eastAsia="Times New Roman" w:hAnsi="Times New Roman" w:cs="Times New Roman"/>
                <w:kern w:val="2"/>
                <w:sz w:val="28"/>
                <w:szCs w:val="28"/>
                <w:lang w:val="ro-RO"/>
              </w:rPr>
            </w:pPr>
            <w:r>
              <w:rPr>
                <w:rFonts w:ascii="Times New Roman" w:eastAsia="Times New Roman" w:hAnsi="Times New Roman" w:cs="Times New Roman"/>
                <w:kern w:val="2"/>
                <w:sz w:val="28"/>
                <w:szCs w:val="28"/>
                <w:lang w:val="ro-RO"/>
              </w:rPr>
              <w:t xml:space="preserve">De precizat că și în anii anteriori au fost aplicate derogări de la </w:t>
            </w:r>
            <w:r>
              <w:rPr>
                <w:rFonts w:ascii="Times New Roman" w:eastAsia="Times New Roman" w:hAnsi="Times New Roman" w:cs="Times New Roman"/>
                <w:kern w:val="2"/>
                <w:sz w:val="28"/>
                <w:szCs w:val="28"/>
                <w:lang w:val="ro-RO"/>
              </w:rPr>
              <w:t>aceste prevederi ale Legii nr.69/2010 republicată, cu mențiunea că prevederile de la actualul alineat (5) al art.29 se regăseau, în forma legii de dinaintea ultimei republicări, la alineatul (4) al aceluiași articol.</w:t>
            </w:r>
          </w:p>
          <w:p w:rsidR="0063515B" w:rsidRDefault="005C13FE">
            <w:pPr>
              <w:pStyle w:val="NoSpacing"/>
              <w:widowControl w:val="0"/>
              <w:ind w:firstLine="590"/>
              <w:jc w:val="both"/>
            </w:pPr>
            <w:r>
              <w:rPr>
                <w:rFonts w:ascii="Times New Roman" w:eastAsia="Times New Roman" w:hAnsi="Times New Roman" w:cs="Times New Roman"/>
                <w:kern w:val="2"/>
                <w:sz w:val="28"/>
                <w:szCs w:val="28"/>
                <w:lang w:val="ro-RO"/>
              </w:rPr>
              <w:t>În contextul pandemiei de COVID-19, a f</w:t>
            </w:r>
            <w:r>
              <w:rPr>
                <w:rFonts w:ascii="Times New Roman" w:eastAsia="Times New Roman" w:hAnsi="Times New Roman" w:cs="Times New Roman"/>
                <w:kern w:val="2"/>
                <w:sz w:val="28"/>
                <w:szCs w:val="28"/>
                <w:lang w:val="ro-RO"/>
              </w:rPr>
              <w:t>ost aprobată Ordonanța de Urgență a Guvernului nr.188/2020 privind unele măsuri temporare necesare pentru exercitarea funcției de conducător al compartimentului financiar-contabil din administrația publică centrală aprobată  prin Legea nr.211/2021 potrivit</w:t>
            </w:r>
            <w:r>
              <w:rPr>
                <w:rFonts w:ascii="Times New Roman" w:eastAsia="Times New Roman" w:hAnsi="Times New Roman" w:cs="Times New Roman"/>
                <w:kern w:val="2"/>
                <w:sz w:val="28"/>
                <w:szCs w:val="28"/>
                <w:lang w:val="ro-RO"/>
              </w:rPr>
              <w:t xml:space="preserve"> căreia pe durata instituirii stării de urgență sau, după caz, a stării de alertă pe teritoriul României, în condițiile legii, dar nu mai târziu de 31 decembrie 2021, în funcția de conducător al compartimentului financiar-contabil din administrația publică</w:t>
            </w:r>
            <w:r>
              <w:rPr>
                <w:rFonts w:ascii="Times New Roman" w:eastAsia="Times New Roman" w:hAnsi="Times New Roman" w:cs="Times New Roman"/>
                <w:kern w:val="2"/>
                <w:sz w:val="28"/>
                <w:szCs w:val="28"/>
                <w:lang w:val="ro-RO"/>
              </w:rPr>
              <w:t xml:space="preserve"> centrală pot fi numite, în condițiile legii, și persoane care nu dețin certificatul de atestare a cunoștințelor dobândite în domeniul Sistemului European de Conturi.</w:t>
            </w:r>
          </w:p>
          <w:p w:rsidR="0063515B" w:rsidRDefault="005C13FE">
            <w:pPr>
              <w:pStyle w:val="NoSpacing"/>
              <w:widowControl w:val="0"/>
              <w:ind w:firstLine="590"/>
              <w:jc w:val="both"/>
              <w:rPr>
                <w:rFonts w:ascii="Times New Roman" w:eastAsia="Times New Roman" w:hAnsi="Times New Roman" w:cs="Times New Roman"/>
                <w:kern w:val="2"/>
                <w:sz w:val="28"/>
                <w:szCs w:val="28"/>
                <w:lang w:val="ro-RO"/>
              </w:rPr>
            </w:pPr>
            <w:r>
              <w:rPr>
                <w:rFonts w:ascii="Times New Roman" w:eastAsia="Times New Roman" w:hAnsi="Times New Roman" w:cs="Times New Roman"/>
                <w:kern w:val="2"/>
                <w:sz w:val="28"/>
                <w:szCs w:val="28"/>
                <w:lang w:val="ro-RO"/>
              </w:rPr>
              <w:t xml:space="preserve">În termen de 6 luni de la încetarea stării de urgență sau, după caz,  a stării de alertă </w:t>
            </w:r>
            <w:r>
              <w:rPr>
                <w:rFonts w:ascii="Times New Roman" w:eastAsia="Times New Roman" w:hAnsi="Times New Roman" w:cs="Times New Roman"/>
                <w:kern w:val="2"/>
                <w:sz w:val="28"/>
                <w:szCs w:val="28"/>
                <w:lang w:val="ro-RO"/>
              </w:rPr>
              <w:t>persoanele respective au obligația să dobândească certificatul de atestare a cunoștințelor dobândite în domeniul Sistemului European de Conturi, în condițiile legii.</w:t>
            </w:r>
          </w:p>
          <w:p w:rsidR="0063515B" w:rsidRDefault="005C13FE">
            <w:pPr>
              <w:pStyle w:val="NoSpacing"/>
              <w:widowControl w:val="0"/>
              <w:ind w:firstLine="590"/>
              <w:jc w:val="both"/>
              <w:rPr>
                <w:rFonts w:ascii="Times New Roman" w:eastAsia="Times New Roman" w:hAnsi="Times New Roman" w:cs="Times New Roman"/>
                <w:kern w:val="2"/>
                <w:sz w:val="28"/>
                <w:szCs w:val="28"/>
                <w:lang w:val="ro-RO"/>
              </w:rPr>
            </w:pPr>
            <w:r>
              <w:rPr>
                <w:rFonts w:ascii="Times New Roman" w:eastAsia="Times New Roman" w:hAnsi="Times New Roman" w:cs="Times New Roman"/>
                <w:kern w:val="2"/>
                <w:sz w:val="28"/>
                <w:szCs w:val="28"/>
                <w:lang w:val="ro-RO"/>
              </w:rPr>
              <w:t xml:space="preserve">La expirarea termenului de 6 luni, persoanele care nu au obținut certificatul de atestare </w:t>
            </w:r>
            <w:r>
              <w:rPr>
                <w:rFonts w:ascii="Times New Roman" w:eastAsia="Times New Roman" w:hAnsi="Times New Roman" w:cs="Times New Roman"/>
                <w:kern w:val="2"/>
                <w:sz w:val="28"/>
                <w:szCs w:val="28"/>
                <w:lang w:val="ro-RO"/>
              </w:rPr>
              <w:t>a cunoștințelor dobândite în domeniul Sistemului European de Conturi nu mai pot exercita funcția de conducător al compartimentului financiar contabil, raporturilor de serviciu, respectiv de muncă ale acestora fiindu-le aplicabile, după caz, dispozițiile ar</w:t>
            </w:r>
            <w:r>
              <w:rPr>
                <w:rFonts w:ascii="Times New Roman" w:eastAsia="Times New Roman" w:hAnsi="Times New Roman" w:cs="Times New Roman"/>
                <w:kern w:val="2"/>
                <w:sz w:val="28"/>
                <w:szCs w:val="28"/>
                <w:lang w:val="ro-RO"/>
              </w:rPr>
              <w:t>t. 509 - 511, ale art. 519 alin.(1) lit.f) din Ordonanța de urgență a Guvernului nr.57/2019 privind Codul administrativ, cu modificările și completările ulterioare. și ale art. 61 lit. d) din Legea nr.53/2003 privind Codul muncii, republicată, cu modificăr</w:t>
            </w:r>
            <w:r>
              <w:rPr>
                <w:rFonts w:ascii="Times New Roman" w:eastAsia="Times New Roman" w:hAnsi="Times New Roman" w:cs="Times New Roman"/>
                <w:kern w:val="2"/>
                <w:sz w:val="28"/>
                <w:szCs w:val="28"/>
                <w:lang w:val="ro-RO"/>
              </w:rPr>
              <w:t>ile și completările ulterioare.</w:t>
            </w:r>
          </w:p>
          <w:p w:rsidR="0063515B" w:rsidRDefault="005C13FE">
            <w:pPr>
              <w:pStyle w:val="NoSpacing"/>
              <w:widowControl w:val="0"/>
              <w:ind w:firstLine="590"/>
              <w:jc w:val="both"/>
              <w:rPr>
                <w:rFonts w:ascii="Times New Roman" w:eastAsia="Times New Roman" w:hAnsi="Times New Roman" w:cs="Times New Roman"/>
                <w:kern w:val="2"/>
                <w:sz w:val="28"/>
                <w:szCs w:val="28"/>
                <w:lang w:val="ro-RO"/>
              </w:rPr>
            </w:pPr>
            <w:r>
              <w:rPr>
                <w:rFonts w:ascii="Times New Roman" w:eastAsia="Times New Roman" w:hAnsi="Times New Roman" w:cs="Times New Roman"/>
                <w:kern w:val="2"/>
                <w:sz w:val="28"/>
                <w:szCs w:val="28"/>
                <w:lang w:val="ro-RO"/>
              </w:rPr>
              <w:t>Această măsură a fost determinată de dificultățile generate de restricțiile instituite pe teritoriul României pe perioada stării de urgență şi a stării de alertă în sectorul bugetar, din perspectiva imposibilității organizăr</w:t>
            </w:r>
            <w:r>
              <w:rPr>
                <w:rFonts w:ascii="Times New Roman" w:eastAsia="Times New Roman" w:hAnsi="Times New Roman" w:cs="Times New Roman"/>
                <w:kern w:val="2"/>
                <w:sz w:val="28"/>
                <w:szCs w:val="28"/>
                <w:lang w:val="ro-RO"/>
              </w:rPr>
              <w:t xml:space="preserve">ii concursurilor la nivelul administrației centrale în această perioadă, ceea ce a impus  necesitatea adaptării cadrului legal existent astfel încât să devină posibilă ocuparea pe durata stării de urgență şi, după caz, de alertă a posturilor de conducător </w:t>
            </w:r>
            <w:r>
              <w:rPr>
                <w:rFonts w:ascii="Times New Roman" w:eastAsia="Times New Roman" w:hAnsi="Times New Roman" w:cs="Times New Roman"/>
                <w:kern w:val="2"/>
                <w:sz w:val="28"/>
                <w:szCs w:val="28"/>
                <w:lang w:val="ro-RO"/>
              </w:rPr>
              <w:t>al compartimentului financiar-contabil rămase vacante,</w:t>
            </w:r>
          </w:p>
          <w:p w:rsidR="0063515B" w:rsidRDefault="005C13FE">
            <w:pPr>
              <w:pStyle w:val="NoSpacing"/>
              <w:widowControl w:val="0"/>
              <w:ind w:firstLine="590"/>
              <w:jc w:val="both"/>
              <w:rPr>
                <w:rFonts w:ascii="Times New Roman" w:eastAsia="Times New Roman" w:hAnsi="Times New Roman" w:cs="Times New Roman"/>
                <w:kern w:val="2"/>
                <w:sz w:val="28"/>
                <w:szCs w:val="28"/>
                <w:lang w:val="ro-RO"/>
              </w:rPr>
            </w:pPr>
            <w:r>
              <w:rPr>
                <w:rFonts w:ascii="Times New Roman" w:eastAsia="Times New Roman" w:hAnsi="Times New Roman" w:cs="Times New Roman"/>
                <w:kern w:val="2"/>
                <w:sz w:val="28"/>
                <w:szCs w:val="28"/>
                <w:lang w:val="ro-RO"/>
              </w:rPr>
              <w:t xml:space="preserve">De asemenea s-a ținut cont de faptul că, în situații excepționale, organizarea şi desfășurarea examenului de atestare a cunoștințelor dobândite în domeniul Sistemului European de Conturi (SEC) trebuie </w:t>
            </w:r>
            <w:r>
              <w:rPr>
                <w:rFonts w:ascii="Times New Roman" w:eastAsia="Times New Roman" w:hAnsi="Times New Roman" w:cs="Times New Roman"/>
                <w:kern w:val="2"/>
                <w:sz w:val="28"/>
                <w:szCs w:val="28"/>
                <w:lang w:val="ro-RO"/>
              </w:rPr>
              <w:t xml:space="preserve">să se realizeze în condiții de siguranță atât pentru participanți, cât și pentru personalul din cadrul Ministerului Finanțelor, dar și de faptul că este necesară asigurarea continuității activității instituțiilor din administrația publică </w:t>
            </w:r>
            <w:r>
              <w:rPr>
                <w:rFonts w:ascii="Times New Roman" w:eastAsia="Times New Roman" w:hAnsi="Times New Roman" w:cs="Times New Roman"/>
                <w:kern w:val="2"/>
                <w:sz w:val="28"/>
                <w:szCs w:val="28"/>
                <w:lang w:val="ro-RO"/>
              </w:rPr>
              <w:lastRenderedPageBreak/>
              <w:t>centrală în domen</w:t>
            </w:r>
            <w:r>
              <w:rPr>
                <w:rFonts w:ascii="Times New Roman" w:eastAsia="Times New Roman" w:hAnsi="Times New Roman" w:cs="Times New Roman"/>
                <w:kern w:val="2"/>
                <w:sz w:val="28"/>
                <w:szCs w:val="28"/>
                <w:lang w:val="ro-RO"/>
              </w:rPr>
              <w:t>iul economic.</w:t>
            </w:r>
          </w:p>
          <w:p w:rsidR="0063515B" w:rsidRDefault="005C13FE">
            <w:pPr>
              <w:ind w:firstLine="597"/>
              <w:jc w:val="both"/>
            </w:pPr>
            <w:r>
              <w:rPr>
                <w:sz w:val="28"/>
                <w:szCs w:val="28"/>
              </w:rPr>
              <w:t>Potrivit prevederilor art. 210 din Ordonanța de urgență a Guvernului nr. 57/2019 privind Codul administrativ cu completările ulterioare, primarii, viceprimarii, preşedinţii şi vicepreşedinţii consiliilor judeţene beneficiază, în condițiile le</w:t>
            </w:r>
            <w:r>
              <w:rPr>
                <w:sz w:val="28"/>
                <w:szCs w:val="28"/>
              </w:rPr>
              <w:t>gii, de indemnizaţie pentru limită de vârstă care se suportă din bugetul de stat.</w:t>
            </w:r>
          </w:p>
          <w:p w:rsidR="0063515B" w:rsidRDefault="005C13FE">
            <w:pPr>
              <w:ind w:firstLine="597"/>
              <w:jc w:val="both"/>
              <w:rPr>
                <w:sz w:val="28"/>
                <w:szCs w:val="28"/>
              </w:rPr>
            </w:pPr>
            <w:r>
              <w:rPr>
                <w:sz w:val="28"/>
                <w:szCs w:val="28"/>
              </w:rPr>
              <w:t>Este de menţionat că, încă de la aprobarea acestei prevederi, aplicarea ei a fost amânată prin act normativ, până la data de 01 ianuarie 2022, datorită impactului financiar p</w:t>
            </w:r>
            <w:r>
              <w:rPr>
                <w:sz w:val="28"/>
                <w:szCs w:val="28"/>
              </w:rPr>
              <w:t>e care îl generează (cca 700 milioane lei anual).</w:t>
            </w:r>
          </w:p>
          <w:p w:rsidR="0063515B" w:rsidRDefault="005C13FE">
            <w:pPr>
              <w:ind w:firstLine="597"/>
              <w:jc w:val="both"/>
            </w:pPr>
            <w:r>
              <w:rPr>
                <w:sz w:val="28"/>
                <w:szCs w:val="28"/>
              </w:rPr>
              <w:t>Prin Ordonanţa de urgenţă a Guvernului nr. 34/2013 privind organizarea, administrarea şi exploatarea pajiştilor permanente şi pentru modificarea şi completarea Legii fondului funciar nr. 18/1991, cu modific</w:t>
            </w:r>
            <w:r>
              <w:rPr>
                <w:sz w:val="28"/>
                <w:szCs w:val="28"/>
              </w:rPr>
              <w:t>ările și completările ulterioare, a fost reglementată administrarea pajiștilor prin amenajamente pastorale, fondurile necesare pentru realizarea amenajamentelor pastorale ale suprafeţelor de pajişti permanente fiind asigurate de la bugetul de stat, prin bu</w:t>
            </w:r>
            <w:r>
              <w:rPr>
                <w:sz w:val="28"/>
                <w:szCs w:val="28"/>
              </w:rPr>
              <w:t>getul MADR. De asemenea, este reglementată obligația implementării amenajamentelor pastorale la 1 ianuarie 2022, pentru întreaga suprafață de pajiști din România.</w:t>
            </w:r>
          </w:p>
          <w:p w:rsidR="0063515B" w:rsidRDefault="005C13FE">
            <w:pPr>
              <w:ind w:firstLine="597"/>
              <w:jc w:val="both"/>
              <w:rPr>
                <w:sz w:val="28"/>
                <w:szCs w:val="28"/>
              </w:rPr>
            </w:pPr>
            <w:r>
              <w:rPr>
                <w:sz w:val="28"/>
                <w:szCs w:val="28"/>
              </w:rPr>
              <w:t>Ținând cont de respectarea obligației implementării amenajamentelor pastorale la 1 ianuarie 2</w:t>
            </w:r>
            <w:r>
              <w:rPr>
                <w:sz w:val="28"/>
                <w:szCs w:val="28"/>
              </w:rPr>
              <w:t>022,  în vederea susținerii absorbției fondurilor europene aferente plăților pe suprafață și luând în considerare faptul că amenajamentele pastorale se pot executa numai pe baza unor date din teren care privesc tipul de vegetație și producția vegetală, cor</w:t>
            </w:r>
            <w:r>
              <w:rPr>
                <w:sz w:val="28"/>
                <w:szCs w:val="28"/>
              </w:rPr>
              <w:t>oborat cu situația creată de pandemia de COVID-19 privind restricționarea deplasării personalului pentru evitarea răspândirii bolii, respectarea perioadelor de carantină și a zonelor carantinate, se impune prelungirea termenului limită de realizare a amena</w:t>
            </w:r>
            <w:r>
              <w:rPr>
                <w:sz w:val="28"/>
                <w:szCs w:val="28"/>
              </w:rPr>
              <w:t xml:space="preserve">jamentelor pastorale până la 1 ianuarie 2023. Astfel, se evită riscul unui impact negativ asupra utilizatorilor de pajiști determinat de imposibilitatea aplicării începând cu anul 2022, a amenajamentului pastoral, independent de voința lor, care ar genera </w:t>
            </w:r>
            <w:r>
              <w:rPr>
                <w:sz w:val="28"/>
                <w:szCs w:val="28"/>
              </w:rPr>
              <w:t>consecințe negative pentru crescătorii de animale concretizate prin sancționarea acestora cu amenzi.</w:t>
            </w:r>
          </w:p>
          <w:p w:rsidR="0063515B" w:rsidRDefault="005C13FE">
            <w:pPr>
              <w:ind w:firstLine="597"/>
              <w:jc w:val="both"/>
            </w:pPr>
            <w:r>
              <w:rPr>
                <w:sz w:val="28"/>
                <w:szCs w:val="28"/>
              </w:rPr>
              <w:t xml:space="preserve">Legea nr. 509/2006 privind acordarea de miere de albine ca supliment nutritiv pentru preşcolari şi elevii din învăţământul primar de stat, privat şi </w:t>
            </w:r>
            <w:r>
              <w:rPr>
                <w:sz w:val="28"/>
                <w:szCs w:val="28"/>
              </w:rPr>
              <w:t>confesional ar trebui să intre în vigoare începând cu 1 ianuarie 2022. Având în vedere măsurile luate la nivelul întregii Uniuni Europene, precum şi la nivelul României în contextul epidemiei de COVID-19, ce au determinat instituirea stării de urgență și u</w:t>
            </w:r>
            <w:r>
              <w:rPr>
                <w:sz w:val="28"/>
                <w:szCs w:val="28"/>
              </w:rPr>
              <w:t>lterior a stării de alertă, conducând la închiderea instituțiilor de învățământ și desfășurarea activității educaționale în mediul on-line, se impune prelungirea suspendării acesteia până la data de 31 decembrie 2022. De asemenea, precizăm  că neprelungire</w:t>
            </w:r>
            <w:r>
              <w:rPr>
                <w:sz w:val="28"/>
                <w:szCs w:val="28"/>
              </w:rPr>
              <w:t>a suspendării aplicării Legii nr.509/2006, cu modificările și completările ulterioare, ar conduce la instituirea obligației de acordare de miere de albine ca supliment nutritiv pentru preşcolari şi elevi începând cu 1 ianuarie 2022, acțiune care nu se poat</w:t>
            </w:r>
            <w:r>
              <w:rPr>
                <w:sz w:val="28"/>
                <w:szCs w:val="28"/>
              </w:rPr>
              <w:t>e materializa, decât după elaborarea normelor metodologice și consultarea factorilor implicați în implementarea acestei măsuri, astfel încât să se poată identifica soluții clare și viabile pentru ca preşcolarilor şi elevilor să li se poată acorda mierea, c</w:t>
            </w:r>
            <w:r>
              <w:rPr>
                <w:sz w:val="28"/>
                <w:szCs w:val="28"/>
              </w:rPr>
              <w:t>hiar și în cazul în care activitatea școlară nu se desfășoară  fizic în instituțiile de învățământ, ceea ce ar putea genera cheltuieli suplimentare cu depozitarea și distribuția mierii.</w:t>
            </w:r>
          </w:p>
          <w:p w:rsidR="0063515B" w:rsidRDefault="005C13FE">
            <w:pPr>
              <w:ind w:firstLine="597"/>
              <w:jc w:val="both"/>
            </w:pPr>
            <w:r>
              <w:rPr>
                <w:sz w:val="28"/>
                <w:szCs w:val="28"/>
              </w:rPr>
              <w:t>Legea nr. 133/2019 pentru înfiinţarea Agenţiei pentru Calitatea şi Mar</w:t>
            </w:r>
            <w:r>
              <w:rPr>
                <w:sz w:val="28"/>
                <w:szCs w:val="28"/>
              </w:rPr>
              <w:t xml:space="preserve">ketingul Produselor Agroalimentare, publicată în Monitorul Oficial al României, Partea I, nr. 576 </w:t>
            </w:r>
            <w:r>
              <w:rPr>
                <w:sz w:val="28"/>
                <w:szCs w:val="28"/>
              </w:rPr>
              <w:lastRenderedPageBreak/>
              <w:t>din 15 iulie 2019, cu modificările ulterioare, prevede la art.11 data intrării în vigoare 1 ianuarie 2022.</w:t>
            </w:r>
          </w:p>
          <w:p w:rsidR="0063515B" w:rsidRDefault="005C13FE">
            <w:pPr>
              <w:ind w:firstLine="597"/>
              <w:jc w:val="both"/>
              <w:rPr>
                <w:sz w:val="28"/>
                <w:szCs w:val="28"/>
              </w:rPr>
            </w:pPr>
            <w:r>
              <w:rPr>
                <w:sz w:val="28"/>
                <w:szCs w:val="28"/>
              </w:rPr>
              <w:t>Întrucât asigurarea veniturilor necesare desfăşurăr</w:t>
            </w:r>
            <w:r>
              <w:rPr>
                <w:sz w:val="28"/>
                <w:szCs w:val="28"/>
              </w:rPr>
              <w:t>ii activităţii Agenţiei impactează structura bugetului de stat şi a bugetului Ministerului Agriculturii şi Dezvoltării Rurale pe anul 2022, în condiţiile în care Guvernul a adoptat măsuri bugetare, politice şi de asigurare de lichidităţi în vederea atenuăr</w:t>
            </w:r>
            <w:r>
              <w:rPr>
                <w:sz w:val="28"/>
                <w:szCs w:val="28"/>
              </w:rPr>
              <w:t>ii efectelor negative provocate de pandemia de coronavirus asupra nivelului de trai al populaţiei şi asupra economiei, se impune prorogarea  datei de intrare în vigoare a Legii nr.133/2019  până la data de 31 decembrie 2022. Astfel, se evită riscul unui bl</w:t>
            </w:r>
            <w:r>
              <w:rPr>
                <w:sz w:val="28"/>
                <w:szCs w:val="28"/>
              </w:rPr>
              <w:t>ocaj în desfăşurarea activităţii Agenţiei pentru Calitatea şi Marketingul Produselor Agroalimentare, cu consecinţe negative majore, datorate, în primul rând, lipsei fondurilor necesare funcţionării, respectiv pentru investiţii, cheltuieli curente, cheltuie</w:t>
            </w:r>
            <w:r>
              <w:rPr>
                <w:sz w:val="28"/>
                <w:szCs w:val="28"/>
              </w:rPr>
              <w:t>li de personal. Potrivit Hotărârii Guvernului nr. 30/2017, cu modificările și completările ulterioare, Ministerul Agriculturii și Dezvoltării Rurale are ca obiectiv creşterea competitivităţii produselor agroalimentare şi pescăreşti româneşti pe piaţa europ</w:t>
            </w:r>
            <w:r>
              <w:rPr>
                <w:sz w:val="28"/>
                <w:szCs w:val="28"/>
              </w:rPr>
              <w:t>eană şi globală, inclusiv prin acţiuni specifice de informare.</w:t>
            </w:r>
          </w:p>
          <w:p w:rsidR="0063515B" w:rsidRDefault="005C13FE">
            <w:pPr>
              <w:ind w:firstLine="597"/>
              <w:jc w:val="both"/>
            </w:pPr>
            <w:r>
              <w:rPr>
                <w:sz w:val="28"/>
                <w:szCs w:val="28"/>
              </w:rPr>
              <w:t>Legea nr. 236/2020 pentru stimularea producătorilor agricoli care comercializează produsele agricole primare, produse pescărești și de acvacultură, publicată în Monitorul Oficial al României, P</w:t>
            </w:r>
            <w:r>
              <w:rPr>
                <w:sz w:val="28"/>
                <w:szCs w:val="28"/>
              </w:rPr>
              <w:t>artea I, cu numărul 1037 din data de 6 noiembrie 2020, prevede la art.9 data intrării în vigoare 1 ianuarie 2022. Întrucât aplicarea măsurilor preconizate prin proiectul legislativ are implicații majore asupra bugetului de stat, prin bugetul Ministerului A</w:t>
            </w:r>
            <w:r>
              <w:rPr>
                <w:sz w:val="28"/>
                <w:szCs w:val="28"/>
              </w:rPr>
              <w:t>griculturii și Dezvoltării Rurale, pentru fiecare exercițiu financiar de aplicare a legii și având în vedere că măsurile dispuse sunt susceptibile unei scheme de ajutor de stat, apreciem că este necesară parcurgerea etapelor procedurale prealabile aplicări</w:t>
            </w:r>
            <w:r>
              <w:rPr>
                <w:sz w:val="28"/>
                <w:szCs w:val="28"/>
              </w:rPr>
              <w:t>i prin notificare la Comisia Europeană, sens în care se impune prorogarea datei de intrare în vigoare a Legii nr.236/2020  până la data de 1 ianuarie 2023. Astfel, se evită riscul imposibilității asigurării resurselor financiare necesare pentru plata prime</w:t>
            </w:r>
            <w:r>
              <w:rPr>
                <w:sz w:val="28"/>
                <w:szCs w:val="28"/>
              </w:rPr>
              <w:t>i de comercializare de la bugetul de stat, prin bugetul Ministerului Agriculturii și Dezvoltării Rurale, cu consecințe negative în percepția generală a potențialilor beneficiari cu privire la acordarea acestei forme de sprijin, precum și riscul unor posibi</w:t>
            </w:r>
            <w:r>
              <w:rPr>
                <w:sz w:val="28"/>
                <w:szCs w:val="28"/>
              </w:rPr>
              <w:t>le sancțiuni din partea Comisiei Europene în condițiile unei decizii nefavorabile privitoare la caracterul acestei forme de sprijin acordat producătorilor agricoli.</w:t>
            </w:r>
          </w:p>
          <w:p w:rsidR="0063515B" w:rsidRDefault="005C13FE">
            <w:pPr>
              <w:ind w:firstLine="597"/>
              <w:jc w:val="both"/>
            </w:pPr>
            <w:r>
              <w:rPr>
                <w:sz w:val="28"/>
                <w:szCs w:val="28"/>
              </w:rPr>
              <w:t>Prin Legea nr. 352/2015 pentru modificarea şi completarea Ordonanței Guvernului nr. 26/2011</w:t>
            </w:r>
            <w:r>
              <w:rPr>
                <w:sz w:val="28"/>
                <w:szCs w:val="28"/>
              </w:rPr>
              <w:t xml:space="preserve"> privind înființarea Inspectoratului de Stat pentru Controlul în Transportul Rutier, prin care Parlamentul României a adoptat măsurile privind reorganizarea ISCTR, respectiv schimbarea regimului juridic al acestei instituții care devine instituție publică </w:t>
            </w:r>
            <w:r>
              <w:rPr>
                <w:sz w:val="28"/>
                <w:szCs w:val="28"/>
              </w:rPr>
              <w:t>în subordinea Ministerului Transporturilor și Infrastructurii, finanțată integral de la bugetul de stat, cu atribuții exclusive de control în domeniul transportului rutier și schimbarea regimului juridic al personalului I.S.C.T.R., din personal contractual</w:t>
            </w:r>
            <w:r>
              <w:rPr>
                <w:sz w:val="28"/>
                <w:szCs w:val="28"/>
              </w:rPr>
              <w:t xml:space="preserve"> în funcționari publici, urmând ca acesta să fie salarizat prin asimilare cu cea a personalului Agenției Naționale de Administrare Fiscală.</w:t>
            </w:r>
          </w:p>
          <w:p w:rsidR="0063515B" w:rsidRDefault="005C13FE">
            <w:pPr>
              <w:ind w:firstLine="597"/>
              <w:jc w:val="both"/>
              <w:rPr>
                <w:sz w:val="28"/>
                <w:szCs w:val="28"/>
              </w:rPr>
            </w:pPr>
            <w:r>
              <w:rPr>
                <w:sz w:val="28"/>
                <w:szCs w:val="28"/>
              </w:rPr>
              <w:t>Pentru punerea în aplicare a Legii nr. 352/2015,  a fost elaborat și introdus pe circuitul de avizare proiectul de H</w:t>
            </w:r>
            <w:r>
              <w:rPr>
                <w:sz w:val="28"/>
                <w:szCs w:val="28"/>
              </w:rPr>
              <w:t xml:space="preserve">otărâre a Guvernului pentru modificarea Hotărârii Guvernului nr.1088/2011 privind organizarea și funcționarea I.S.C.T.R., instituțiile avizatoare formulând mai multe observații în urma cărora s-a stabilit necesitatea corelării anumitor prevederi ale Legii </w:t>
            </w:r>
            <w:r>
              <w:rPr>
                <w:sz w:val="28"/>
                <w:szCs w:val="28"/>
              </w:rPr>
              <w:t xml:space="preserve">nr. 352/2015 cu prevederile legislației privind Statutul funcționarilor </w:t>
            </w:r>
            <w:r>
              <w:rPr>
                <w:sz w:val="28"/>
                <w:szCs w:val="28"/>
              </w:rPr>
              <w:lastRenderedPageBreak/>
              <w:t xml:space="preserve">publici, și cu celelalte acte normative care reglementează regimul de finanțare și salarizare aplicabil în cadrul instituțiilor publice; totodată, s-a constatat și faptul că noua lege </w:t>
            </w:r>
            <w:r>
              <w:rPr>
                <w:sz w:val="28"/>
                <w:szCs w:val="28"/>
              </w:rPr>
              <w:t>nu asigura suficiente dispoziţii tranzitorii care să permită continuarea în condiţii de eficiență a activităţii de inspecție şi control după modificarea statutului inspectorilor.</w:t>
            </w:r>
          </w:p>
          <w:p w:rsidR="0063515B" w:rsidRDefault="005C13FE">
            <w:pPr>
              <w:ind w:firstLine="597"/>
              <w:jc w:val="both"/>
              <w:rPr>
                <w:sz w:val="28"/>
                <w:szCs w:val="28"/>
              </w:rPr>
            </w:pPr>
            <w:r>
              <w:rPr>
                <w:sz w:val="28"/>
                <w:szCs w:val="28"/>
              </w:rPr>
              <w:t>Ulterior, la nivelul ISCTR au avut loc misiuni de audit iar recomandările Cur</w:t>
            </w:r>
            <w:r>
              <w:rPr>
                <w:sz w:val="28"/>
                <w:szCs w:val="28"/>
              </w:rPr>
              <w:t>ții de Conturi a României au fost de a efectua demersurile necesare, oficiale și formalizate …. pentru eliminarea disfuncționalităților prezentate”, rezultate din o eventuală aplicare a                    Legii nr. 352/2015.</w:t>
            </w:r>
          </w:p>
          <w:p w:rsidR="0063515B" w:rsidRDefault="005C13FE">
            <w:pPr>
              <w:ind w:firstLine="597"/>
              <w:jc w:val="both"/>
              <w:rPr>
                <w:sz w:val="28"/>
                <w:szCs w:val="28"/>
              </w:rPr>
            </w:pPr>
            <w:r>
              <w:rPr>
                <w:sz w:val="28"/>
                <w:szCs w:val="28"/>
              </w:rPr>
              <w:t>Totodată, în anul 2019 a intrat</w:t>
            </w:r>
            <w:r>
              <w:rPr>
                <w:sz w:val="28"/>
                <w:szCs w:val="28"/>
              </w:rPr>
              <w:t xml:space="preserve"> în vigoare Codul administrativ, act normativ care a operat schimbări majore privind reglementarea funcției publice la nivelul instituțiilor publice aflate în subordinea autorităților centrale, fiind astfel necesară și o revizuire a dispozițiilor referitoa</w:t>
            </w:r>
            <w:r>
              <w:rPr>
                <w:sz w:val="28"/>
                <w:szCs w:val="28"/>
              </w:rPr>
              <w:t>re la transformarea posturilor din posturi contractuale în funcții publice, delegarea competențelor și prerogativelor de putere publică ce revin funcției publice de conducere, etc., în contextul noilor reglementări.</w:t>
            </w:r>
          </w:p>
          <w:p w:rsidR="0063515B" w:rsidRDefault="005C13FE">
            <w:pPr>
              <w:ind w:firstLine="597"/>
              <w:jc w:val="both"/>
            </w:pPr>
            <w:r>
              <w:rPr>
                <w:sz w:val="28"/>
                <w:szCs w:val="28"/>
              </w:rPr>
              <w:t>În conformitate cu prevederile Ordonanțe</w:t>
            </w:r>
            <w:r>
              <w:rPr>
                <w:sz w:val="28"/>
                <w:szCs w:val="28"/>
              </w:rPr>
              <w:t xml:space="preserve">i de urgență a Guvernului nr. 99/2016,  Ordonanței de urgență a Guvernului nr.90/2017 și Ordonanței de urgență a Guvernului nr. 114/2018, termenul prevăzut la art. 6 din Ordonanța Guvernului nr. 5/2013 privind stabilirea unor măsuri speciale de impozitare </w:t>
            </w:r>
            <w:r>
              <w:rPr>
                <w:sz w:val="28"/>
                <w:szCs w:val="28"/>
              </w:rPr>
              <w:t>a activităților cu caracter de monopol natural din sectorul energiei electrice și al gazului natural, cu modificările și completările ulterioare, precum și termenul prevăzut la art. 6 din Ordonanța Guvernului nr. 6/2013 privind instituirea unor măsuri spec</w:t>
            </w:r>
            <w:r>
              <w:rPr>
                <w:sz w:val="28"/>
                <w:szCs w:val="28"/>
              </w:rPr>
              <w:t>iale pentru impozitarea exploatării resurselor naturale, altele decât gazele naturale, aprobată cu modificări și completări prin Legea nr. 261/2013, au fost prorogate succesiv până la data de 31 decembrie 2021, inclusiv.</w:t>
            </w:r>
          </w:p>
          <w:p w:rsidR="0063515B" w:rsidRDefault="0063515B">
            <w:pPr>
              <w:jc w:val="both"/>
              <w:rPr>
                <w:sz w:val="28"/>
                <w:szCs w:val="28"/>
              </w:rPr>
            </w:pPr>
          </w:p>
          <w:p w:rsidR="0063515B" w:rsidRDefault="005C13FE">
            <w:pPr>
              <w:jc w:val="both"/>
              <w:rPr>
                <w:sz w:val="28"/>
                <w:szCs w:val="28"/>
              </w:rPr>
            </w:pPr>
            <w:r>
              <w:rPr>
                <w:sz w:val="28"/>
                <w:szCs w:val="28"/>
              </w:rPr>
              <w:t>Legea nr. 227/2015 privind Codul f</w:t>
            </w:r>
            <w:r>
              <w:rPr>
                <w:sz w:val="28"/>
                <w:szCs w:val="28"/>
              </w:rPr>
              <w:t>iscal</w:t>
            </w:r>
          </w:p>
          <w:p w:rsidR="0063515B" w:rsidRDefault="0063515B">
            <w:pPr>
              <w:jc w:val="both"/>
            </w:pPr>
          </w:p>
          <w:p w:rsidR="0063515B" w:rsidRDefault="005C13FE">
            <w:pPr>
              <w:jc w:val="both"/>
              <w:rPr>
                <w:sz w:val="28"/>
                <w:szCs w:val="28"/>
              </w:rPr>
            </w:pPr>
            <w:r>
              <w:rPr>
                <w:sz w:val="28"/>
                <w:szCs w:val="28"/>
              </w:rPr>
              <w:t>TITLUL IV - Impozit pe venit și TITLUL V - Contribuții sociale obligatorii</w:t>
            </w:r>
          </w:p>
          <w:p w:rsidR="0063515B" w:rsidRDefault="005C13FE">
            <w:pPr>
              <w:jc w:val="both"/>
              <w:rPr>
                <w:sz w:val="28"/>
                <w:szCs w:val="28"/>
              </w:rPr>
            </w:pPr>
            <w:r>
              <w:rPr>
                <w:sz w:val="28"/>
                <w:szCs w:val="28"/>
              </w:rPr>
              <w:t>1. Potrivit prevederilor actuale sunt venituri neimpozabile și nu se cuprind în baza de calcul al contribuțiilor sociale obligatorii, cadourile în bani şi/sau în natură, incl</w:t>
            </w:r>
            <w:r>
              <w:rPr>
                <w:sz w:val="28"/>
                <w:szCs w:val="28"/>
              </w:rPr>
              <w:t>usiv tichetele cadou, oferite de angajatori, în măsura în care valoarea acestora pentru fiecare persoană în parte, cu fiecare ocazie din cele de mai jos, nu depăşeşte 150 lei:</w:t>
            </w:r>
          </w:p>
          <w:p w:rsidR="0063515B" w:rsidRDefault="005C13FE">
            <w:pPr>
              <w:jc w:val="both"/>
              <w:rPr>
                <w:sz w:val="28"/>
                <w:szCs w:val="28"/>
              </w:rPr>
            </w:pPr>
            <w:r>
              <w:rPr>
                <w:sz w:val="28"/>
                <w:szCs w:val="28"/>
              </w:rPr>
              <w:t xml:space="preserve">(i) cadouri oferite angajaţilor, precum şi cele oferite pentru copiii minori ai </w:t>
            </w:r>
            <w:r>
              <w:rPr>
                <w:sz w:val="28"/>
                <w:szCs w:val="28"/>
              </w:rPr>
              <w:t>acestora, cu ocazia Paştelui, Crăciunului şi a sărbătorilor similare ale altor culte religioase;</w:t>
            </w:r>
          </w:p>
          <w:p w:rsidR="0063515B" w:rsidRDefault="005C13FE">
            <w:pPr>
              <w:jc w:val="both"/>
              <w:rPr>
                <w:sz w:val="28"/>
                <w:szCs w:val="28"/>
              </w:rPr>
            </w:pPr>
            <w:r>
              <w:rPr>
                <w:sz w:val="28"/>
                <w:szCs w:val="28"/>
              </w:rPr>
              <w:t>(ii) cadouri oferite angajatelor cu ocazia zilei de 8 martie;</w:t>
            </w:r>
          </w:p>
          <w:p w:rsidR="0063515B" w:rsidRDefault="005C13FE">
            <w:pPr>
              <w:jc w:val="both"/>
              <w:rPr>
                <w:sz w:val="28"/>
                <w:szCs w:val="28"/>
              </w:rPr>
            </w:pPr>
            <w:r>
              <w:rPr>
                <w:sz w:val="28"/>
                <w:szCs w:val="28"/>
              </w:rPr>
              <w:t xml:space="preserve">(iii) cadouri oferite angajaţilor în beneficiul copiilor minori ai acestora cu ocazia zilei de 1 </w:t>
            </w:r>
            <w:r>
              <w:rPr>
                <w:sz w:val="28"/>
                <w:szCs w:val="28"/>
              </w:rPr>
              <w:t>iunie.</w:t>
            </w:r>
          </w:p>
          <w:p w:rsidR="0063515B" w:rsidRDefault="005C13FE">
            <w:pPr>
              <w:jc w:val="both"/>
            </w:pPr>
            <w:r>
              <w:rPr>
                <w:sz w:val="28"/>
                <w:szCs w:val="28"/>
              </w:rPr>
              <w:t xml:space="preserve">Reglementările fiscale actuale prevăd includerea în categoria veniturilor din alte surse a biletele de valoare sub forma tichetelor cadou acordate pe baza evidenţei nominale altor categorii de beneficiari potrivit prevederilor art. 15 alin. (2) din </w:t>
            </w:r>
            <w:r>
              <w:rPr>
                <w:sz w:val="28"/>
                <w:szCs w:val="28"/>
              </w:rPr>
              <w:t xml:space="preserve">Legea nr. 165/2018 privind acordarea biletelor de valoare, cu modificările şi completările ulterioare, pentru campaniile de marketing, studiul pieţei, promovarea pe pieţe existente sau noi, pentru protocol, pentru reclamă şi publicitate, altele decât cele </w:t>
            </w:r>
            <w:r>
              <w:rPr>
                <w:sz w:val="28"/>
                <w:szCs w:val="28"/>
              </w:rPr>
              <w:t>prevăzute la art. 76 alin. (3) lit. h) şi alin. (4) lit. a) din Codul fiscal. Evidenţa nominală trebuie să cuprindă, cel puţin, informaţii referitoare la numele, prenumele, codul numeric personal/numărul de identificare fiscală a beneficiarului şi valoarea</w:t>
            </w:r>
            <w:r>
              <w:rPr>
                <w:sz w:val="28"/>
                <w:szCs w:val="28"/>
              </w:rPr>
              <w:t xml:space="preserve"> tichetelor acordate fiecărui beneficiar, lunar. Impozitul pe venit se calculează </w:t>
            </w:r>
            <w:r>
              <w:rPr>
                <w:sz w:val="28"/>
                <w:szCs w:val="28"/>
              </w:rPr>
              <w:lastRenderedPageBreak/>
              <w:t>prin reținere la sursă la momentul acordării veniturilor de către plătitorii de venituri, prin aplicarea cotei de 10% asupra venitului brut, impozitul fiind final.</w:t>
            </w:r>
          </w:p>
          <w:p w:rsidR="0063515B" w:rsidRDefault="005C13FE">
            <w:pPr>
              <w:jc w:val="both"/>
              <w:rPr>
                <w:sz w:val="28"/>
                <w:szCs w:val="28"/>
              </w:rPr>
            </w:pPr>
            <w:r>
              <w:rPr>
                <w:sz w:val="28"/>
                <w:szCs w:val="28"/>
              </w:rPr>
              <w:t>De asemene</w:t>
            </w:r>
            <w:r>
              <w:rPr>
                <w:sz w:val="28"/>
                <w:szCs w:val="28"/>
              </w:rPr>
              <w:t>a, potrivit prevederilor legale actuale, valoarea nominală a tichetelor cadou acordate de către angajatori/plătitori potrivit legii, în cazul persoanelor fizice care realizează venituri din salarii sau asimilate salariilor nu intră în baza de calcul al con</w:t>
            </w:r>
            <w:r>
              <w:rPr>
                <w:sz w:val="28"/>
                <w:szCs w:val="28"/>
              </w:rPr>
              <w:t>tribuțiilor sociale obligatorii.</w:t>
            </w:r>
          </w:p>
          <w:p w:rsidR="0063515B" w:rsidRDefault="005C13FE">
            <w:pPr>
              <w:jc w:val="both"/>
              <w:rPr>
                <w:sz w:val="28"/>
                <w:szCs w:val="28"/>
              </w:rPr>
            </w:pPr>
            <w:r>
              <w:rPr>
                <w:sz w:val="28"/>
                <w:szCs w:val="28"/>
              </w:rPr>
              <w:t>2. În prezent, potrivit prevederilor Codului fiscal venitul impozabil lunar din pensii se stabilește prin deducerea din venitul din pensie a sumei neimpozabile lunare de 2.000 lei. Totodată, persoanele fizice care au calita</w:t>
            </w:r>
            <w:r>
              <w:rPr>
                <w:sz w:val="28"/>
                <w:szCs w:val="28"/>
              </w:rPr>
              <w:t>tea de pensionari sunt exceptate de la plata contribuției de asigurări sociale de sănătate pentru veniturile din pensii.</w:t>
            </w:r>
          </w:p>
          <w:p w:rsidR="0063515B" w:rsidRDefault="005C13FE">
            <w:pPr>
              <w:jc w:val="both"/>
              <w:rPr>
                <w:sz w:val="28"/>
                <w:szCs w:val="28"/>
              </w:rPr>
            </w:pPr>
            <w:r>
              <w:rPr>
                <w:sz w:val="28"/>
                <w:szCs w:val="28"/>
              </w:rPr>
              <w:t xml:space="preserve">3. În prezent sumele reprezentând dobânzi şi actualizare cu indicele de inflaţie, acordate de instanțele judecărorești sau determinate </w:t>
            </w:r>
            <w:r>
              <w:rPr>
                <w:sz w:val="28"/>
                <w:szCs w:val="28"/>
              </w:rPr>
              <w:t>potrivit legii nu sunt cuprinse, în mod distinct, în baza de calcul al contribuțiilor sociale obligatorii și pe cale de consecință pentru acestea nu se datorează contribuția de asigurări sociale și contribuția de asigurări sociale de sănătate. În urma semn</w:t>
            </w:r>
            <w:r>
              <w:rPr>
                <w:sz w:val="28"/>
                <w:szCs w:val="28"/>
              </w:rPr>
              <w:t>alelor primite de la contribuabili s-a constatat faptul că reglementarea nu este clară ceea ce conduce, de la caz la caz, la o posibilă aplicare eronată a dispozițiilor fiscale și implicit la denaturarea informațiilor ce stau la baza stabilirii prestațiilo</w:t>
            </w:r>
            <w:r>
              <w:rPr>
                <w:sz w:val="28"/>
                <w:szCs w:val="28"/>
              </w:rPr>
              <w:t xml:space="preserve">r sociale pentru persoanele aflate în situația de a primi astfel de sume. Se impune astfel, pentru clarificarea unor astfel de situații, completarea corespunzătoare a dispozițiilor Codului fiscal.  </w:t>
            </w:r>
          </w:p>
          <w:p w:rsidR="0063515B" w:rsidRDefault="005C13FE">
            <w:pPr>
              <w:jc w:val="both"/>
            </w:pPr>
            <w:r>
              <w:rPr>
                <w:sz w:val="28"/>
                <w:szCs w:val="28"/>
              </w:rPr>
              <w:t xml:space="preserve">4. </w:t>
            </w:r>
            <w:r>
              <w:rPr>
                <w:sz w:val="28"/>
                <w:szCs w:val="28"/>
              </w:rPr>
              <w:t>În prezent, CEC Bank - S.A. are obligația de a calcula</w:t>
            </w:r>
            <w:r>
              <w:rPr>
                <w:sz w:val="28"/>
                <w:szCs w:val="28"/>
              </w:rPr>
              <w:t>, reține și plăti impozitul pe  veniturile obţinute de către alte persoane decât titularul dreptului de proprietate, fost proprietar sau moştenitorii legali ori testamentari ai acestuia, de la Autoritatea Naţională pentru Restituirea Proprietăţilor ca urma</w:t>
            </w:r>
            <w:r>
              <w:rPr>
                <w:sz w:val="28"/>
                <w:szCs w:val="28"/>
              </w:rPr>
              <w:t>re a valorificării dreptului de creanţă dobândit în legătură cu măsurile pentru finalizarea procesului de restituire, în natură sau prin echivalent, a imobilelor preluate în mod abuziv în perioada regimului comunist în România potrivit prevederilor Legii n</w:t>
            </w:r>
            <w:r>
              <w:rPr>
                <w:sz w:val="28"/>
                <w:szCs w:val="28"/>
              </w:rPr>
              <w:t>r. 165/2013 privind măsurile pentru finalizarea procesului de restituire, în natură sau prin echivalent, a imobilelor preluate în mod abuziv în perioada regimului comunist în România, cu modificările şi completările ulterioare, altele decât cele care se în</w:t>
            </w:r>
            <w:r>
              <w:rPr>
                <w:sz w:val="28"/>
                <w:szCs w:val="28"/>
              </w:rPr>
              <w:t>cadrează în categoria venituri din activităţi independente.</w:t>
            </w:r>
          </w:p>
          <w:p w:rsidR="0063515B" w:rsidRDefault="005C13FE">
            <w:pPr>
              <w:jc w:val="both"/>
              <w:rPr>
                <w:sz w:val="28"/>
                <w:szCs w:val="28"/>
              </w:rPr>
            </w:pPr>
            <w:r>
              <w:rPr>
                <w:sz w:val="28"/>
                <w:szCs w:val="28"/>
              </w:rPr>
              <w:t>5. Corelări de natură tehnică - În prezent plătitorii de venituri din pensii au obligația depunerii Declarației informative privind impozitul reținut la sursă, veniturile din jocuri de noroc și câ</w:t>
            </w:r>
            <w:r>
              <w:rPr>
                <w:sz w:val="28"/>
                <w:szCs w:val="28"/>
              </w:rPr>
              <w:t>știgurile/pierderile din investiții, pe beneficiari de venit (D205).</w:t>
            </w:r>
          </w:p>
          <w:p w:rsidR="0063515B" w:rsidRDefault="0063515B">
            <w:pPr>
              <w:jc w:val="both"/>
              <w:rPr>
                <w:sz w:val="28"/>
                <w:szCs w:val="28"/>
              </w:rPr>
            </w:pPr>
          </w:p>
          <w:p w:rsidR="0063515B" w:rsidRDefault="005C13FE">
            <w:pPr>
              <w:jc w:val="both"/>
            </w:pPr>
            <w:r>
              <w:rPr>
                <w:sz w:val="28"/>
                <w:szCs w:val="28"/>
              </w:rPr>
              <w:t>TITLUL VII - Taxa pe valoarea adăugată</w:t>
            </w:r>
          </w:p>
          <w:p w:rsidR="0063515B" w:rsidRDefault="0063515B">
            <w:pPr>
              <w:jc w:val="both"/>
              <w:rPr>
                <w:sz w:val="28"/>
                <w:szCs w:val="28"/>
              </w:rPr>
            </w:pPr>
          </w:p>
          <w:p w:rsidR="0063515B" w:rsidRDefault="005C13FE">
            <w:pPr>
              <w:jc w:val="both"/>
              <w:rPr>
                <w:sz w:val="28"/>
                <w:szCs w:val="28"/>
              </w:rPr>
            </w:pPr>
            <w:r>
              <w:rPr>
                <w:sz w:val="28"/>
                <w:szCs w:val="28"/>
              </w:rPr>
              <w:t xml:space="preserve">1. Prin Legea nr. 196/2021 pentru modificarea şi completarea Legii serviciului public de alimentare cu energie termică nr. 325/2006, pentru </w:t>
            </w:r>
            <w:r>
              <w:rPr>
                <w:sz w:val="28"/>
                <w:szCs w:val="28"/>
              </w:rPr>
              <w:t xml:space="preserve">modificarea alin. (5) al art. 10 din Legea nr. 121/2014 privind eficienţa energetică şi pentru completarea alin. (3) al art. 291 din Legea nr. 227/2015 privind Codul fiscal s-a introdus cota redusă de TVA de 5%, cu aplicabilitate de la data de 13 ianuarie </w:t>
            </w:r>
            <w:r>
              <w:rPr>
                <w:sz w:val="28"/>
                <w:szCs w:val="28"/>
              </w:rPr>
              <w:t>2022, pentru livrarea de energie termică destinată populației.</w:t>
            </w:r>
          </w:p>
          <w:p w:rsidR="0063515B" w:rsidRDefault="005C13FE">
            <w:pPr>
              <w:jc w:val="both"/>
              <w:rPr>
                <w:sz w:val="28"/>
                <w:szCs w:val="28"/>
              </w:rPr>
            </w:pPr>
            <w:r>
              <w:rPr>
                <w:sz w:val="28"/>
                <w:szCs w:val="28"/>
              </w:rPr>
              <w:t>2. Potrivit art. I pct. 160 din Legea nr. 296/2020 pentru modificarea și completarea Legii nr. 227/2015 privind Codul fiscal, astfel cum a fost modificată prin Ordonanța de urgență a Guvernului</w:t>
            </w:r>
            <w:r>
              <w:rPr>
                <w:sz w:val="28"/>
                <w:szCs w:val="28"/>
              </w:rPr>
              <w:t xml:space="preserve"> nr. 226/2020 privind unele măsuri fiscal-bugetare și pentru modificarea și completarea unor acte normative și prorogarea unor termene, începând cu data de 1 </w:t>
            </w:r>
            <w:r>
              <w:rPr>
                <w:sz w:val="28"/>
                <w:szCs w:val="28"/>
              </w:rPr>
              <w:lastRenderedPageBreak/>
              <w:t>ianuarie 2022, plafonul valoric pentru aplicarea cotei reduse de TVA de 5% pentru livrarea locuinț</w:t>
            </w:r>
            <w:r>
              <w:rPr>
                <w:sz w:val="28"/>
                <w:szCs w:val="28"/>
              </w:rPr>
              <w:t>elor ca parte a politicii sociale se majorează la 140.000 de euro, echivalent în lei.</w:t>
            </w:r>
          </w:p>
          <w:p w:rsidR="0063515B" w:rsidRDefault="005C13FE">
            <w:pPr>
              <w:jc w:val="both"/>
              <w:rPr>
                <w:sz w:val="28"/>
                <w:szCs w:val="28"/>
              </w:rPr>
            </w:pPr>
            <w:r>
              <w:rPr>
                <w:sz w:val="28"/>
                <w:szCs w:val="28"/>
              </w:rPr>
              <w:t xml:space="preserve">Până la intrarea în vigoare a prevederilor art. I pct. 160 din Legea nr. 296/2020, prin Ordonanța de urgență a Guvernului nr. 13/2021 pentru modificarea și completarea </w:t>
            </w:r>
            <w:r>
              <w:rPr>
                <w:sz w:val="28"/>
                <w:szCs w:val="28"/>
              </w:rPr>
              <w:t>Legii nr. 227/2015 privind Codul fiscal și a Legii contabilității nr. 82/1991, plafonul valoric pentru aplicarea cotei reduse de TVA s-a stabilit la 450.000 lei.</w:t>
            </w:r>
          </w:p>
          <w:p w:rsidR="0063515B" w:rsidRDefault="0063515B">
            <w:pPr>
              <w:jc w:val="both"/>
              <w:rPr>
                <w:sz w:val="28"/>
                <w:szCs w:val="28"/>
              </w:rPr>
            </w:pPr>
          </w:p>
          <w:p w:rsidR="0063515B" w:rsidRDefault="005C13FE">
            <w:pPr>
              <w:jc w:val="both"/>
            </w:pPr>
            <w:r>
              <w:rPr>
                <w:sz w:val="28"/>
                <w:szCs w:val="28"/>
              </w:rPr>
              <w:t>Reglementări fiscale referitoare la educația timpurie - Prin Legea nr. 239/2020 pentru modifi</w:t>
            </w:r>
            <w:r>
              <w:rPr>
                <w:sz w:val="28"/>
                <w:szCs w:val="28"/>
              </w:rPr>
              <w:t>carea şi completarea Legii nr. 227/2015 privind Codul fiscal, au fost adoptate reguli noi pentru deducerea la calculul impozitului pe profit a cheltuielilor privind:</w:t>
            </w:r>
          </w:p>
          <w:p w:rsidR="0063515B" w:rsidRDefault="005C13FE">
            <w:pPr>
              <w:jc w:val="both"/>
              <w:rPr>
                <w:sz w:val="28"/>
                <w:szCs w:val="28"/>
              </w:rPr>
            </w:pPr>
            <w:r>
              <w:rPr>
                <w:sz w:val="28"/>
                <w:szCs w:val="28"/>
              </w:rPr>
              <w:t xml:space="preserve">   •  funcţionarea unităţilor de educaţie timpurie aflate în administrarea contribuabilulu</w:t>
            </w:r>
            <w:r>
              <w:rPr>
                <w:sz w:val="28"/>
                <w:szCs w:val="28"/>
              </w:rPr>
              <w:t xml:space="preserve">i, sau </w:t>
            </w:r>
          </w:p>
          <w:p w:rsidR="0063515B" w:rsidRDefault="005C13FE">
            <w:pPr>
              <w:jc w:val="both"/>
              <w:rPr>
                <w:sz w:val="28"/>
                <w:szCs w:val="28"/>
              </w:rPr>
            </w:pPr>
            <w:r>
              <w:rPr>
                <w:sz w:val="28"/>
                <w:szCs w:val="28"/>
              </w:rPr>
              <w:t xml:space="preserve">    •  sumele achitate de contribuabil pentru plasarea copiilor angajaţilor în unităţi care oferă servicii de educaţie timpurie, conform legislaţiei în vigoare.</w:t>
            </w:r>
          </w:p>
          <w:p w:rsidR="0063515B" w:rsidRDefault="005C13FE">
            <w:pPr>
              <w:jc w:val="both"/>
              <w:rPr>
                <w:sz w:val="28"/>
                <w:szCs w:val="28"/>
              </w:rPr>
            </w:pPr>
            <w:r>
              <w:rPr>
                <w:sz w:val="28"/>
                <w:szCs w:val="28"/>
              </w:rPr>
              <w:t>Potrivit acestui nou cadru fiscal instituit, în baza prevederilor art. 25 alin. (4) lit</w:t>
            </w:r>
            <w:r>
              <w:rPr>
                <w:sz w:val="28"/>
                <w:szCs w:val="28"/>
              </w:rPr>
              <w:t>. i^1) – i^2) din Codul fiscal, cheltuielile cu educația timpurie menționate sunt nedeductibile la calculul rezultatului fiscal și se scad din impozitul pe profit datorat în perioada efectuării acestora, dar nu mai mult de 1.500 lei/lună pentru fiecare cop</w:t>
            </w:r>
            <w:r>
              <w:rPr>
                <w:sz w:val="28"/>
                <w:szCs w:val="28"/>
              </w:rPr>
              <w:t>il. În cazul în care suma depăşeşte impozitul pe profit datorat, diferenţa va fi scăzută, în ordine, din impozitul pe salarii reţinut de contribuabil pentru angajaţi, din taxa pe valoarea adăugată datorată sau din accizele datorate.</w:t>
            </w:r>
          </w:p>
          <w:p w:rsidR="0063515B" w:rsidRDefault="005C13FE">
            <w:pPr>
              <w:jc w:val="both"/>
              <w:rPr>
                <w:sz w:val="28"/>
                <w:szCs w:val="28"/>
              </w:rPr>
            </w:pPr>
            <w:r>
              <w:rPr>
                <w:sz w:val="28"/>
                <w:szCs w:val="28"/>
              </w:rPr>
              <w:t>Prin același act normat</w:t>
            </w:r>
            <w:r>
              <w:rPr>
                <w:sz w:val="28"/>
                <w:szCs w:val="28"/>
              </w:rPr>
              <w:t>iv, respectiv Legea nr. 239/2020, sumele plătite de angajator pentru educaţia timpurie a copiilor angajaţilor au fost introduse în categoria veniturilor neimpozabile din salarii și asimilate salariilor.</w:t>
            </w:r>
          </w:p>
          <w:p w:rsidR="0063515B" w:rsidRDefault="005C13FE">
            <w:pPr>
              <w:jc w:val="both"/>
              <w:rPr>
                <w:sz w:val="28"/>
                <w:szCs w:val="28"/>
              </w:rPr>
            </w:pPr>
            <w:r>
              <w:rPr>
                <w:sz w:val="28"/>
                <w:szCs w:val="28"/>
              </w:rPr>
              <w:t xml:space="preserve">Totodată, prin Legea nr. 296/2020 pentru modificarea </w:t>
            </w:r>
            <w:r>
              <w:rPr>
                <w:sz w:val="28"/>
                <w:szCs w:val="28"/>
              </w:rPr>
              <w:t>și completarea Legii nr. 227/2015 privind Codul fiscal, sumele plătite de angajator pentru educaţia timpurie a copiilor angajaţilor au fost excluse din baza de calcul al contribuțiilor sociale obligatorii.</w:t>
            </w:r>
          </w:p>
          <w:p w:rsidR="0063515B" w:rsidRDefault="005C13FE">
            <w:pPr>
              <w:jc w:val="both"/>
              <w:rPr>
                <w:sz w:val="28"/>
                <w:szCs w:val="28"/>
              </w:rPr>
            </w:pPr>
            <w:r>
              <w:rPr>
                <w:sz w:val="28"/>
                <w:szCs w:val="28"/>
              </w:rPr>
              <w:t>În practică, așa cum au semnalat atât contribuabil</w:t>
            </w:r>
            <w:r>
              <w:rPr>
                <w:sz w:val="28"/>
                <w:szCs w:val="28"/>
              </w:rPr>
              <w:t>ii interesați/organizațiile profesionale interesate de accesarea facilității fiscale privind educația timpurie, cât și organele fiscale, precum și parlamentari, noile reguli fiscale reglementate s-au dovedit insuficiente pentru a permite aplicarea lor unit</w:t>
            </w:r>
            <w:r>
              <w:rPr>
                <w:sz w:val="28"/>
                <w:szCs w:val="28"/>
              </w:rPr>
              <w:t xml:space="preserve">ară. </w:t>
            </w:r>
          </w:p>
          <w:p w:rsidR="0063515B" w:rsidRDefault="005C13FE">
            <w:pPr>
              <w:jc w:val="both"/>
              <w:rPr>
                <w:sz w:val="28"/>
                <w:szCs w:val="28"/>
              </w:rPr>
            </w:pPr>
            <w:r>
              <w:rPr>
                <w:sz w:val="28"/>
                <w:szCs w:val="28"/>
              </w:rPr>
              <w:t>Astfel, solicitările de clarificare a regulilor fiscale au vizat elemente tehnice esențiale aplicării, care nu se regăsesc în prevederile din Legea nr. 239/2020, privitoare la:</w:t>
            </w:r>
          </w:p>
          <w:p w:rsidR="0063515B" w:rsidRDefault="005C13FE">
            <w:pPr>
              <w:jc w:val="both"/>
              <w:rPr>
                <w:sz w:val="28"/>
                <w:szCs w:val="28"/>
              </w:rPr>
            </w:pPr>
            <w:r>
              <w:rPr>
                <w:sz w:val="28"/>
                <w:szCs w:val="28"/>
              </w:rPr>
              <w:t xml:space="preserve">    ◦ categorii de unităţi care oferă servicii de educaţie timpurie, conf</w:t>
            </w:r>
            <w:r>
              <w:rPr>
                <w:sz w:val="28"/>
                <w:szCs w:val="28"/>
              </w:rPr>
              <w:t>orm legislaţiei în vigoare, eligibile pentru acordarea stimulentului fiscal, în condițiile existenței unei multitudini de categorii furnizori de educație timpurie (ex.: unități alternative de învățământ: Montessori, Waldorf, „after-school”-uri, cluburi ale</w:t>
            </w:r>
            <w:r>
              <w:rPr>
                <w:sz w:val="28"/>
                <w:szCs w:val="28"/>
              </w:rPr>
              <w:t xml:space="preserve"> copiilor etc.), cu forme diferite de organizare juridică (ex.: asociații, fundații, societăți);</w:t>
            </w:r>
          </w:p>
          <w:p w:rsidR="0063515B" w:rsidRDefault="005C13FE">
            <w:pPr>
              <w:jc w:val="both"/>
              <w:rPr>
                <w:sz w:val="28"/>
                <w:szCs w:val="28"/>
              </w:rPr>
            </w:pPr>
            <w:r>
              <w:rPr>
                <w:sz w:val="28"/>
                <w:szCs w:val="28"/>
              </w:rPr>
              <w:t xml:space="preserve">        ◦  categorii de cheltuieli cu educația timpurie eligibile pentru acordarea stimulentului fiscal, în condițiile în care în practică există o multitudine</w:t>
            </w:r>
            <w:r>
              <w:rPr>
                <w:sz w:val="28"/>
                <w:szCs w:val="28"/>
              </w:rPr>
              <w:t xml:space="preserve"> de categorii de servicii furnizate pentru educația timpurie; </w:t>
            </w:r>
          </w:p>
          <w:p w:rsidR="0063515B" w:rsidRDefault="005C13FE">
            <w:pPr>
              <w:jc w:val="both"/>
              <w:rPr>
                <w:sz w:val="28"/>
                <w:szCs w:val="28"/>
              </w:rPr>
            </w:pPr>
            <w:r>
              <w:rPr>
                <w:sz w:val="28"/>
                <w:szCs w:val="28"/>
              </w:rPr>
              <w:t xml:space="preserve">        ◦ clarificarea cazurilor/situațiilor practice ale unor categorii de salariați (ex.: salariați care primesc tichete de creșă conform Legii nr. 165/2018 privind acordarea biletelor de val</w:t>
            </w:r>
            <w:r>
              <w:rPr>
                <w:sz w:val="28"/>
                <w:szCs w:val="28"/>
              </w:rPr>
              <w:t xml:space="preserve">oare, a celor ce au mai mulți angajatori, cazul soț și soție cu același angajator, alte situații practice care pot conduce concomitent la reducerea bazei impozabile sau a impozitului pe profit datorat, după caz); </w:t>
            </w:r>
          </w:p>
          <w:p w:rsidR="0063515B" w:rsidRDefault="005C13FE">
            <w:pPr>
              <w:jc w:val="both"/>
              <w:rPr>
                <w:sz w:val="28"/>
                <w:szCs w:val="28"/>
              </w:rPr>
            </w:pPr>
            <w:r>
              <w:rPr>
                <w:sz w:val="28"/>
                <w:szCs w:val="28"/>
              </w:rPr>
              <w:lastRenderedPageBreak/>
              <w:t xml:space="preserve">        ◦ stabilirea categoriilor de perso</w:t>
            </w:r>
            <w:r>
              <w:rPr>
                <w:sz w:val="28"/>
                <w:szCs w:val="28"/>
              </w:rPr>
              <w:t>ane fizice pentru care sumele plătite de angajator pentru educaţia timpurie a copiilor nu reprezintă avantaje neimpozabile (ex.: persoanele fizice care realizează venituri asimilate salariilor - remunerație în baza contractului de management, mandat, admin</w:t>
            </w:r>
            <w:r>
              <w:rPr>
                <w:sz w:val="28"/>
                <w:szCs w:val="28"/>
              </w:rPr>
              <w:t>istrare);</w:t>
            </w:r>
          </w:p>
          <w:p w:rsidR="0063515B" w:rsidRDefault="005C13FE">
            <w:pPr>
              <w:jc w:val="both"/>
              <w:rPr>
                <w:sz w:val="28"/>
                <w:szCs w:val="28"/>
              </w:rPr>
            </w:pPr>
            <w:r>
              <w:rPr>
                <w:sz w:val="28"/>
                <w:szCs w:val="28"/>
              </w:rPr>
              <w:t xml:space="preserve">        ◦ situații în care se exclude acordarea acestor sume (ex.: contract de muncă suspendat pentru concediu creștere copil, concediu medical);</w:t>
            </w:r>
          </w:p>
          <w:p w:rsidR="0063515B" w:rsidRDefault="005C13FE">
            <w:pPr>
              <w:jc w:val="both"/>
              <w:rPr>
                <w:sz w:val="28"/>
                <w:szCs w:val="28"/>
              </w:rPr>
            </w:pPr>
            <w:r>
              <w:rPr>
                <w:sz w:val="28"/>
                <w:szCs w:val="28"/>
              </w:rPr>
              <w:t xml:space="preserve">        ◦ fracționarea plafonului de 1.500 lei/copil între angajatorii părinților şi/sau între angaj</w:t>
            </w:r>
            <w:r>
              <w:rPr>
                <w:sz w:val="28"/>
                <w:szCs w:val="28"/>
              </w:rPr>
              <w:t>atorii aceluiași părinte;</w:t>
            </w:r>
          </w:p>
          <w:p w:rsidR="0063515B" w:rsidRDefault="005C13FE">
            <w:pPr>
              <w:jc w:val="both"/>
              <w:rPr>
                <w:sz w:val="28"/>
                <w:szCs w:val="28"/>
              </w:rPr>
            </w:pPr>
            <w:r>
              <w:rPr>
                <w:sz w:val="28"/>
                <w:szCs w:val="28"/>
              </w:rPr>
              <w:t xml:space="preserve">        ◦  modalitatea de suportare/decontare de către angajator a cheltuielilor cu educația timpurie, precum și documentele justificative corespunzătoare;</w:t>
            </w:r>
          </w:p>
          <w:p w:rsidR="0063515B" w:rsidRDefault="005C13FE">
            <w:pPr>
              <w:jc w:val="both"/>
              <w:rPr>
                <w:sz w:val="28"/>
                <w:szCs w:val="28"/>
              </w:rPr>
            </w:pPr>
            <w:r>
              <w:rPr>
                <w:sz w:val="28"/>
                <w:szCs w:val="28"/>
              </w:rPr>
              <w:t xml:space="preserve">        ◦  modalitatea de calcul pentru plafonul creditului fiscal, în cor</w:t>
            </w:r>
            <w:r>
              <w:rPr>
                <w:sz w:val="28"/>
                <w:szCs w:val="28"/>
              </w:rPr>
              <w:t xml:space="preserve">elație cu perioada de calcul/declarare a impozitului pe profit (trimestrial/anual); cazul angajatorilor care înregistrează pierdere; </w:t>
            </w:r>
          </w:p>
          <w:p w:rsidR="0063515B" w:rsidRDefault="005C13FE">
            <w:pPr>
              <w:jc w:val="both"/>
              <w:rPr>
                <w:sz w:val="28"/>
                <w:szCs w:val="28"/>
              </w:rPr>
            </w:pPr>
            <w:r>
              <w:rPr>
                <w:sz w:val="28"/>
                <w:szCs w:val="28"/>
              </w:rPr>
              <w:t xml:space="preserve">        ◦  ordinea scăderii din impozitul pe profit datorat a creditului pentru educația timpurie, în raport cu celelalte </w:t>
            </w:r>
            <w:r>
              <w:rPr>
                <w:sz w:val="28"/>
                <w:szCs w:val="28"/>
              </w:rPr>
              <w:t>credite fiscale reglementate de Codul fiscal.</w:t>
            </w:r>
          </w:p>
          <w:p w:rsidR="0063515B" w:rsidRDefault="005C13FE">
            <w:pPr>
              <w:jc w:val="both"/>
              <w:rPr>
                <w:sz w:val="28"/>
                <w:szCs w:val="28"/>
              </w:rPr>
            </w:pPr>
            <w:r>
              <w:rPr>
                <w:sz w:val="28"/>
                <w:szCs w:val="28"/>
              </w:rPr>
              <w:t>De asemenea, au fost semnalate aspecte legate de caracterul discriminatoriu al măsurii fiscale instituite de Legea nr. 239/2020, prin raportare la diferite categorii de angajați care au alți angajatori decât pe</w:t>
            </w:r>
            <w:r>
              <w:rPr>
                <w:sz w:val="28"/>
                <w:szCs w:val="28"/>
              </w:rPr>
              <w:t>rsoanele juridice plătitoare de impozit pe profit, cum sunt: plătitorii de impozit pe veniturile microîntreprinderilor, plătitorii de impozit specific unor activități sau instituțiile publice ce nu desfășoară activități economice.</w:t>
            </w:r>
          </w:p>
          <w:p w:rsidR="0063515B" w:rsidRDefault="005C13FE">
            <w:pPr>
              <w:jc w:val="both"/>
              <w:rPr>
                <w:sz w:val="28"/>
                <w:szCs w:val="28"/>
              </w:rPr>
            </w:pPr>
            <w:r>
              <w:rPr>
                <w:sz w:val="28"/>
                <w:szCs w:val="28"/>
              </w:rPr>
              <w:t>Toate aceste lacune legal</w:t>
            </w:r>
            <w:r>
              <w:rPr>
                <w:sz w:val="28"/>
                <w:szCs w:val="28"/>
              </w:rPr>
              <w:t>e au condus la necesitatea suspendării prevederilor Legii nr. 239/2021 referitoare la stimulentul fiscal pentru cheltuieli cu educația timpurie, prin dispozițiile Art. II din Ordonanța de urgență a Guvernului nr. 19/2021 privind unele măsuri fiscale, precu</w:t>
            </w:r>
            <w:r>
              <w:rPr>
                <w:sz w:val="28"/>
                <w:szCs w:val="28"/>
              </w:rPr>
              <w:t>m şi pentru modificarea şi completarea unor acte normative în domeniul fiscal, pentru perioada 1 aprilie – 31 decembrie 2021.</w:t>
            </w:r>
          </w:p>
          <w:p w:rsidR="0063515B" w:rsidRDefault="005C13FE">
            <w:pPr>
              <w:jc w:val="both"/>
              <w:rPr>
                <w:sz w:val="28"/>
                <w:szCs w:val="28"/>
              </w:rPr>
            </w:pPr>
            <w:r>
              <w:rPr>
                <w:sz w:val="28"/>
                <w:szCs w:val="28"/>
              </w:rPr>
              <w:t xml:space="preserve">Având în vedere faptul că perioada de suspendare reglementată se apropie de încheiere și se menține situația existentă înainte de </w:t>
            </w:r>
            <w:r>
              <w:rPr>
                <w:sz w:val="28"/>
                <w:szCs w:val="28"/>
              </w:rPr>
              <w:t>suspendare în condițiile nesoluționării inadvertențelor și lacunelor care nu permit aplicarea, luând în considerare și implicațiile bugetare semnificative, și pentru a se da eficiență reglementării și preîntâmpina afectarea în mod negativ a bugetului de st</w:t>
            </w:r>
            <w:r>
              <w:rPr>
                <w:sz w:val="28"/>
                <w:szCs w:val="28"/>
              </w:rPr>
              <w:t>at, se impune înlăturarea temporară a acestei situații, cu celeritate, prin adoptarea măsurii de prelungire a perioadei de suspendare a reglementărilor incidente, pentru perioada care începe cu 1 ianuarie și se încheie la 31 decembrie 2022.</w:t>
            </w:r>
          </w:p>
          <w:p w:rsidR="0063515B" w:rsidRDefault="0063515B">
            <w:pPr>
              <w:jc w:val="both"/>
              <w:rPr>
                <w:sz w:val="28"/>
                <w:szCs w:val="28"/>
              </w:rPr>
            </w:pPr>
          </w:p>
          <w:p w:rsidR="0063515B" w:rsidRDefault="005C13FE">
            <w:pPr>
              <w:jc w:val="both"/>
              <w:rPr>
                <w:sz w:val="28"/>
                <w:szCs w:val="28"/>
              </w:rPr>
            </w:pPr>
            <w:r>
              <w:rPr>
                <w:sz w:val="28"/>
                <w:szCs w:val="28"/>
              </w:rPr>
              <w:t>Sistemul națio</w:t>
            </w:r>
            <w:r>
              <w:rPr>
                <w:sz w:val="28"/>
                <w:szCs w:val="28"/>
              </w:rPr>
              <w:t>nal privind monitorizarea transporturilor de bunuri RO e-Transport</w:t>
            </w:r>
          </w:p>
          <w:p w:rsidR="0063515B" w:rsidRDefault="005C13FE">
            <w:pPr>
              <w:jc w:val="both"/>
              <w:rPr>
                <w:sz w:val="28"/>
                <w:szCs w:val="28"/>
              </w:rPr>
            </w:pPr>
            <w:r>
              <w:rPr>
                <w:sz w:val="28"/>
                <w:szCs w:val="28"/>
              </w:rPr>
              <w:t>Romania înregistrează în mod constant în ultimii ani un nivel ridicat al decalajului la TVA. Ultimul raport publicat de Comisia Europeană arată un nivel al decalajului fiscal la TVA de 34,9</w:t>
            </w:r>
            <w:r>
              <w:rPr>
                <w:sz w:val="28"/>
                <w:szCs w:val="28"/>
              </w:rPr>
              <w:t>% pentru anul 2019, aspect care indică o problemă structurală, ce va necesita timp și acțiuni susținute pentru a fi soluționată în următorii ani. Tocmai intervalul de timp necesar pentru implementarea reformelor, dar mai ales producerea rezultatelor sconta</w:t>
            </w:r>
            <w:r>
              <w:rPr>
                <w:sz w:val="28"/>
                <w:szCs w:val="28"/>
              </w:rPr>
              <w:t>te pentru reducerea decalajelor fiscale necesită acțiuni urgente.</w:t>
            </w:r>
          </w:p>
          <w:p w:rsidR="0063515B" w:rsidRDefault="0063515B">
            <w:pPr>
              <w:jc w:val="both"/>
              <w:rPr>
                <w:sz w:val="28"/>
                <w:szCs w:val="28"/>
              </w:rPr>
            </w:pPr>
          </w:p>
          <w:p w:rsidR="0063515B" w:rsidRDefault="005C13FE">
            <w:pPr>
              <w:jc w:val="both"/>
              <w:rPr>
                <w:sz w:val="28"/>
                <w:szCs w:val="28"/>
              </w:rPr>
            </w:pPr>
            <w:r>
              <w:rPr>
                <w:sz w:val="28"/>
                <w:szCs w:val="28"/>
              </w:rPr>
              <w:t xml:space="preserve">Pierderea importantă de venituri este generată de frauda fiscală. Mecanismele tradiționale de conformare în materie de TVA care se bazează pe raportarea periodică a datelor agregate și </w:t>
            </w:r>
            <w:r>
              <w:rPr>
                <w:sz w:val="28"/>
                <w:szCs w:val="28"/>
              </w:rPr>
              <w:t xml:space="preserve">inspecții fiscale s-au dovedit în mai mică măsură adecvate pentru detectarea și eliminarea activităților frauduloase. A devenit clar că activitatea de colectare a taxelor si impozitelor </w:t>
            </w:r>
            <w:r>
              <w:rPr>
                <w:sz w:val="28"/>
                <w:szCs w:val="28"/>
              </w:rPr>
              <w:lastRenderedPageBreak/>
              <w:t>poate fi îmbunătățită dacă administrația fiscala primește în timp real</w:t>
            </w:r>
            <w:r>
              <w:rPr>
                <w:sz w:val="28"/>
                <w:szCs w:val="28"/>
              </w:rPr>
              <w:t xml:space="preserve"> date referitoare la operațiunile și tranzacțiile din economie.</w:t>
            </w:r>
          </w:p>
          <w:p w:rsidR="0063515B" w:rsidRDefault="0063515B">
            <w:pPr>
              <w:jc w:val="both"/>
              <w:rPr>
                <w:sz w:val="28"/>
                <w:szCs w:val="28"/>
              </w:rPr>
            </w:pPr>
          </w:p>
          <w:p w:rsidR="0063515B" w:rsidRDefault="005C13FE">
            <w:pPr>
              <w:jc w:val="both"/>
              <w:rPr>
                <w:sz w:val="28"/>
                <w:szCs w:val="28"/>
              </w:rPr>
            </w:pPr>
            <w:r>
              <w:rPr>
                <w:sz w:val="28"/>
                <w:szCs w:val="28"/>
              </w:rPr>
              <w:t>Schemele de fraudare se bazează pe transferul succesiv al bunurilor achiziționate de pe piața internă sau din spațiul intracomunitar, prin specularea pe de o parte a facilității fiscale ce co</w:t>
            </w:r>
            <w:r>
              <w:rPr>
                <w:sz w:val="28"/>
                <w:szCs w:val="28"/>
              </w:rPr>
              <w:t xml:space="preserve">nstă în scutirea de TVA a livrării intracomunitare prin preluarea sarcinii fiscale corespunzătoare achiziției intracomunitare și livrării ulterioare/succesive, pe teritoriul național. Controalele antifraudă realizate în ultimii 5 ani au relevat prejudicii </w:t>
            </w:r>
            <w:r>
              <w:rPr>
                <w:sz w:val="28"/>
                <w:szCs w:val="28"/>
              </w:rPr>
              <w:t>majore cauzate bugetului general consolidat al statului.</w:t>
            </w:r>
          </w:p>
          <w:p w:rsidR="0063515B" w:rsidRDefault="0063515B">
            <w:pPr>
              <w:jc w:val="both"/>
              <w:rPr>
                <w:sz w:val="28"/>
                <w:szCs w:val="28"/>
              </w:rPr>
            </w:pPr>
          </w:p>
          <w:p w:rsidR="0063515B" w:rsidRDefault="005C13FE">
            <w:pPr>
              <w:jc w:val="both"/>
              <w:rPr>
                <w:sz w:val="28"/>
                <w:szCs w:val="28"/>
              </w:rPr>
            </w:pPr>
            <w:r>
              <w:rPr>
                <w:sz w:val="28"/>
                <w:szCs w:val="28"/>
              </w:rPr>
              <w:t>Astfel, implementarea și operaționalizarea unui sistem informatic de monitorizare a transporturilor de bunuri - e-Transport, prin interconectare cu sistemele actuale deținute de Ministerul Finanțelo</w:t>
            </w:r>
            <w:r>
              <w:rPr>
                <w:sz w:val="28"/>
                <w:szCs w:val="28"/>
              </w:rPr>
              <w:t>r (RO e-Factura și Trafic control), va asigura creșterea gradului de colectare TVA și va conduce la prevenirea și combaterea fraudei și evaziunii fiscale din domeniu.</w:t>
            </w:r>
          </w:p>
          <w:p w:rsidR="0063515B" w:rsidRDefault="0063515B">
            <w:pPr>
              <w:jc w:val="both"/>
              <w:rPr>
                <w:sz w:val="28"/>
                <w:szCs w:val="28"/>
              </w:rPr>
            </w:pPr>
          </w:p>
          <w:p w:rsidR="0063515B" w:rsidRDefault="005C13FE">
            <w:pPr>
              <w:jc w:val="both"/>
            </w:pPr>
            <w:r>
              <w:rPr>
                <w:sz w:val="28"/>
                <w:szCs w:val="28"/>
              </w:rPr>
              <w:t>Legea nr. 241/2005 pentru prevenirea şi combaterea evaziunii fiscale</w:t>
            </w:r>
          </w:p>
          <w:p w:rsidR="0063515B" w:rsidRDefault="0063515B">
            <w:pPr>
              <w:jc w:val="both"/>
              <w:rPr>
                <w:sz w:val="28"/>
                <w:szCs w:val="28"/>
              </w:rPr>
            </w:pPr>
          </w:p>
          <w:p w:rsidR="0063515B" w:rsidRDefault="005C13FE">
            <w:pPr>
              <w:jc w:val="both"/>
              <w:rPr>
                <w:sz w:val="28"/>
                <w:szCs w:val="28"/>
              </w:rPr>
            </w:pPr>
            <w:r>
              <w:rPr>
                <w:sz w:val="28"/>
                <w:szCs w:val="28"/>
              </w:rPr>
              <w:t>Prin Decizia Curţi</w:t>
            </w:r>
            <w:r>
              <w:rPr>
                <w:sz w:val="28"/>
                <w:szCs w:val="28"/>
              </w:rPr>
              <w:t>i Constituţionale nr. 363 din 7 mai 2015 publicată în Monitorul Oficial nr. 495 din 6 iulie 2015, au fost declarate neconstituționale dispoziţiile art. 6 din Legea nr. 241/2005 pentru prevenirea şi combaterea evaziunii fiscale, pe considerentul că preveder</w:t>
            </w:r>
            <w:r>
              <w:rPr>
                <w:sz w:val="28"/>
                <w:szCs w:val="28"/>
              </w:rPr>
              <w:t>ile criticate nu respectă exigenţele constituţionale referitoare la calitatea legii, respectiv nu întrunesc condiţiile de claritate, precizie, predictibilitate şi accesibilitate, în condițiile în care pe lângă faptul că nu definesc ele însele noţiunea de "</w:t>
            </w:r>
            <w:r>
              <w:rPr>
                <w:sz w:val="28"/>
                <w:szCs w:val="28"/>
              </w:rPr>
              <w:t>impozite sau contribuţii cu reţinere la sursă", nu fac trimitere la un act normativ de rang legal care s-ar afla în conexiune cu acestea, respectiv să fie indicate, în mod concret, norme legale care stabilesc categoria impozitelor sau contribuţiilor cu reţ</w:t>
            </w:r>
            <w:r>
              <w:rPr>
                <w:sz w:val="28"/>
                <w:szCs w:val="28"/>
              </w:rPr>
              <w:t>inere la sursă.</w:t>
            </w:r>
          </w:p>
          <w:p w:rsidR="0063515B" w:rsidRDefault="005C13FE">
            <w:pPr>
              <w:jc w:val="both"/>
            </w:pPr>
            <w:r>
              <w:rPr>
                <w:sz w:val="28"/>
                <w:szCs w:val="28"/>
              </w:rPr>
              <w:t>Efectul acestei decizii este dispariția unui mijloc legal de protejare a bugetului de stat şi de protecţie a persoanelor cărora li s-au reţinut impozitele cu diferite destinaţii (contribuţii, impozite etc.), dar nu au fost virate bugetului,</w:t>
            </w:r>
            <w:r>
              <w:rPr>
                <w:sz w:val="28"/>
                <w:szCs w:val="28"/>
              </w:rPr>
              <w:t xml:space="preserve"> situaţie în care nu îşi vor putea dovedi și solicita diferite drepturi de care se leagă plata acestor impozite şi contribuţii, în practică întâlnindu-se cazuri în care, spre exemplu cu ocazia pensionării, unele persoane aflate în această situaţie constată</w:t>
            </w:r>
            <w:r>
              <w:rPr>
                <w:sz w:val="28"/>
                <w:szCs w:val="28"/>
              </w:rPr>
              <w:t xml:space="preserve"> că le-a fost stabilită o pensie mai mică decât cea cuvenită, ca urmare a neplăţii contribuţiei individuale de asigurări sociale, la stabilirea stagiului de cotizare nefiindu-le luate în calcul anumite perioade sau anumite venituri pentru care nu s-au plăt</w:t>
            </w:r>
            <w:r>
              <w:rPr>
                <w:sz w:val="28"/>
                <w:szCs w:val="28"/>
              </w:rPr>
              <w:t>it contribuţiile, situaţii care, de cele mai multe ori, se soluţionează în instanţă.</w:t>
            </w:r>
          </w:p>
          <w:p w:rsidR="0063515B" w:rsidRDefault="005C13FE">
            <w:pPr>
              <w:jc w:val="both"/>
            </w:pPr>
            <w:r>
              <w:rPr>
                <w:sz w:val="28"/>
                <w:szCs w:val="28"/>
              </w:rPr>
              <w:t>Actualul alin. (1^1) al art. 10 oferă o imunitate în fața legii penale, în condițiile în care acesta prevede că în cazul săvârşirii uneia dintre infracţiunile prevăzute la</w:t>
            </w:r>
            <w:r>
              <w:rPr>
                <w:sz w:val="28"/>
                <w:szCs w:val="28"/>
              </w:rPr>
              <w:t xml:space="preserve"> art. 8 şi 9, dacă în cursul urmăririi penale sau în cursul judecăţii până la pronunţarea unei hotărâri judecătoreşti definitive prejudiciul produs prin comiterea faptei, majorat cu 20% din baza de calcul, la care se adaugă dobânzile şi penalităţile, este </w:t>
            </w:r>
            <w:r>
              <w:rPr>
                <w:sz w:val="28"/>
                <w:szCs w:val="28"/>
              </w:rPr>
              <w:t>acoperit integral, fapta nu se mai pedepseşte, fără să existe o condiție privitoare la cuantumul prejudiciului.</w:t>
            </w:r>
          </w:p>
          <w:p w:rsidR="0063515B" w:rsidRDefault="0063515B">
            <w:pPr>
              <w:jc w:val="both"/>
              <w:rPr>
                <w:sz w:val="28"/>
                <w:szCs w:val="28"/>
              </w:rPr>
            </w:pPr>
          </w:p>
          <w:p w:rsidR="0063515B" w:rsidRDefault="005C13FE">
            <w:pPr>
              <w:jc w:val="both"/>
            </w:pPr>
            <w:r>
              <w:rPr>
                <w:sz w:val="28"/>
                <w:szCs w:val="28"/>
              </w:rPr>
              <w:t>Legea nr. 165/2018 privind acordarea biletelor de valoare</w:t>
            </w:r>
          </w:p>
          <w:p w:rsidR="0063515B" w:rsidRDefault="0063515B">
            <w:pPr>
              <w:jc w:val="both"/>
              <w:rPr>
                <w:sz w:val="28"/>
                <w:szCs w:val="28"/>
              </w:rPr>
            </w:pPr>
          </w:p>
          <w:p w:rsidR="0063515B" w:rsidRDefault="005C13FE">
            <w:pPr>
              <w:jc w:val="both"/>
              <w:rPr>
                <w:sz w:val="28"/>
                <w:szCs w:val="28"/>
              </w:rPr>
            </w:pPr>
            <w:r>
              <w:rPr>
                <w:sz w:val="28"/>
                <w:szCs w:val="28"/>
              </w:rPr>
              <w:lastRenderedPageBreak/>
              <w:t>Cadrul legal din domeniul biletelor de valoare este reprezentat de Legea nr. 165/201</w:t>
            </w:r>
            <w:r>
              <w:rPr>
                <w:sz w:val="28"/>
                <w:szCs w:val="28"/>
              </w:rPr>
              <w:t>8 privind acordarea biletelor de valoare, cu modificările și completările ulterioare și Normele metodologice de aplicare a Legii nr. 165/2018 privind acordarea biletelor de valoare, aprobate prin Hotărârea Guvernului nr. 1045/2018, cu modificările ulterioa</w:t>
            </w:r>
            <w:r>
              <w:rPr>
                <w:sz w:val="28"/>
                <w:szCs w:val="28"/>
              </w:rPr>
              <w:t>re (normele metodologice).</w:t>
            </w:r>
          </w:p>
          <w:p w:rsidR="0063515B" w:rsidRDefault="005C13FE">
            <w:pPr>
              <w:jc w:val="both"/>
              <w:rPr>
                <w:sz w:val="28"/>
                <w:szCs w:val="28"/>
              </w:rPr>
            </w:pPr>
            <w:r>
              <w:rPr>
                <w:sz w:val="28"/>
                <w:szCs w:val="28"/>
              </w:rPr>
              <w:t>Astfel, biletele de valoare care pot fi acordate în baza legii sunt: tichete de masă, tichete cadou, tichete de creșă, tichete culturale și vouchere de vacanță, acestea putând fi emise atât pe suport hârtie, cât și pe suport elec</w:t>
            </w:r>
            <w:r>
              <w:rPr>
                <w:sz w:val="28"/>
                <w:szCs w:val="28"/>
              </w:rPr>
              <w:t>tronic.</w:t>
            </w:r>
          </w:p>
          <w:p w:rsidR="0063515B" w:rsidRDefault="005C13FE">
            <w:pPr>
              <w:jc w:val="both"/>
              <w:rPr>
                <w:sz w:val="28"/>
                <w:szCs w:val="28"/>
              </w:rPr>
            </w:pPr>
            <w:r>
              <w:rPr>
                <w:sz w:val="28"/>
                <w:szCs w:val="28"/>
              </w:rPr>
              <w:t>Dispozițiile care reglementează voucherele de vacanță din Legea nr. 165/2018 privind acordarea biletelor de valoare, cu modificările și completările ulterioare, au fost suspendate prin Ordonanţa de urgenţă a Guvernului nr. 226/2020 privind unele mă</w:t>
            </w:r>
            <w:r>
              <w:rPr>
                <w:sz w:val="28"/>
                <w:szCs w:val="28"/>
              </w:rPr>
              <w:t>suri fiscal-bugetare şi pentru modificarea şi completarea unor acte normative şi prorogarea unor termene, până la data de 01.01.2022.</w:t>
            </w:r>
          </w:p>
          <w:p w:rsidR="0063515B" w:rsidRDefault="005C13FE">
            <w:pPr>
              <w:jc w:val="both"/>
              <w:rPr>
                <w:sz w:val="28"/>
                <w:szCs w:val="28"/>
              </w:rPr>
            </w:pPr>
            <w:r>
              <w:rPr>
                <w:sz w:val="28"/>
                <w:szCs w:val="28"/>
              </w:rPr>
              <w:t>În prezent, acordarea voucherelor de vacanţă este reglementată prin Ordonanţa de urgenţă a Guvernului nr. 8/2009, cu modif</w:t>
            </w:r>
            <w:r>
              <w:rPr>
                <w:sz w:val="28"/>
                <w:szCs w:val="28"/>
              </w:rPr>
              <w:t>icările şi completările ulterioare şi prin Normele metodologice privind acordarea voucherelor de vacanţă, aprobate prin Hotărârea Guvernului nr. 215/2009, cu modificările şi completările ulterioare.</w:t>
            </w:r>
          </w:p>
          <w:p w:rsidR="0063515B" w:rsidRDefault="005C13FE">
            <w:pPr>
              <w:jc w:val="both"/>
              <w:rPr>
                <w:sz w:val="28"/>
                <w:szCs w:val="28"/>
              </w:rPr>
            </w:pPr>
            <w:r>
              <w:rPr>
                <w:sz w:val="28"/>
                <w:szCs w:val="28"/>
              </w:rPr>
              <w:t>Prin dispozițiile art. XII alin. (1) din Ordonanţa de urg</w:t>
            </w:r>
            <w:r>
              <w:rPr>
                <w:sz w:val="28"/>
                <w:szCs w:val="28"/>
              </w:rPr>
              <w:t>enţă a Guvernului nr. 226/2020 a fost reglementată emiterea voucherelor de vacanţă aferente anului 2021, exclusiv pe suport electronic.</w:t>
            </w:r>
          </w:p>
          <w:p w:rsidR="0063515B" w:rsidRDefault="005C13FE">
            <w:pPr>
              <w:jc w:val="both"/>
              <w:rPr>
                <w:sz w:val="28"/>
                <w:szCs w:val="28"/>
              </w:rPr>
            </w:pPr>
            <w:r>
              <w:rPr>
                <w:sz w:val="28"/>
                <w:szCs w:val="28"/>
              </w:rPr>
              <w:t>Din datele deținute de către unitățile emitente de bilete de valoare a rezultat faptul că, tichetele pe suport electroni</w:t>
            </w:r>
            <w:r>
              <w:rPr>
                <w:sz w:val="28"/>
                <w:szCs w:val="28"/>
              </w:rPr>
              <w:t>c reprezintă aproximativ 76% din valoarea totală a biletelor de valoare emise în anul 2020, precum și faptul că  95% dintre biletele de valoare pe suport hârtie sunt utilizate în unităţi care sunt dotate cu terminale POS.</w:t>
            </w:r>
          </w:p>
          <w:p w:rsidR="0063515B" w:rsidRDefault="005C13FE">
            <w:pPr>
              <w:jc w:val="both"/>
              <w:rPr>
                <w:sz w:val="28"/>
                <w:szCs w:val="28"/>
              </w:rPr>
            </w:pPr>
            <w:r>
              <w:rPr>
                <w:sz w:val="28"/>
                <w:szCs w:val="28"/>
              </w:rPr>
              <w:t>De asemenea, prin Ordonanţa de urg</w:t>
            </w:r>
            <w:r>
              <w:rPr>
                <w:sz w:val="28"/>
                <w:szCs w:val="28"/>
              </w:rPr>
              <w:t>enţă a Guvernului nr. 115/2020 privind unele măsuri pentru sprijinirea categoriilor de persoane cele mai defavorizate care beneficiază de mese calde pe bază de tichete sociale pe suport electronic pentru mese calde, acordate din fonduri externe nerambursab</w:t>
            </w:r>
            <w:r>
              <w:rPr>
                <w:sz w:val="28"/>
                <w:szCs w:val="28"/>
              </w:rPr>
              <w:t xml:space="preserve">ile, precum şi unele măsuri de distribuire a acestora şi respectiv Ordonanţa de urgenţă a Guvernului nr. 133/2020 privind unele măsuri pentru sprijinirea categoriilor de elevi cei mai defavorizaţi care beneficiază de sprijin educaţional pe bază de tichete </w:t>
            </w:r>
            <w:r>
              <w:rPr>
                <w:sz w:val="28"/>
                <w:szCs w:val="28"/>
              </w:rPr>
              <w:t>sociale pe suport electronic pentru sprijin educaţional acordate din fonduri externe nerambursabile, precum şi unele măsuri de distribuire a acestora, a fost reglementată acordarea, din fonduri externe, de sprijin unor categorii defavorizate sub formă de t</w:t>
            </w:r>
            <w:r>
              <w:rPr>
                <w:sz w:val="28"/>
                <w:szCs w:val="28"/>
              </w:rPr>
              <w:t>ichete sociale pe suport electronic (pentru mese calde şi respectiv, pentru sprijin educaţional).</w:t>
            </w:r>
          </w:p>
          <w:p w:rsidR="0063515B" w:rsidRDefault="005C13FE">
            <w:pPr>
              <w:jc w:val="both"/>
              <w:rPr>
                <w:sz w:val="28"/>
                <w:szCs w:val="28"/>
              </w:rPr>
            </w:pPr>
            <w:r>
              <w:rPr>
                <w:sz w:val="28"/>
                <w:szCs w:val="28"/>
              </w:rPr>
              <w:t>Astfel, în ceea ce privește tichetele sociale pentru mese calde, deși beneficiarii acestora nu fac parte din categorii de persoane care utilizează în mod frec</w:t>
            </w:r>
            <w:r>
              <w:rPr>
                <w:sz w:val="28"/>
                <w:szCs w:val="28"/>
              </w:rPr>
              <w:t>vent instrumente moderne de plată, măsura emiterii acestor tichete sociale exclusiv pe suport electronic, a fost implementată fără a întâmpina reticenţă din partea beneficiarilor şi fără dificultăţi legate de acceptarea acestora, înregistrându-se o rată ri</w:t>
            </w:r>
            <w:r>
              <w:rPr>
                <w:sz w:val="28"/>
                <w:szCs w:val="28"/>
              </w:rPr>
              <w:t>dicată de utilizare.</w:t>
            </w:r>
          </w:p>
          <w:p w:rsidR="0063515B" w:rsidRDefault="005C13FE">
            <w:pPr>
              <w:jc w:val="both"/>
              <w:rPr>
                <w:sz w:val="28"/>
                <w:szCs w:val="28"/>
              </w:rPr>
            </w:pPr>
            <w:r>
              <w:rPr>
                <w:sz w:val="28"/>
                <w:szCs w:val="28"/>
              </w:rPr>
              <w:t>Din informațiile existente la nivelul Asociaţiei Profesionale a Emitenților de Tichete a rezultat că, după implementarea proiectului prin care anumite categorii de persoane dintre cele mai defavorizate beneficiază de mese calde pe bază</w:t>
            </w:r>
            <w:r>
              <w:rPr>
                <w:sz w:val="28"/>
                <w:szCs w:val="28"/>
              </w:rPr>
              <w:t xml:space="preserve"> de tichete sociale pe suport electronic, au fost instalate peste 2000 de terminale POS în zona rurală, de către comercianţii care au dorit să se alăture reţelei de acceptare la plată a acestui tichet.</w:t>
            </w:r>
          </w:p>
          <w:p w:rsidR="0063515B" w:rsidRDefault="005C13FE">
            <w:pPr>
              <w:jc w:val="both"/>
              <w:rPr>
                <w:sz w:val="28"/>
                <w:szCs w:val="28"/>
              </w:rPr>
            </w:pPr>
            <w:r>
              <w:rPr>
                <w:sz w:val="28"/>
                <w:szCs w:val="28"/>
              </w:rPr>
              <w:t>Potrivit cadrului legal din domeniul biletelor de valo</w:t>
            </w:r>
            <w:r>
              <w:rPr>
                <w:sz w:val="28"/>
                <w:szCs w:val="28"/>
              </w:rPr>
              <w:t xml:space="preserve">are, tichetele cadou se acordă de către </w:t>
            </w:r>
            <w:r>
              <w:rPr>
                <w:sz w:val="28"/>
                <w:szCs w:val="28"/>
              </w:rPr>
              <w:lastRenderedPageBreak/>
              <w:t>angajatori angajaților proprii, ocazional, pentru cheltuieli sociale, iar prin excepție pot fi acordate și altor categorii de beneficiari, pentru campaniile de marketing, studiul pieţei, promovarea pe pieţe existente</w:t>
            </w:r>
            <w:r>
              <w:rPr>
                <w:sz w:val="28"/>
                <w:szCs w:val="28"/>
              </w:rPr>
              <w:t xml:space="preserve"> sau noi, pentru protocol, pentru cheltuielile de reclamă şi publicitate.</w:t>
            </w:r>
          </w:p>
          <w:p w:rsidR="0063515B" w:rsidRDefault="005C13FE">
            <w:pPr>
              <w:jc w:val="both"/>
              <w:rPr>
                <w:sz w:val="28"/>
                <w:szCs w:val="28"/>
              </w:rPr>
            </w:pPr>
            <w:r>
              <w:rPr>
                <w:sz w:val="28"/>
                <w:szCs w:val="28"/>
              </w:rPr>
              <w:t>În practică, s-a constatat că, anumite companii, pe lanțul producție-distribuție, utilizează acest tip de beneficiu, pentru bonusarea angajaților firmelor colaboratoare, respectiv ag</w:t>
            </w:r>
            <w:r>
              <w:rPr>
                <w:sz w:val="28"/>
                <w:szCs w:val="28"/>
              </w:rPr>
              <w:t>enților de vânzări, pentru îndeplinirea anumitor obiective.</w:t>
            </w:r>
          </w:p>
          <w:p w:rsidR="0063515B" w:rsidRDefault="005C13FE">
            <w:pPr>
              <w:jc w:val="both"/>
              <w:rPr>
                <w:sz w:val="28"/>
                <w:szCs w:val="28"/>
              </w:rPr>
            </w:pPr>
            <w:r>
              <w:rPr>
                <w:sz w:val="28"/>
                <w:szCs w:val="28"/>
              </w:rPr>
              <w:t>Conform dispozițiilor normelor metodologice, regimul fiscal aplicabil tichetelor cadou este, atât pentru beneficiari, cât şi pentru angajatori/plătitori de venituri, cel prevăzut de Legea nr. 227/</w:t>
            </w:r>
            <w:r>
              <w:rPr>
                <w:sz w:val="28"/>
                <w:szCs w:val="28"/>
              </w:rPr>
              <w:t>2015 privind Codul fiscal, cu modificările şi completările ulterioare.</w:t>
            </w:r>
          </w:p>
          <w:p w:rsidR="0063515B" w:rsidRDefault="005C13FE">
            <w:pPr>
              <w:jc w:val="both"/>
              <w:rPr>
                <w:sz w:val="28"/>
                <w:szCs w:val="28"/>
              </w:rPr>
            </w:pPr>
            <w:r>
              <w:rPr>
                <w:sz w:val="28"/>
                <w:szCs w:val="28"/>
              </w:rPr>
              <w:t>Organele de control din cadrul Agenției Naționale de Administrare Fiscală, au  constatat dificultăți în aplicarea prevederilor legale privind tratamentul fiscal, în cazul acordării de t</w:t>
            </w:r>
            <w:r>
              <w:rPr>
                <w:sz w:val="28"/>
                <w:szCs w:val="28"/>
              </w:rPr>
              <w:t>ichete cadou de către angajatori, altor categorii de beneficiari decât salariaților proprii, generate în special de modalitatea diferită de clasificare a acestora de către inspectorii fiscali și angajatori, respectiv venituri de natură salarială sau venitu</w:t>
            </w:r>
            <w:r>
              <w:rPr>
                <w:sz w:val="28"/>
                <w:szCs w:val="28"/>
              </w:rPr>
              <w:t>ri din alte surse.</w:t>
            </w:r>
          </w:p>
          <w:p w:rsidR="0063515B" w:rsidRDefault="005C13FE">
            <w:pPr>
              <w:jc w:val="both"/>
              <w:rPr>
                <w:sz w:val="28"/>
                <w:szCs w:val="28"/>
              </w:rPr>
            </w:pPr>
            <w:r>
              <w:rPr>
                <w:sz w:val="28"/>
                <w:szCs w:val="28"/>
              </w:rPr>
              <w:t>Astfel, acestea fie au fost tratate ca o cheltuială nedeductibilă la calculul impozitului pe profit, fie au fost impozitate ca impozit pe venit, dar în majoritatea cazurilor nu s-au calculat, reținut și virat și contribuțiile sociale afe</w:t>
            </w:r>
            <w:r>
              <w:rPr>
                <w:sz w:val="28"/>
                <w:szCs w:val="28"/>
              </w:rPr>
              <w:t>rente.</w:t>
            </w:r>
          </w:p>
          <w:p w:rsidR="0063515B" w:rsidRDefault="005C13FE">
            <w:pPr>
              <w:jc w:val="both"/>
              <w:rPr>
                <w:sz w:val="28"/>
                <w:szCs w:val="28"/>
              </w:rPr>
            </w:pPr>
            <w:r>
              <w:rPr>
                <w:sz w:val="28"/>
                <w:szCs w:val="28"/>
              </w:rPr>
              <w:t xml:space="preserve">În ceea ce privește tichetele de masă, în practică, modalitatea de distribuire/transfer a/al valorii acestora, exclusiv în avans, respectiv în ultima decadă a fiecărei luni, pentru luna următoare, generează dificultăți de implementare la nivelul </w:t>
            </w:r>
            <w:r>
              <w:rPr>
                <w:sz w:val="28"/>
                <w:szCs w:val="28"/>
              </w:rPr>
              <w:t>angajatorilor.</w:t>
            </w:r>
          </w:p>
          <w:p w:rsidR="0063515B" w:rsidRDefault="0063515B">
            <w:pPr>
              <w:jc w:val="both"/>
              <w:rPr>
                <w:sz w:val="28"/>
                <w:szCs w:val="28"/>
              </w:rPr>
            </w:pPr>
          </w:p>
          <w:p w:rsidR="0063515B" w:rsidRDefault="005C13FE">
            <w:pPr>
              <w:jc w:val="both"/>
            </w:pPr>
            <w:r>
              <w:rPr>
                <w:sz w:val="28"/>
                <w:szCs w:val="28"/>
              </w:rPr>
              <w:t>Ordonanța de urgență a Guvernului nr. 118/2021 privind stabilirea unei scheme de compensare pentru consumul de energie electrică și gaze naturale pentru sezonul rece 2021 - 2022, precum și pentru completarea Ordonanței Guvernului nr. 27/199</w:t>
            </w:r>
            <w:r>
              <w:rPr>
                <w:sz w:val="28"/>
                <w:szCs w:val="28"/>
              </w:rPr>
              <w:t>6 privind acordarea de facilități persoanelor care domiciliază sau lucrează în unele localități din Munții Apuseni și în Rezervația Biosferei „Delta Dunării” ”, aprobată cu modificări și completări prin Legea nr. 259/2021.</w:t>
            </w:r>
          </w:p>
          <w:p w:rsidR="0063515B" w:rsidRDefault="0063515B">
            <w:pPr>
              <w:jc w:val="both"/>
            </w:pPr>
          </w:p>
          <w:p w:rsidR="0063515B" w:rsidRDefault="005C13FE">
            <w:pPr>
              <w:pStyle w:val="Standard"/>
              <w:spacing w:before="120"/>
              <w:ind w:left="72" w:right="158"/>
              <w:jc w:val="both"/>
            </w:pPr>
            <w:r>
              <w:rPr>
                <w:rFonts w:eastAsia="Times New Roman"/>
                <w:lang w:eastAsia="en-GB"/>
              </w:rPr>
              <w:t>La art. 6 și art. 7 din Ordonanț</w:t>
            </w:r>
            <w:r>
              <w:rPr>
                <w:rFonts w:eastAsia="Times New Roman"/>
                <w:lang w:eastAsia="en-GB"/>
              </w:rPr>
              <w:t>a de urgență a Guvernului nr. 118/2021 s-a prevăzut plafonarea prețurilor la energie electrică și gaze naturale pentru anumiți clienții finali și s-a stabilit compensația ce se acordă de la bugetul de stat ca diferență între prețul mediu din perioada 1 apr</w:t>
            </w:r>
            <w:r>
              <w:rPr>
                <w:rFonts w:eastAsia="Times New Roman"/>
                <w:lang w:eastAsia="en-GB"/>
              </w:rPr>
              <w:t>ilie 2021 – 31 martie 2022 și plafoanele maxime stabilite pentru prețul gazelor naturale și al energiei electrice active.</w:t>
            </w:r>
          </w:p>
          <w:p w:rsidR="0063515B" w:rsidRDefault="005C13FE">
            <w:pPr>
              <w:pStyle w:val="Standard"/>
              <w:spacing w:before="120"/>
              <w:ind w:right="158"/>
              <w:jc w:val="both"/>
            </w:pPr>
            <w:r>
              <w:rPr>
                <w:rFonts w:eastAsia="Times New Roman"/>
                <w:lang w:eastAsia="en-GB"/>
              </w:rPr>
              <w:t xml:space="preserve">Prin Legea nr. 259/2021 a fost instituită, la art. II, impozitarea cu 80% a venitului suplimentar realizat de producătorii de energie </w:t>
            </w:r>
            <w:r>
              <w:rPr>
                <w:rFonts w:eastAsia="Times New Roman"/>
                <w:lang w:eastAsia="en-GB"/>
              </w:rPr>
              <w:t xml:space="preserve">electrică, cu excepția producătorilor de energie electrică pe bază de combustibili fosili, inclusiv cogenerare, rezultat din diferența dintre prețul mediu lunar de vânzare al energiei electrice și prețul de 450 lei/MWh. </w:t>
            </w:r>
          </w:p>
          <w:p w:rsidR="0063515B" w:rsidRDefault="005C13FE">
            <w:pPr>
              <w:pStyle w:val="Standard"/>
              <w:spacing w:before="120"/>
              <w:ind w:left="72" w:right="158"/>
              <w:jc w:val="both"/>
            </w:pPr>
            <w:r>
              <w:rPr>
                <w:rFonts w:eastAsia="Times New Roman"/>
                <w:lang w:eastAsia="en-GB"/>
              </w:rPr>
              <w:t>Dispozițiile legale primare nu regl</w:t>
            </w:r>
            <w:r>
              <w:rPr>
                <w:rFonts w:eastAsia="Times New Roman"/>
                <w:lang w:eastAsia="en-GB"/>
              </w:rPr>
              <w:t>ementează cu privire la destinația bugetară a noului impozit instituit, precum și cu privire la termenele de declarare și plată a acestuia.</w:t>
            </w:r>
          </w:p>
          <w:p w:rsidR="0063515B" w:rsidRDefault="0063515B">
            <w:pPr>
              <w:jc w:val="both"/>
              <w:rPr>
                <w:sz w:val="28"/>
                <w:szCs w:val="28"/>
              </w:rPr>
            </w:pPr>
          </w:p>
          <w:p w:rsidR="0063515B" w:rsidRDefault="005C13FE">
            <w:pPr>
              <w:jc w:val="both"/>
              <w:rPr>
                <w:sz w:val="28"/>
                <w:szCs w:val="28"/>
              </w:rPr>
            </w:pPr>
            <w:r>
              <w:rPr>
                <w:sz w:val="28"/>
                <w:szCs w:val="28"/>
              </w:rPr>
              <w:t>Prin Ordonanța de urgență a Guvernului nr. 120/2021 s-a stabilit cadrul legal necesar reglementării facturii electr</w:t>
            </w:r>
            <w:r>
              <w:rPr>
                <w:sz w:val="28"/>
                <w:szCs w:val="28"/>
              </w:rPr>
              <w:t>onice în România și a operaționalizării sistemului național privind factura electronică RO e-Factura. Utilizarea sistemului este opțională.</w:t>
            </w:r>
          </w:p>
          <w:p w:rsidR="0063515B" w:rsidRDefault="0063515B">
            <w:pPr>
              <w:jc w:val="both"/>
              <w:rPr>
                <w:sz w:val="28"/>
                <w:szCs w:val="28"/>
              </w:rPr>
            </w:pPr>
          </w:p>
          <w:p w:rsidR="0063515B" w:rsidRDefault="005C13FE">
            <w:pPr>
              <w:jc w:val="both"/>
              <w:rPr>
                <w:sz w:val="28"/>
                <w:szCs w:val="28"/>
              </w:rPr>
            </w:pPr>
            <w:r>
              <w:rPr>
                <w:sz w:val="28"/>
                <w:szCs w:val="28"/>
              </w:rPr>
              <w:t>Agenția Națională de Cadastru și Publicitate Imobiliară este unică autoritate în domeniu, care gestionează sistemul</w:t>
            </w:r>
            <w:r>
              <w:rPr>
                <w:sz w:val="28"/>
                <w:szCs w:val="28"/>
              </w:rPr>
              <w:t xml:space="preserve"> integrat de cadastru și carte funciară și implementează Programul național de cadastru și carte funciară, denumit în continuare PNCCF, care constă în înregistrarea sistematică a tuturor imobilelor de pe teritoriul țării, gratuit pentru cetățeni.</w:t>
            </w:r>
          </w:p>
          <w:p w:rsidR="0063515B" w:rsidRDefault="005C13FE">
            <w:pPr>
              <w:jc w:val="both"/>
              <w:rPr>
                <w:sz w:val="28"/>
                <w:szCs w:val="28"/>
              </w:rPr>
            </w:pPr>
            <w:r>
              <w:rPr>
                <w:sz w:val="28"/>
                <w:szCs w:val="28"/>
              </w:rPr>
              <w:tab/>
              <w:t>Acest pr</w:t>
            </w:r>
            <w:r>
              <w:rPr>
                <w:sz w:val="28"/>
                <w:szCs w:val="28"/>
              </w:rPr>
              <w:t>ogram național constituie o prioritate a Guvernului României, motivat de faptul că realizarea unei evidențe complete a proprietăților imobiliare constituie un factor de dezvoltare economică și socială, contribuind la întreținerea unui climat sigur pentru i</w:t>
            </w:r>
            <w:r>
              <w:rPr>
                <w:sz w:val="28"/>
                <w:szCs w:val="28"/>
              </w:rPr>
              <w:t>nvestiții.</w:t>
            </w:r>
          </w:p>
          <w:p w:rsidR="0063515B" w:rsidRDefault="005C13FE">
            <w:pPr>
              <w:jc w:val="both"/>
              <w:rPr>
                <w:sz w:val="28"/>
                <w:szCs w:val="28"/>
              </w:rPr>
            </w:pPr>
            <w:r>
              <w:rPr>
                <w:sz w:val="28"/>
                <w:szCs w:val="28"/>
              </w:rPr>
              <w:tab/>
              <w:t>Finalizarea înregistrării proprietăților în sistemul unic de cadastru și carte funciară este astfel, un obiectiv de importanță națională, vital pentru Romania, iar asigurarea tuturor mijloacelor financiare și legislative necesare finalizării PN</w:t>
            </w:r>
            <w:r>
              <w:rPr>
                <w:sz w:val="28"/>
                <w:szCs w:val="28"/>
              </w:rPr>
              <w:t>CCF, instituit în temeiul prevederilor art. 9 alin. (23) din Legea cadastrului și a publicității imobiliare nr. 7/1996, republicată, cu modificările și completările ulterioare (Legea nr. 7/1996) și aprobat prin Hotărârea Guvernului nr. 294/2015, este singu</w:t>
            </w:r>
            <w:r>
              <w:rPr>
                <w:sz w:val="28"/>
                <w:szCs w:val="28"/>
              </w:rPr>
              <w:t>ra modalitate de a asigura înscrierea tuturor imobilelor de pe teritoriul țării în registrul unic la nivel național.</w:t>
            </w:r>
          </w:p>
          <w:p w:rsidR="0063515B" w:rsidRDefault="005C13FE">
            <w:pPr>
              <w:jc w:val="both"/>
              <w:rPr>
                <w:sz w:val="28"/>
                <w:szCs w:val="28"/>
              </w:rPr>
            </w:pPr>
            <w:r>
              <w:rPr>
                <w:sz w:val="28"/>
                <w:szCs w:val="28"/>
              </w:rPr>
              <w:tab/>
              <w:t xml:space="preserve">Din aceste considerente, numeroase angajamente internaționale au avut în vedere sprijinirea PNCCF, interesul public al cetățenilor dar și </w:t>
            </w:r>
            <w:r>
              <w:rPr>
                <w:sz w:val="28"/>
                <w:szCs w:val="28"/>
              </w:rPr>
              <w:t>al statului român, impunand măsuri pentru funcționarea optimă a programului național, motiv pentru care, în Programul Operaţional Regional 2014-2020 (Axa prioritară 11 – Extinderea geografică a sistemului de înregistrare a proprietăţilor în cadastru şi car</w:t>
            </w:r>
            <w:r>
              <w:rPr>
                <w:sz w:val="28"/>
                <w:szCs w:val="28"/>
              </w:rPr>
              <w:t>tea funciară, Prioritatea de investiții 11.1 – Consolidarea capacității instituționale și o administrație publică eficientă) a fost inclus Proiectul major „Creșterea gradului de acoperire și incluziune a sistemului de înregistrare a proprietăților în zonel</w:t>
            </w:r>
            <w:r>
              <w:rPr>
                <w:sz w:val="28"/>
                <w:szCs w:val="28"/>
              </w:rPr>
              <w:t>e rurale din România”, care completează obiectivul PNCCF, prin realizarea lucrărilor de înregistrare sistematică pentru 5.758.314 ha din 660 UAT-uri situate în zone rurale ale României.</w:t>
            </w:r>
          </w:p>
          <w:p w:rsidR="0063515B" w:rsidRDefault="005C13FE">
            <w:pPr>
              <w:jc w:val="both"/>
              <w:rPr>
                <w:sz w:val="28"/>
                <w:szCs w:val="28"/>
              </w:rPr>
            </w:pPr>
            <w:r>
              <w:rPr>
                <w:sz w:val="28"/>
                <w:szCs w:val="28"/>
              </w:rPr>
              <w:tab/>
              <w:t>În cadrul documentului programatic aferent acestui proiect a fost sta</w:t>
            </w:r>
            <w:r>
              <w:rPr>
                <w:sz w:val="28"/>
                <w:szCs w:val="28"/>
              </w:rPr>
              <w:t>bilită ca prioritate de finanțare: Dezvoltarea unui sistem național de cadastru pentru a oferi certitudine asupra titlului de proprietate, promovarea reformei funciare și consolidarea efectivă a terenurilor, în sprijinul obiectivelor de dezvoltare ale Româ</w:t>
            </w:r>
            <w:r>
              <w:rPr>
                <w:sz w:val="28"/>
                <w:szCs w:val="28"/>
              </w:rPr>
              <w:t>niei, iar prevederile Acordului de Parteneriat subliniază faptul că  se impune promovarea de măsuri legislative și operaționale necesare asigurării punerii în aplicare a acestor obiective.</w:t>
            </w:r>
          </w:p>
          <w:p w:rsidR="0063515B" w:rsidRDefault="005C13FE">
            <w:pPr>
              <w:jc w:val="both"/>
              <w:rPr>
                <w:sz w:val="28"/>
                <w:szCs w:val="28"/>
              </w:rPr>
            </w:pPr>
            <w:r>
              <w:rPr>
                <w:sz w:val="28"/>
                <w:szCs w:val="28"/>
              </w:rPr>
              <w:t>În considerarea tuturor acestor argumente,  coroborat cu analiza pr</w:t>
            </w:r>
            <w:r>
              <w:rPr>
                <w:sz w:val="28"/>
                <w:szCs w:val="28"/>
              </w:rPr>
              <w:t>acticilor europene, cu necesitatea atingerii obiectivului compatibilităţii şi interoperativităţii depline a sistemului cadastral din România cu standardele de fiabilitate şi siguranţă a datelor din celelalte state ale UE, precum și pentru îndeplinirea obie</w:t>
            </w:r>
            <w:r>
              <w:rPr>
                <w:sz w:val="28"/>
                <w:szCs w:val="28"/>
              </w:rPr>
              <w:t xml:space="preserve">ctivului constituțional ca statul să asigure cetățenilor certitudinea dreptului de proprietate și să asigure ocrotirea domeniului public al statului, s-a identificat necesitatea asigurării predictibilității mijloacelor financiare ce constituie actualmente </w:t>
            </w:r>
            <w:r>
              <w:rPr>
                <w:sz w:val="28"/>
                <w:szCs w:val="28"/>
              </w:rPr>
              <w:t>cofinanțare națională de la bugetul de stat a proiectului, prin finanțarea oricăror cheltuieli incluse în valoarea totală a proiectului, din veniturile proprii ale ANCPI.</w:t>
            </w:r>
          </w:p>
          <w:p w:rsidR="0063515B" w:rsidRDefault="005C13FE">
            <w:pPr>
              <w:jc w:val="both"/>
              <w:rPr>
                <w:sz w:val="28"/>
                <w:szCs w:val="28"/>
              </w:rPr>
            </w:pPr>
            <w:r>
              <w:rPr>
                <w:sz w:val="28"/>
                <w:szCs w:val="28"/>
              </w:rPr>
              <w:tab/>
              <w:t>Această măsură este urgentă, întrucât ar asigura optima gestionare și predictibilita</w:t>
            </w:r>
            <w:r>
              <w:rPr>
                <w:sz w:val="28"/>
                <w:szCs w:val="28"/>
              </w:rPr>
              <w:t xml:space="preserve">tea cheltuielilor proiectului implementat de ANCPI (ca beneficiar și lider de proiect), în parteneriat cu 40 de oficii de cadastru şi publicitate imobiliară şi cu Centrul Naţional de Cartografie. </w:t>
            </w:r>
          </w:p>
          <w:p w:rsidR="0063515B" w:rsidRDefault="005C13FE">
            <w:pPr>
              <w:jc w:val="both"/>
              <w:rPr>
                <w:sz w:val="28"/>
                <w:szCs w:val="28"/>
              </w:rPr>
            </w:pPr>
            <w:r>
              <w:rPr>
                <w:sz w:val="28"/>
                <w:szCs w:val="28"/>
              </w:rPr>
              <w:lastRenderedPageBreak/>
              <w:tab/>
              <w:t>Din aceste considerente, dată fiind importanța majoră a pr</w:t>
            </w:r>
            <w:r>
              <w:rPr>
                <w:sz w:val="28"/>
                <w:szCs w:val="28"/>
              </w:rPr>
              <w:t>oiectului, se impune reglementarea expresă în Legea cadastrului și a publicității imobiliare, a finanțării din venituri proprii ale beneficiarului proiectului, a oricăror alte cheltuieli ale proiectului a carui contravaloare reprezinta contribuție din fond</w:t>
            </w:r>
            <w:r>
              <w:rPr>
                <w:sz w:val="28"/>
                <w:szCs w:val="28"/>
              </w:rPr>
              <w:t xml:space="preserve">uri europene,  pentru a se asigura, prin raportare la legislația specifică gestionării financiare a fondurilor europene pentru perioada de programare 2014-2020, optima gestionare, monitorizare și finanțare a lucrărilor de înregistrare sistematică derulate </w:t>
            </w:r>
            <w:r>
              <w:rPr>
                <w:sz w:val="28"/>
                <w:szCs w:val="28"/>
              </w:rPr>
              <w:t>în cadrul acestui proiect major.</w:t>
            </w:r>
          </w:p>
          <w:p w:rsidR="0063515B" w:rsidRDefault="005C13FE">
            <w:pPr>
              <w:jc w:val="both"/>
              <w:rPr>
                <w:sz w:val="28"/>
                <w:szCs w:val="28"/>
              </w:rPr>
            </w:pPr>
            <w:r>
              <w:rPr>
                <w:sz w:val="28"/>
                <w:szCs w:val="28"/>
              </w:rPr>
              <w:tab/>
              <w:t xml:space="preserve">De menționat că, actualmente, la nivelul întregii țări, se derulează lucrări de înregistrare sistematică în peste 1640 de UAT-uri, prin modalitățile prevăzute de lege, respectiv la nivel de sector cadastral sau la nivelul </w:t>
            </w:r>
            <w:r>
              <w:rPr>
                <w:sz w:val="28"/>
                <w:szCs w:val="28"/>
              </w:rPr>
              <w:t>întregului UAT, monitorizate, verificate si recepționate conform unor proceduri unitare, reglementate în Legea nr. 7/1996 și normele subsecvente, aplicabile inclusiv lucrărilor de înregistrare sistematică din UAT-urile incluse în proiectul major, de person</w:t>
            </w:r>
            <w:r>
              <w:rPr>
                <w:sz w:val="28"/>
                <w:szCs w:val="28"/>
              </w:rPr>
              <w:t>alul ANCPI și instituțiile subordonate, iar finanțarea sau cofinanțarea acestor lucrări se asigură de ctre ANCPI, din venituri proprii, potrivit legii.</w:t>
            </w:r>
          </w:p>
          <w:p w:rsidR="0063515B" w:rsidRDefault="005C13FE">
            <w:pPr>
              <w:jc w:val="both"/>
              <w:rPr>
                <w:sz w:val="28"/>
                <w:szCs w:val="28"/>
              </w:rPr>
            </w:pPr>
            <w:r>
              <w:rPr>
                <w:sz w:val="28"/>
                <w:szCs w:val="28"/>
              </w:rPr>
              <w:t>Din aceste considerente, care atestă faptul că întreaga responsabilitate a bunei gestionări a Programulu</w:t>
            </w:r>
            <w:r>
              <w:rPr>
                <w:sz w:val="28"/>
                <w:szCs w:val="28"/>
              </w:rPr>
              <w:t xml:space="preserve">i național de cadastru și carte funciara revine ANCPI, atât din punct de vedere tehnic, cât și operațional și financiar, este imperios necesar ca pentru asigurarea predictibilității și buna gestionare a lucrărilor de înregistrare sistematică din UAT-urile </w:t>
            </w:r>
            <w:r>
              <w:rPr>
                <w:sz w:val="28"/>
                <w:szCs w:val="28"/>
              </w:rPr>
              <w:t>contractate prin proiectul major, finanțate din fonduri externe nerambursabile, cheltuielile aferente proiectului reprezentate actualmente de subvenții de la bugetul statului să revină ANCPI, pentru a se asigura de urgență capacitate maximă operaţională şi</w:t>
            </w:r>
            <w:r>
              <w:rPr>
                <w:sz w:val="28"/>
                <w:szCs w:val="28"/>
              </w:rPr>
              <w:t xml:space="preserve"> financiară Agenției Naționale, în conformitate cu cele mai bune practici europene pentru funcționarea agențiilor de cadastru și carte funciară.</w:t>
            </w:r>
          </w:p>
          <w:p w:rsidR="0063515B" w:rsidRDefault="005C13FE">
            <w:pPr>
              <w:jc w:val="both"/>
              <w:rPr>
                <w:sz w:val="28"/>
                <w:szCs w:val="28"/>
              </w:rPr>
            </w:pPr>
            <w:r>
              <w:rPr>
                <w:sz w:val="28"/>
                <w:szCs w:val="28"/>
              </w:rPr>
              <w:tab/>
              <w:t>Reglementarea expresă a acestei modalități de finanțare a proiectului major s-a impus pentru a constitui cadru</w:t>
            </w:r>
            <w:r>
              <w:rPr>
                <w:sz w:val="28"/>
                <w:szCs w:val="28"/>
              </w:rPr>
              <w:t>l legal specific proiectului, întrucât prin Ordonanța de urgență a Guvernului nr. 40/2015 privind gestionarea financiară a fondurilor europene pentru perioada de programare 2014-2020, cu modificările și completările ulterioare, la art. 2 sunt definite moda</w:t>
            </w:r>
            <w:r>
              <w:rPr>
                <w:sz w:val="28"/>
                <w:szCs w:val="28"/>
              </w:rPr>
              <w:t>litățile de cofinanțare publică și privată, după cum urmează: d) cofinanțare publică, ca fiind orice contribuție din fonduri publice naționale destinată finanțării cheltuielilor eligibile necesare implementării proiectului; e) cofinanțare privată - orice c</w:t>
            </w:r>
            <w:r>
              <w:rPr>
                <w:sz w:val="28"/>
                <w:szCs w:val="28"/>
              </w:rPr>
              <w:t>ontribuție a unui beneficiar la finanțarea cheltuielilor eligibile necesare implementării proiectului, alta decât cea prevăzută la lit. d);f) cheltuieli eligibile - cheltuielile efectuate de beneficiar pentru implementarea proiectelor finanțate în cadrul p</w:t>
            </w:r>
            <w:r>
              <w:rPr>
                <w:sz w:val="28"/>
                <w:szCs w:val="28"/>
              </w:rPr>
              <w:t>rogramelor operaționale, conform reglementărilor legale ale Uniunii Europene și naționale; g) contribuția publică națională - fondurile publice necesare implementării programelor/proiectelor, care cuprind cofinanțarea publică și fondurile aferente cheltuie</w:t>
            </w:r>
            <w:r>
              <w:rPr>
                <w:sz w:val="28"/>
                <w:szCs w:val="28"/>
              </w:rPr>
              <w:t>lilor publice, altele decât cele eligibile stabilite prin contractul/decizia/ordinul de finanțare; h) valoarea totală a proiectului - totalul fondurilor reprezentând contravaloarea contribuției din fonduri europene, valoarea cofinanțării publice și/sau pri</w:t>
            </w:r>
            <w:r>
              <w:rPr>
                <w:sz w:val="28"/>
                <w:szCs w:val="28"/>
              </w:rPr>
              <w:t>vate, precum și contravaloarea cheltuielilor publice și/sau private, altele decât cele eligibile;</w:t>
            </w:r>
          </w:p>
          <w:p w:rsidR="0063515B" w:rsidRDefault="005C13FE">
            <w:pPr>
              <w:jc w:val="both"/>
              <w:rPr>
                <w:sz w:val="28"/>
                <w:szCs w:val="28"/>
              </w:rPr>
            </w:pPr>
            <w:r>
              <w:rPr>
                <w:sz w:val="28"/>
                <w:szCs w:val="28"/>
              </w:rPr>
              <w:tab/>
              <w:t>Având în vederea necesitatea instituirii unei norme specifice de finanțare din bugetul ANCPI a lucrărilor din cadrul proiectului major, care vor degreva și b</w:t>
            </w:r>
            <w:r>
              <w:rPr>
                <w:sz w:val="28"/>
                <w:szCs w:val="28"/>
              </w:rPr>
              <w:t>ugetul statului de aceste cheltuieli, precum și faptul că dispozițiile art. 6 alin. (5) din Ordonanță de urgența nr. 40/2015 prevăd că: În bugetele instituțiilor publice finanțate integral din venituri proprii și/sau finanțate parțial de la bugetul de stat</w:t>
            </w:r>
            <w:r>
              <w:rPr>
                <w:sz w:val="28"/>
                <w:szCs w:val="28"/>
              </w:rPr>
              <w:t xml:space="preserve">, bugetul asigurărilor sociale de stat sau bugetele </w:t>
            </w:r>
            <w:r>
              <w:rPr>
                <w:sz w:val="28"/>
                <w:szCs w:val="28"/>
              </w:rPr>
              <w:lastRenderedPageBreak/>
              <w:t>fondurilor speciale se cuprind creditele de angajament și creditele bugetare aferente valorii totale a proiectelor proprii finanțate din fonduri europene, cu respectarea prevederilor art. 11, iar la art 8</w:t>
            </w:r>
            <w:r>
              <w:rPr>
                <w:sz w:val="28"/>
                <w:szCs w:val="28"/>
              </w:rPr>
              <w:t xml:space="preserve"> alin. (1) se stipulează că: “În cazul proiectelor implementate în parteneriat, cuprinderea în bugetul propriu de către liderul de parteneriat, precum și de către partenerii acestuia a creditelor de angajament și a creditelor bugetare prevăzute la art. 6 ș</w:t>
            </w:r>
            <w:r>
              <w:rPr>
                <w:sz w:val="28"/>
                <w:szCs w:val="28"/>
              </w:rPr>
              <w:t>i 7 se realizează în limita sumei necesare finanțării valorii corespunzătoare activității/activităților proprii din proiect, asumate conform prevederilor acordului de parteneriat, anexă la contractul/ordinul/decizia de finanțare.”, se propune instituirea u</w:t>
            </w:r>
            <w:r>
              <w:rPr>
                <w:sz w:val="28"/>
                <w:szCs w:val="28"/>
              </w:rPr>
              <w:t>nor norme speciale care să reglementeze posibilitatea finanțării, din veniturile proprii ale ANCPI, a oricăror cheltuieli și contribuții, altele decât contravaloarea contribuției din fonduri europene.</w:t>
            </w:r>
          </w:p>
          <w:p w:rsidR="0063515B" w:rsidRDefault="005C13FE">
            <w:pPr>
              <w:jc w:val="both"/>
              <w:rPr>
                <w:sz w:val="28"/>
                <w:szCs w:val="28"/>
              </w:rPr>
            </w:pPr>
            <w:r>
              <w:rPr>
                <w:sz w:val="28"/>
                <w:szCs w:val="28"/>
              </w:rPr>
              <w:tab/>
              <w:t>Aceasta normă este justificată cu atât mai mult cu cât</w:t>
            </w:r>
            <w:r>
              <w:rPr>
                <w:sz w:val="28"/>
                <w:szCs w:val="28"/>
              </w:rPr>
              <w:t xml:space="preserve"> dispozițiile art. 12 alin. (3)  din Ordonanța de urgență nr. 40/2015, prevăd ca “Beneficiarii proiectelor finanțate din Fondul european de dezvoltare regională, Fondul social european, Fondul de coeziune și Fondul de ajutor european destinat celor mai def</w:t>
            </w:r>
            <w:r>
              <w:rPr>
                <w:sz w:val="28"/>
                <w:szCs w:val="28"/>
              </w:rPr>
              <w:t>avorizate persoane care au încheiat contracte de finanțare cu autoritățile de management, potrivit prevederilor prezentului articol, și care nu finalizează proiectul în perioada de eligibilitate a cheltuielilor vor suporta din bugetul propriu sumele necesa</w:t>
            </w:r>
            <w:r>
              <w:rPr>
                <w:sz w:val="28"/>
                <w:szCs w:val="28"/>
              </w:rPr>
              <w:t>re finalizării proiectelor după această perioadă.”</w:t>
            </w:r>
          </w:p>
          <w:p w:rsidR="0063515B" w:rsidRDefault="005C13FE">
            <w:pPr>
              <w:jc w:val="both"/>
              <w:rPr>
                <w:sz w:val="28"/>
                <w:szCs w:val="28"/>
              </w:rPr>
            </w:pPr>
            <w:r>
              <w:rPr>
                <w:sz w:val="28"/>
                <w:szCs w:val="28"/>
              </w:rPr>
              <w:tab/>
              <w:t>Reglementarea expresă a suportării acestor cheltuieli din bugetul ANCPI va contribui la consolidarea capacității financiare și operaționale, la optimizarea managementului de proiect, necesar a fi asigurat</w:t>
            </w:r>
            <w:r>
              <w:rPr>
                <w:sz w:val="28"/>
                <w:szCs w:val="28"/>
              </w:rPr>
              <w:t xml:space="preserve"> de urgență pentru dezvoltarea și urmărirea de strategii pentru accelerarea implementării acestuia, finanțarea bugetară impredictibilă  constituind un impediment pentru desfășurarea optimă a activității.</w:t>
            </w:r>
          </w:p>
          <w:p w:rsidR="0063515B" w:rsidRDefault="005C13FE">
            <w:pPr>
              <w:jc w:val="both"/>
              <w:rPr>
                <w:sz w:val="28"/>
                <w:szCs w:val="28"/>
              </w:rPr>
            </w:pPr>
            <w:r>
              <w:rPr>
                <w:sz w:val="28"/>
                <w:szCs w:val="28"/>
              </w:rPr>
              <w:tab/>
              <w:t>Din aceste considerente se impune eliminarea urgent</w:t>
            </w:r>
            <w:r>
              <w:rPr>
                <w:sz w:val="28"/>
                <w:szCs w:val="28"/>
              </w:rPr>
              <w:t>ă a acestor impedimente, esențială pentru atingerea obiectivului Agenției Naționale de a asigura performanța în domeniul specific de activitate, domeniu recunoscut ca fiind de importanță națională, ținând cont că luarea tuturor măsurilor necesare este esen</w:t>
            </w:r>
            <w:r>
              <w:rPr>
                <w:sz w:val="28"/>
                <w:szCs w:val="28"/>
              </w:rPr>
              <w:t>țială pentru respectarea angajamentelor asumate de Guvernul României privind asigurarea implementării proiectului inclus în Axa prioritară 11 din Programul operațional regional 2014-20020.</w:t>
            </w:r>
          </w:p>
          <w:p w:rsidR="0063515B" w:rsidRDefault="005C13FE">
            <w:pPr>
              <w:jc w:val="both"/>
            </w:pPr>
            <w:r>
              <w:rPr>
                <w:sz w:val="28"/>
                <w:szCs w:val="28"/>
              </w:rPr>
              <w:tab/>
              <w:t>Neadoptarea ordonanței de urgență ar afecta negativ dezvoltarea și</w:t>
            </w:r>
            <w:r>
              <w:rPr>
                <w:sz w:val="28"/>
                <w:szCs w:val="28"/>
              </w:rPr>
              <w:t xml:space="preserve"> securitatea circuitului juridic civil al imobilelor, dar și dezvoltarea proiectelor de infrastructură națională și a celor din agricultură.</w:t>
            </w:r>
          </w:p>
          <w:p w:rsidR="0063515B" w:rsidRDefault="0063515B">
            <w:pPr>
              <w:jc w:val="both"/>
              <w:rPr>
                <w:sz w:val="28"/>
                <w:szCs w:val="28"/>
              </w:rPr>
            </w:pPr>
          </w:p>
          <w:p w:rsidR="0063515B" w:rsidRDefault="005C13FE">
            <w:pPr>
              <w:jc w:val="both"/>
              <w:rPr>
                <w:sz w:val="28"/>
                <w:szCs w:val="28"/>
              </w:rPr>
            </w:pPr>
            <w:r>
              <w:rPr>
                <w:sz w:val="28"/>
                <w:szCs w:val="28"/>
              </w:rPr>
              <w:t>Având în vedere necesitatea stabilirii unor măsuri care să permită desfășurarea adecvată, în perioada imediat urmă</w:t>
            </w:r>
            <w:r>
              <w:rPr>
                <w:sz w:val="28"/>
                <w:szCs w:val="28"/>
              </w:rPr>
              <w:t>toare, a activității de control și audit, precum și de protocol a Curții de Conturi și  ținând cont de faptul că activitatea de control și audit presupune verificarea unui volum ridicat de documente și transportul acestora în vederea desfășurării în bune c</w:t>
            </w:r>
            <w:r>
              <w:rPr>
                <w:sz w:val="28"/>
                <w:szCs w:val="28"/>
              </w:rPr>
              <w:t>ondiții a activității specifice este necesară adoptarea de măsuri de modificare a Ordonanței Guvernului nr. 80/2001 de natură să asigure buna derulare a activităţilor de control și audit pe care Curtea de Conturi le are în responsabilitate.</w:t>
            </w:r>
          </w:p>
          <w:p w:rsidR="0063515B" w:rsidRDefault="0063515B">
            <w:pPr>
              <w:jc w:val="both"/>
              <w:rPr>
                <w:sz w:val="28"/>
                <w:szCs w:val="28"/>
              </w:rPr>
            </w:pPr>
          </w:p>
          <w:p w:rsidR="0063515B" w:rsidRDefault="005C13FE">
            <w:pPr>
              <w:jc w:val="both"/>
              <w:rPr>
                <w:sz w:val="28"/>
                <w:szCs w:val="28"/>
              </w:rPr>
            </w:pPr>
            <w:r>
              <w:rPr>
                <w:sz w:val="28"/>
                <w:szCs w:val="28"/>
              </w:rPr>
              <w:t>Prin Ordonanţa</w:t>
            </w:r>
            <w:r>
              <w:rPr>
                <w:sz w:val="28"/>
                <w:szCs w:val="28"/>
              </w:rPr>
              <w:t xml:space="preserve"> de urgenţă a Guvernului nr. 121/2021 privind stabilirea unor măsuri la nivelul administraţiei publice centrale şi pentru modificarea şi completarea unor acte normative, se înființează Ministerului Familiei, Tineretului și Egalității de Șanse, denumit în c</w:t>
            </w:r>
            <w:r>
              <w:rPr>
                <w:sz w:val="28"/>
                <w:szCs w:val="28"/>
              </w:rPr>
              <w:t xml:space="preserve">ontinuare M.F.T.E.S., prin preluarea unor părți de patrimoniu desprinse de la Ministerul Muncii și Protecției Sociale și de la Ministerul Tineretului și Sportului. </w:t>
            </w:r>
          </w:p>
          <w:p w:rsidR="0063515B" w:rsidRDefault="005C13FE">
            <w:pPr>
              <w:jc w:val="both"/>
              <w:rPr>
                <w:sz w:val="28"/>
                <w:szCs w:val="28"/>
              </w:rPr>
            </w:pPr>
            <w:r>
              <w:rPr>
                <w:sz w:val="28"/>
                <w:szCs w:val="28"/>
              </w:rPr>
              <w:lastRenderedPageBreak/>
              <w:t>Conform prevederilor art. 3 alin (2) lit. a) din OUG nr. 121/2021 Ministerul Familiei, Tine</w:t>
            </w:r>
            <w:r>
              <w:rPr>
                <w:sz w:val="28"/>
                <w:szCs w:val="28"/>
              </w:rPr>
              <w:t>retului și Egalității de Șanse preia de la Ministerul Muncii și Protecției Sociale preia activitățile, posturile, personalul aferent și patrimoniul corespunzător din domeniul familiei și egalității de șanse.</w:t>
            </w:r>
          </w:p>
          <w:p w:rsidR="0063515B" w:rsidRDefault="005C13FE">
            <w:pPr>
              <w:jc w:val="both"/>
              <w:rPr>
                <w:sz w:val="28"/>
                <w:szCs w:val="28"/>
              </w:rPr>
            </w:pPr>
            <w:r>
              <w:rPr>
                <w:sz w:val="28"/>
                <w:szCs w:val="28"/>
              </w:rPr>
              <w:t>Conform prevederilor art. 3 alin (2) lit. a) din</w:t>
            </w:r>
            <w:r>
              <w:rPr>
                <w:sz w:val="28"/>
                <w:szCs w:val="28"/>
              </w:rPr>
              <w:t xml:space="preserve"> OUG nr. 121/2021 Ministerul Familiei, Tineretului și Egalității de Șanse preia de la Ministerul Tineretului și Sportului activitățile, posturile, personalul aferent și patrimoniul corespunzător din domeniul tineretului. </w:t>
            </w:r>
          </w:p>
          <w:p w:rsidR="0063515B" w:rsidRDefault="005C13FE">
            <w:pPr>
              <w:jc w:val="both"/>
              <w:rPr>
                <w:sz w:val="28"/>
                <w:szCs w:val="28"/>
              </w:rPr>
            </w:pPr>
            <w:r>
              <w:rPr>
                <w:sz w:val="28"/>
                <w:szCs w:val="28"/>
              </w:rPr>
              <w:t xml:space="preserve">De asemenea, conform prevederilor </w:t>
            </w:r>
            <w:r>
              <w:rPr>
                <w:sz w:val="28"/>
                <w:szCs w:val="28"/>
              </w:rPr>
              <w:t>art. 4 din OUG nr. 121/2021, Direcțiile județene de tineret și sport, respectiv Direcția pentru sport și tineret a Municipiului București se reorganizează prin divizare parțială, prin desprinderea unei părți de patrimoniu corespunzătoare activităților și p</w:t>
            </w:r>
            <w:r>
              <w:rPr>
                <w:sz w:val="28"/>
                <w:szCs w:val="28"/>
              </w:rPr>
              <w:t>ersonalului din domeniul tineretului și transmiterea acestei părți către Direcțiile județene de tineret, respectiv Direcția pentru tineret a Municipiului București care se înființează. Direcțiile județene de tineret, respectiv Direcția pentru tineret a Mun</w:t>
            </w:r>
            <w:r>
              <w:rPr>
                <w:sz w:val="28"/>
                <w:szCs w:val="28"/>
              </w:rPr>
              <w:t>icipiului București preiau activitățile, posturile și personalul aferent și patrimoniul corespunzător din domeniul tineretului.</w:t>
            </w:r>
          </w:p>
          <w:p w:rsidR="0063515B" w:rsidRDefault="005C13FE">
            <w:pPr>
              <w:jc w:val="both"/>
              <w:rPr>
                <w:sz w:val="28"/>
                <w:szCs w:val="28"/>
              </w:rPr>
            </w:pPr>
            <w:r>
              <w:rPr>
                <w:sz w:val="28"/>
                <w:szCs w:val="28"/>
              </w:rPr>
              <w:t>Organizarea și funcționarea, numărul de posturi și atribuțiile Direcțiilor județene de tineret, respectiv Direcției pentru tiner</w:t>
            </w:r>
            <w:r>
              <w:rPr>
                <w:sz w:val="28"/>
                <w:szCs w:val="28"/>
              </w:rPr>
              <w:t>et a Municipiului București se stabilesc prin hotărâre a guvernului.</w:t>
            </w:r>
          </w:p>
          <w:p w:rsidR="0063515B" w:rsidRDefault="0063515B">
            <w:pPr>
              <w:jc w:val="both"/>
              <w:rPr>
                <w:sz w:val="28"/>
                <w:szCs w:val="28"/>
              </w:rPr>
            </w:pPr>
          </w:p>
          <w:p w:rsidR="0063515B" w:rsidRDefault="005C13FE">
            <w:pPr>
              <w:pStyle w:val="NoSpacing"/>
              <w:widowControl w:val="0"/>
              <w:ind w:firstLine="597"/>
              <w:jc w:val="both"/>
              <w:rPr>
                <w:rFonts w:ascii="Times New Roman" w:eastAsia="Times New Roman" w:hAnsi="Times New Roman" w:cs="Times New Roman"/>
                <w:kern w:val="2"/>
                <w:sz w:val="28"/>
                <w:szCs w:val="28"/>
                <w:lang w:val="ro-RO"/>
              </w:rPr>
            </w:pPr>
            <w:r>
              <w:rPr>
                <w:rFonts w:ascii="Times New Roman" w:eastAsia="Times New Roman" w:hAnsi="Times New Roman" w:cs="Times New Roman"/>
                <w:kern w:val="2"/>
                <w:sz w:val="28"/>
                <w:szCs w:val="28"/>
                <w:lang w:val="ro-RO"/>
              </w:rPr>
              <w:t>Potrivit art. 42^5 din Legea nr. 223/2007 privind Statutul personalului aeronautic civil navigant profesionist din aviaţia civilă din România, cu modificările şi completările ulterioare,</w:t>
            </w:r>
            <w:r>
              <w:rPr>
                <w:rFonts w:ascii="Times New Roman" w:eastAsia="Times New Roman" w:hAnsi="Times New Roman" w:cs="Times New Roman"/>
                <w:kern w:val="2"/>
                <w:sz w:val="28"/>
                <w:szCs w:val="28"/>
                <w:lang w:val="ro-RO"/>
              </w:rPr>
              <w:t xml:space="preserve"> ”Pensia de serviciu se actualizează, din oficiu, în fiecare an, cu rata medie anuală a inflaţiei, indicator definitiv, cunoscut la data de 1 ianuarie a fiecărui an în care se face actualizarea şi comunicat de Institutul Naţional de Statistică. Dacă în urm</w:t>
            </w:r>
            <w:r>
              <w:rPr>
                <w:rFonts w:ascii="Times New Roman" w:eastAsia="Times New Roman" w:hAnsi="Times New Roman" w:cs="Times New Roman"/>
                <w:kern w:val="2"/>
                <w:sz w:val="28"/>
                <w:szCs w:val="28"/>
                <w:lang w:val="ro-RO"/>
              </w:rPr>
              <w:t>a actualizării rezultă o pensie mai mică, se păstrează pensia aflată în plată."</w:t>
            </w:r>
          </w:p>
          <w:p w:rsidR="0063515B" w:rsidRDefault="005C13FE">
            <w:pPr>
              <w:pStyle w:val="NoSpacing"/>
              <w:widowControl w:val="0"/>
              <w:ind w:firstLine="597"/>
              <w:jc w:val="both"/>
              <w:rPr>
                <w:rFonts w:ascii="Times New Roman" w:eastAsia="Times New Roman" w:hAnsi="Times New Roman" w:cs="Times New Roman"/>
                <w:kern w:val="2"/>
                <w:sz w:val="28"/>
                <w:szCs w:val="28"/>
                <w:lang w:val="ro-RO"/>
              </w:rPr>
            </w:pPr>
            <w:r>
              <w:rPr>
                <w:rFonts w:ascii="Times New Roman" w:eastAsia="Times New Roman" w:hAnsi="Times New Roman" w:cs="Times New Roman"/>
                <w:kern w:val="2"/>
                <w:sz w:val="28"/>
                <w:szCs w:val="28"/>
                <w:lang w:val="ro-RO"/>
              </w:rPr>
              <w:t>Potrivit alin. (10) al art. 68^5 din Legea nr. 567/2004 privind statutul personalului auxiliar de specialitate al instanţelor judecătoreşti şi al parchetelor de pe lângă aceste</w:t>
            </w:r>
            <w:r>
              <w:rPr>
                <w:rFonts w:ascii="Times New Roman" w:eastAsia="Times New Roman" w:hAnsi="Times New Roman" w:cs="Times New Roman"/>
                <w:kern w:val="2"/>
                <w:sz w:val="28"/>
                <w:szCs w:val="28"/>
                <w:lang w:val="ro-RO"/>
              </w:rPr>
              <w:t>a şi al personalului care funcţionează în Institutul Naţional de Expertize Criminalistice, cu modificările şi completările ulterioare, ”Pensia de serviciu se actualizează, din oficiu, în fiecare an, cu rata medie anuală a inflaţiei, indicator definitiv, cu</w:t>
            </w:r>
            <w:r>
              <w:rPr>
                <w:rFonts w:ascii="Times New Roman" w:eastAsia="Times New Roman" w:hAnsi="Times New Roman" w:cs="Times New Roman"/>
                <w:kern w:val="2"/>
                <w:sz w:val="28"/>
                <w:szCs w:val="28"/>
                <w:lang w:val="ro-RO"/>
              </w:rPr>
              <w:t xml:space="preserve">noscut la data de 1 ianuarie a fiecărui an în care se face actualizarea şi comunicat de Institutul Naţional de Statistică. Dacă în urma actualizării rezultă o pensie mai mică, se păstrează pensia aflată în plată.” </w:t>
            </w:r>
          </w:p>
          <w:p w:rsidR="0063515B" w:rsidRDefault="005C13FE">
            <w:pPr>
              <w:pStyle w:val="NoSpacing"/>
              <w:widowControl w:val="0"/>
              <w:ind w:firstLine="597"/>
              <w:jc w:val="both"/>
              <w:rPr>
                <w:rFonts w:ascii="Times New Roman" w:eastAsia="Times New Roman" w:hAnsi="Times New Roman" w:cs="Times New Roman"/>
                <w:kern w:val="2"/>
                <w:sz w:val="28"/>
                <w:szCs w:val="28"/>
                <w:lang w:val="ro-RO"/>
              </w:rPr>
            </w:pPr>
            <w:r>
              <w:rPr>
                <w:rFonts w:ascii="Times New Roman" w:eastAsia="Times New Roman" w:hAnsi="Times New Roman" w:cs="Times New Roman"/>
                <w:kern w:val="2"/>
                <w:sz w:val="28"/>
                <w:szCs w:val="28"/>
                <w:lang w:val="ro-RO"/>
              </w:rPr>
              <w:t>Potrivit alin. (5) al art. 73^1 din Legea</w:t>
            </w:r>
            <w:r>
              <w:rPr>
                <w:rFonts w:ascii="Times New Roman" w:eastAsia="Times New Roman" w:hAnsi="Times New Roman" w:cs="Times New Roman"/>
                <w:kern w:val="2"/>
                <w:sz w:val="28"/>
                <w:szCs w:val="28"/>
                <w:lang w:val="ro-RO"/>
              </w:rPr>
              <w:t xml:space="preserve"> nr. 7/2006 privind statutul funcţionarului public parlamentar, cu modificările şi completările ulterioare, ”Pensiile de serviciu stabilite în condiţiile prezentei legi se actualizează, din oficiu, în fiecare an, cu rata medie anuală a inflaţiei, indicator</w:t>
            </w:r>
            <w:r>
              <w:rPr>
                <w:rFonts w:ascii="Times New Roman" w:eastAsia="Times New Roman" w:hAnsi="Times New Roman" w:cs="Times New Roman"/>
                <w:kern w:val="2"/>
                <w:sz w:val="28"/>
                <w:szCs w:val="28"/>
                <w:lang w:val="ro-RO"/>
              </w:rPr>
              <w:t xml:space="preserve"> definitiv, cunoscut la data de 1 ianuarie a fiecărui an în care se face actualizarea şi comunicat de Institutul Naţional de Statistică. Dacă în urma actualizării rezultă o pensie mai mică, se păstrează pensia aflată în plată."</w:t>
            </w:r>
          </w:p>
          <w:p w:rsidR="0063515B" w:rsidRDefault="005C13FE">
            <w:pPr>
              <w:pStyle w:val="NoSpacing"/>
              <w:widowControl w:val="0"/>
              <w:ind w:firstLine="597"/>
              <w:jc w:val="both"/>
              <w:rPr>
                <w:rFonts w:ascii="Times New Roman" w:eastAsia="Times New Roman" w:hAnsi="Times New Roman" w:cs="Times New Roman"/>
                <w:kern w:val="2"/>
                <w:sz w:val="28"/>
                <w:szCs w:val="28"/>
                <w:lang w:val="ro-RO"/>
              </w:rPr>
            </w:pPr>
            <w:r>
              <w:rPr>
                <w:rFonts w:ascii="Times New Roman" w:eastAsia="Times New Roman" w:hAnsi="Times New Roman" w:cs="Times New Roman"/>
                <w:kern w:val="2"/>
                <w:sz w:val="28"/>
                <w:szCs w:val="28"/>
                <w:lang w:val="ro-RO"/>
              </w:rPr>
              <w:t>Potrivit alin. (5) al art. 6</w:t>
            </w:r>
            <w:r>
              <w:rPr>
                <w:rFonts w:ascii="Times New Roman" w:eastAsia="Times New Roman" w:hAnsi="Times New Roman" w:cs="Times New Roman"/>
                <w:kern w:val="2"/>
                <w:sz w:val="28"/>
                <w:szCs w:val="28"/>
                <w:lang w:val="ro-RO"/>
              </w:rPr>
              <w:t xml:space="preserve"> din Legea nr. 216/2015 privind acordarea pensiei de serviciu membrilor Corpului diplomatic şi consular al României, cu completările ulterioare, "Pensiile de serviciu, precum şi pensiile de urmaş, calculate potrivit prezentei legi, se actualizează, din ofi</w:t>
            </w:r>
            <w:r>
              <w:rPr>
                <w:rFonts w:ascii="Times New Roman" w:eastAsia="Times New Roman" w:hAnsi="Times New Roman" w:cs="Times New Roman"/>
                <w:kern w:val="2"/>
                <w:sz w:val="28"/>
                <w:szCs w:val="28"/>
                <w:lang w:val="ro-RO"/>
              </w:rPr>
              <w:t>ciu, în fiecare an, cu rata medie anuală a inflaţiei, indicator definitiv, cunoscut la data de 1 ianuarie a fiecărui an în care se face actualizarea şi comunicat de Institutul Naţional de Statistică. Dacă în urma actualizării rezultă o pensie de serviciu m</w:t>
            </w:r>
            <w:r>
              <w:rPr>
                <w:rFonts w:ascii="Times New Roman" w:eastAsia="Times New Roman" w:hAnsi="Times New Roman" w:cs="Times New Roman"/>
                <w:kern w:val="2"/>
                <w:sz w:val="28"/>
                <w:szCs w:val="28"/>
                <w:lang w:val="ro-RO"/>
              </w:rPr>
              <w:t>ai mică, se menţine pensia de serviciu aflată în plată."</w:t>
            </w:r>
          </w:p>
          <w:p w:rsidR="0063515B" w:rsidRDefault="005C13FE">
            <w:pPr>
              <w:pStyle w:val="NoSpacing"/>
              <w:widowControl w:val="0"/>
              <w:ind w:firstLine="597"/>
              <w:jc w:val="both"/>
              <w:rPr>
                <w:rFonts w:ascii="Times New Roman" w:eastAsia="Times New Roman" w:hAnsi="Times New Roman" w:cs="Times New Roman"/>
                <w:kern w:val="2"/>
                <w:sz w:val="28"/>
                <w:szCs w:val="28"/>
                <w:lang w:val="ro-RO"/>
              </w:rPr>
            </w:pPr>
            <w:r>
              <w:rPr>
                <w:rFonts w:ascii="Times New Roman" w:eastAsia="Times New Roman" w:hAnsi="Times New Roman" w:cs="Times New Roman"/>
                <w:kern w:val="2"/>
                <w:sz w:val="28"/>
                <w:szCs w:val="28"/>
                <w:lang w:val="ro-RO"/>
              </w:rPr>
              <w:lastRenderedPageBreak/>
              <w:t>Potrivit alin. (10) al art. 51 din Legea nr. 94/1992 privind organizarea şi funcţionarea Curţii de Conturi, republicată, cu modificările şi completările ulterioare, ”Pensiile de serviciu stabilite în</w:t>
            </w:r>
            <w:r>
              <w:rPr>
                <w:rFonts w:ascii="Times New Roman" w:eastAsia="Times New Roman" w:hAnsi="Times New Roman" w:cs="Times New Roman"/>
                <w:kern w:val="2"/>
                <w:sz w:val="28"/>
                <w:szCs w:val="28"/>
                <w:lang w:val="ro-RO"/>
              </w:rPr>
              <w:t xml:space="preserve"> condiţiile prezentei legi se actualizează, din oficiu, în fiecare an, cu rata medie anuală a inflaţiei, indicator definitiv, cunoscut la data de 15 ianuarie a fiecărui an în care se face actualizarea şi comunicat de Institutul Naţional de Statistică. Dacă</w:t>
            </w:r>
            <w:r>
              <w:rPr>
                <w:rFonts w:ascii="Times New Roman" w:eastAsia="Times New Roman" w:hAnsi="Times New Roman" w:cs="Times New Roman"/>
                <w:kern w:val="2"/>
                <w:sz w:val="28"/>
                <w:szCs w:val="28"/>
                <w:lang w:val="ro-RO"/>
              </w:rPr>
              <w:t xml:space="preserve"> în urma actualizării rezultă o pensie mai mică, se păstrează pensia aflată în plată."</w:t>
            </w:r>
          </w:p>
          <w:p w:rsidR="0063515B" w:rsidRDefault="005C13FE">
            <w:pPr>
              <w:pStyle w:val="NoSpacing"/>
              <w:widowControl w:val="0"/>
              <w:ind w:firstLine="597"/>
              <w:jc w:val="both"/>
              <w:rPr>
                <w:rFonts w:ascii="Times New Roman" w:eastAsia="Times New Roman" w:hAnsi="Times New Roman" w:cs="Times New Roman"/>
                <w:kern w:val="2"/>
                <w:sz w:val="28"/>
                <w:szCs w:val="28"/>
                <w:lang w:val="ro-RO"/>
              </w:rPr>
            </w:pPr>
            <w:r>
              <w:rPr>
                <w:rFonts w:ascii="Times New Roman" w:eastAsia="Times New Roman" w:hAnsi="Times New Roman" w:cs="Times New Roman"/>
                <w:kern w:val="2"/>
                <w:sz w:val="28"/>
                <w:szCs w:val="28"/>
                <w:lang w:val="ro-RO"/>
              </w:rPr>
              <w:t>Potrivit art. 59 din Legea nr. 223/2015 privind pensiile militare de stat, cu modificările şi completările ulterioare, ”Cuantumul pensiilor militare de stat aflate în pl</w:t>
            </w:r>
            <w:r>
              <w:rPr>
                <w:rFonts w:ascii="Times New Roman" w:eastAsia="Times New Roman" w:hAnsi="Times New Roman" w:cs="Times New Roman"/>
                <w:kern w:val="2"/>
                <w:sz w:val="28"/>
                <w:szCs w:val="28"/>
                <w:lang w:val="ro-RO"/>
              </w:rPr>
              <w:t>ată la 31 decembrie a anului anterior se indexează, din oficiu, începând cu 1 ianuarie a anului în curs, cu ultima rată medie anuală a inflaţiei, indicator definitiv, cunoscut la această dată şi comunicat de Institutul Naţional de Statistică.."</w:t>
            </w:r>
          </w:p>
          <w:p w:rsidR="0063515B" w:rsidRDefault="005C13FE">
            <w:pPr>
              <w:pStyle w:val="NoSpacing"/>
              <w:widowControl w:val="0"/>
              <w:ind w:firstLine="597"/>
              <w:jc w:val="both"/>
              <w:rPr>
                <w:rFonts w:ascii="Times New Roman" w:eastAsia="Times New Roman" w:hAnsi="Times New Roman" w:cs="Times New Roman"/>
                <w:kern w:val="2"/>
                <w:sz w:val="28"/>
                <w:szCs w:val="28"/>
                <w:lang w:val="ro-RO"/>
              </w:rPr>
            </w:pPr>
            <w:r>
              <w:rPr>
                <w:rFonts w:ascii="Times New Roman" w:eastAsia="Times New Roman" w:hAnsi="Times New Roman" w:cs="Times New Roman"/>
                <w:kern w:val="2"/>
                <w:sz w:val="28"/>
                <w:szCs w:val="28"/>
                <w:lang w:val="ro-RO"/>
              </w:rPr>
              <w:t>Potrivit ar</w:t>
            </w:r>
            <w:r>
              <w:rPr>
                <w:rFonts w:ascii="Times New Roman" w:eastAsia="Times New Roman" w:hAnsi="Times New Roman" w:cs="Times New Roman"/>
                <w:kern w:val="2"/>
                <w:sz w:val="28"/>
                <w:szCs w:val="28"/>
                <w:lang w:val="ro-RO"/>
              </w:rPr>
              <w:t>t. 6 alin. (1) din Legea nr. 56/2020 pentru recunoaşterea meritelor personalului medical participant la acţiuni medicale  împotriva COVID-19, cu modificările și completările ulterioare, ” Cuantumul drepturilor acordate potrivit art. 4 alin. (1) lit. b), al</w:t>
            </w:r>
            <w:r>
              <w:rPr>
                <w:rFonts w:ascii="Times New Roman" w:eastAsia="Times New Roman" w:hAnsi="Times New Roman" w:cs="Times New Roman"/>
                <w:kern w:val="2"/>
                <w:sz w:val="28"/>
                <w:szCs w:val="28"/>
                <w:lang w:val="ro-RO"/>
              </w:rPr>
              <w:t>in. (2) şi art. 5 se indexează din oficiu, în fiecare an, cu rata medie anuală a inflaţiei, indicator definitiv, cunoscut la data de 1 ianuarie a fiecărui an în care se face indexarea şi comunicat de Institutul Naţional de Statistică. Dacă în urma indexări</w:t>
            </w:r>
            <w:r>
              <w:rPr>
                <w:rFonts w:ascii="Times New Roman" w:eastAsia="Times New Roman" w:hAnsi="Times New Roman" w:cs="Times New Roman"/>
                <w:kern w:val="2"/>
                <w:sz w:val="28"/>
                <w:szCs w:val="28"/>
                <w:lang w:val="ro-RO"/>
              </w:rPr>
              <w:t>i rezultă un cuantum al drepturilor mai mic, se păstrează cuantumul aflat în plată.”</w:t>
            </w:r>
          </w:p>
          <w:p w:rsidR="0063515B" w:rsidRDefault="005C13FE">
            <w:pPr>
              <w:pStyle w:val="NoSpacing"/>
              <w:widowControl w:val="0"/>
              <w:ind w:firstLine="597"/>
              <w:jc w:val="both"/>
              <w:rPr>
                <w:rFonts w:ascii="Times New Roman" w:eastAsia="Times New Roman" w:hAnsi="Times New Roman" w:cs="Times New Roman"/>
                <w:kern w:val="2"/>
                <w:sz w:val="28"/>
                <w:szCs w:val="28"/>
                <w:lang w:val="ro-RO"/>
              </w:rPr>
            </w:pPr>
            <w:r>
              <w:rPr>
                <w:rFonts w:ascii="Times New Roman" w:eastAsia="Times New Roman" w:hAnsi="Times New Roman" w:cs="Times New Roman"/>
                <w:kern w:val="2"/>
                <w:sz w:val="28"/>
                <w:szCs w:val="28"/>
                <w:lang w:val="ro-RO"/>
              </w:rPr>
              <w:t>Rata medie anuală a inflaţiei, indicator definitiv, cunoscut la data de 1 ianuarie 2022 va fi de 2,63% (indicator definitiv al anului 2020). În aceste condiții, pentru act</w:t>
            </w:r>
            <w:r>
              <w:rPr>
                <w:rFonts w:ascii="Times New Roman" w:eastAsia="Times New Roman" w:hAnsi="Times New Roman" w:cs="Times New Roman"/>
                <w:kern w:val="2"/>
                <w:sz w:val="28"/>
                <w:szCs w:val="28"/>
                <w:lang w:val="ro-RO"/>
              </w:rPr>
              <w:t>ualizarea</w:t>
            </w:r>
            <w:r>
              <w:rPr>
                <w:rFonts w:ascii="Times New Roman" w:eastAsia="Times New Roman" w:hAnsi="Times New Roman" w:cs="Times New Roman"/>
                <w:strike/>
                <w:kern w:val="2"/>
                <w:sz w:val="28"/>
                <w:szCs w:val="28"/>
                <w:lang w:val="ro-RO"/>
              </w:rPr>
              <w:t>,</w:t>
            </w:r>
            <w:r>
              <w:rPr>
                <w:rFonts w:ascii="Times New Roman" w:eastAsia="Times New Roman" w:hAnsi="Times New Roman" w:cs="Times New Roman"/>
                <w:kern w:val="2"/>
                <w:sz w:val="28"/>
                <w:szCs w:val="28"/>
                <w:lang w:val="ro-RO"/>
              </w:rPr>
              <w:t xml:space="preserve"> pensiilor militare de stat ar fi necesare fonduri publice suplimentare de cca. 261,8 milioane lei în anul 2022.</w:t>
            </w:r>
          </w:p>
          <w:p w:rsidR="0063515B" w:rsidRDefault="0063515B">
            <w:pPr>
              <w:pStyle w:val="NoSpacing"/>
              <w:widowControl w:val="0"/>
              <w:ind w:firstLine="597"/>
              <w:jc w:val="both"/>
              <w:rPr>
                <w:rFonts w:ascii="Times New Roman" w:eastAsia="Times New Roman" w:hAnsi="Times New Roman" w:cs="Times New Roman"/>
                <w:kern w:val="2"/>
                <w:sz w:val="28"/>
                <w:szCs w:val="28"/>
                <w:lang w:val="ro-RO"/>
              </w:rPr>
            </w:pPr>
          </w:p>
          <w:p w:rsidR="0063515B" w:rsidRDefault="005C13FE">
            <w:pPr>
              <w:jc w:val="both"/>
              <w:rPr>
                <w:sz w:val="28"/>
                <w:szCs w:val="28"/>
              </w:rPr>
            </w:pPr>
            <w:r>
              <w:rPr>
                <w:sz w:val="28"/>
                <w:szCs w:val="28"/>
              </w:rPr>
              <w:t xml:space="preserve">Potrivit art. 98 alin. (2) din Ordonanța de urgență a Guvernului nr. 195/2002 privind circulația pe drumurile publice, republicată, </w:t>
            </w:r>
            <w:r>
              <w:rPr>
                <w:sz w:val="28"/>
                <w:szCs w:val="28"/>
              </w:rPr>
              <w:t xml:space="preserve">cu modificările și completările ulterioare, amenzile contravenționale se stabilesc în cuantumul determinat de valoarea numărului punctelor-amendă aplicate, un punct-amendă reprezentând valoric 10% din salariul de bază minim brut pe economie, stabilit prin </w:t>
            </w:r>
            <w:r>
              <w:rPr>
                <w:sz w:val="28"/>
                <w:szCs w:val="28"/>
              </w:rPr>
              <w:t>hotărâre a Guvernului.</w:t>
            </w:r>
          </w:p>
          <w:p w:rsidR="0063515B" w:rsidRDefault="005C13FE">
            <w:pPr>
              <w:jc w:val="both"/>
              <w:rPr>
                <w:sz w:val="28"/>
                <w:szCs w:val="28"/>
              </w:rPr>
            </w:pPr>
            <w:r>
              <w:rPr>
                <w:sz w:val="28"/>
                <w:szCs w:val="28"/>
              </w:rPr>
              <w:t xml:space="preserve">În perioada 2011-2017, valoarea punctului-amendă a crescut, astfel: 67 lei în anul 2011, 70 lei în anul 2012, 75 de lei în anul 2013, 85 de lei în anul 2014, 97,5 lei în anul 2015, 125 de lei în anul 2016 și 145 de lei în anul 2017, </w:t>
            </w:r>
            <w:r>
              <w:rPr>
                <w:sz w:val="28"/>
                <w:szCs w:val="28"/>
              </w:rPr>
              <w:t>iar în perioada 2018-2021 valoarea punctului-amendă a fost menținută la o sumă fixă de 145 de lei. Totodată, menționăm că stabilirea valorii punctului amendă la suma de 145 lei s-a realizat anual prin completarea prevederilor art. 98 din Ordonanța de urgen</w:t>
            </w:r>
            <w:r>
              <w:rPr>
                <w:sz w:val="28"/>
                <w:szCs w:val="28"/>
              </w:rPr>
              <w:t>ță a Guvernului nr. 195/2002, republicată, cu modificările și completările ulterioare, prin actele normative ce reglementau unele măsuri fiscal-bugetare (spre exemplu, Ordonanța de urgență a Guvernului nr. 226/2020 privind unele măsuri fiscal-bugetare și p</w:t>
            </w:r>
            <w:r>
              <w:rPr>
                <w:sz w:val="28"/>
                <w:szCs w:val="28"/>
              </w:rPr>
              <w:t>entru modificarea și completarea unor acte normative și prorogarea unor termene).</w:t>
            </w:r>
          </w:p>
          <w:p w:rsidR="0063515B" w:rsidRDefault="0063515B">
            <w:pPr>
              <w:jc w:val="both"/>
              <w:rPr>
                <w:sz w:val="28"/>
                <w:szCs w:val="28"/>
              </w:rPr>
            </w:pPr>
          </w:p>
          <w:p w:rsidR="0063515B" w:rsidRDefault="005C13FE">
            <w:pPr>
              <w:jc w:val="both"/>
            </w:pPr>
            <w:r>
              <w:rPr>
                <w:sz w:val="28"/>
                <w:szCs w:val="28"/>
              </w:rPr>
              <w:t xml:space="preserve">În aplicarea prevederilor art.164 din Legea nr.53/2003 – Codul muncii, republicată cu modificările și completările ulterioare referitoare la salariul de bază minim brut pe </w:t>
            </w:r>
            <w:r>
              <w:rPr>
                <w:sz w:val="28"/>
                <w:szCs w:val="28"/>
              </w:rPr>
              <w:t>țară garantat în plată există tendința excesivă a angajatorilor de a menține salariul minim pentru angajați perioade lungi de timp. Pentru eliminarea   acestei probleme se propune stabilirea la maxim 24 de luni a duratei de aplicare a salariului minim.</w:t>
            </w:r>
          </w:p>
          <w:p w:rsidR="0063515B" w:rsidRDefault="005C13FE">
            <w:pPr>
              <w:ind w:firstLine="597"/>
              <w:jc w:val="both"/>
            </w:pPr>
            <w:r>
              <w:rPr>
                <w:sz w:val="28"/>
                <w:szCs w:val="28"/>
              </w:rPr>
              <w:t>Pri</w:t>
            </w:r>
            <w:r>
              <w:rPr>
                <w:sz w:val="28"/>
                <w:szCs w:val="28"/>
              </w:rPr>
              <w:t xml:space="preserve">n Ordonanţa de urgenţă a Guvernului nr. 130/2020 privind unele măsuri pentru </w:t>
            </w:r>
            <w:r>
              <w:rPr>
                <w:sz w:val="28"/>
                <w:szCs w:val="28"/>
              </w:rPr>
              <w:lastRenderedPageBreak/>
              <w:t>acordarea de sprijin financiar din fonduri externe nerambursabile, aferente Programului operaţional Competitivitate 2014-2020, în contextul crizei provocate de COVID-19, precum şi</w:t>
            </w:r>
            <w:r>
              <w:rPr>
                <w:sz w:val="28"/>
                <w:szCs w:val="28"/>
              </w:rPr>
              <w:t xml:space="preserve"> alte măsuri în domeniul fondurilor europene, s-au avut în vedere instituirea unor măsuri de sprijin a întreprinderilor mici şi mijlocii, care s-au confruntat pe perioada declarării stării de urgenţă cu probleme determinate fie de lipsa consumatorilor, caz</w:t>
            </w:r>
            <w:r>
              <w:rPr>
                <w:sz w:val="28"/>
                <w:szCs w:val="28"/>
              </w:rPr>
              <w:t xml:space="preserve"> în care activităţile IMM-urilor au fost puternic afectate prin scăderea cifrei de afaceri, iar personalul angajat a fost trimis în şomaj tehnic, fie de faptul că activităţile desfăşurate de IMM-uri au fost interzise prin ordonanţe militare pe perioada dec</w:t>
            </w:r>
            <w:r>
              <w:rPr>
                <w:sz w:val="28"/>
                <w:szCs w:val="28"/>
              </w:rPr>
              <w:t>larării stării de urgenţă sau au fost îngrădite pe perioada stării de alertă, situaţie în care de asemenea personalul angajat al IMM-urilor a fost trimis în şomaj tehnic, iar toate aceste măsuri au condus la un blocaj al acestor activităţi economice la niv</w:t>
            </w:r>
            <w:r>
              <w:rPr>
                <w:sz w:val="28"/>
                <w:szCs w:val="28"/>
              </w:rPr>
              <w:t xml:space="preserve">el naţional. </w:t>
            </w:r>
          </w:p>
          <w:p w:rsidR="0063515B" w:rsidRDefault="005C13FE">
            <w:pPr>
              <w:ind w:firstLine="597"/>
              <w:jc w:val="both"/>
            </w:pPr>
            <w:r>
              <w:rPr>
                <w:sz w:val="28"/>
                <w:szCs w:val="28"/>
              </w:rPr>
              <w:t>Prin prezentul proiect se propune modificareaa Ordonanţei de urgenţă Guvernului nr.  130/2020, astfel încât să fie satisfăcute toate cererile de finanțare eligibile din cadrul Măsurii 2.</w:t>
            </w:r>
          </w:p>
          <w:p w:rsidR="0063515B" w:rsidRDefault="005C13FE">
            <w:pPr>
              <w:ind w:firstLine="597"/>
              <w:jc w:val="both"/>
            </w:pPr>
            <w:r>
              <w:rPr>
                <w:sz w:val="28"/>
                <w:szCs w:val="28"/>
              </w:rPr>
              <w:t>Ordonanţa de urgenţă a Guvernului nr. 130/2020 a suferi</w:t>
            </w:r>
            <w:r>
              <w:rPr>
                <w:sz w:val="28"/>
                <w:szCs w:val="28"/>
              </w:rPr>
              <w:t xml:space="preserve">t modificări succesive, avându-se în vedere impactul pozitiv al măsurilor stabilite prin aceasta cât și solicitările de acordare sprijin adresate de potențialii beneficiari. </w:t>
            </w:r>
          </w:p>
          <w:p w:rsidR="0063515B" w:rsidRDefault="005C13FE">
            <w:pPr>
              <w:ind w:firstLine="597"/>
              <w:jc w:val="both"/>
            </w:pPr>
            <w:r>
              <w:rPr>
                <w:sz w:val="28"/>
                <w:szCs w:val="28"/>
              </w:rPr>
              <w:t>În cadrul Măsurii 2 s-au depus un număr de 22.226 cereri, în valoare de 5.246.397</w:t>
            </w:r>
            <w:r>
              <w:rPr>
                <w:sz w:val="28"/>
                <w:szCs w:val="28"/>
              </w:rPr>
              <w:t>.727 lei.  In urma verificarilor economico – administrative au fost admise  de principiu la finantare un numar de 16714 societati, la acest moment existand un numar de 2866 societati admise de principiu la finantare si care genereaza un buget necesar de 57</w:t>
            </w:r>
            <w:r>
              <w:rPr>
                <w:sz w:val="28"/>
                <w:szCs w:val="28"/>
              </w:rPr>
              <w:t>0.000.000 lei, care depaseste plafonul alocat masurii 2 – granturi pentru capital de lucru in cadrul proiectului IMM Recover.</w:t>
            </w:r>
          </w:p>
          <w:p w:rsidR="0063515B" w:rsidRDefault="005C13FE">
            <w:pPr>
              <w:ind w:firstLine="597"/>
              <w:jc w:val="both"/>
            </w:pPr>
            <w:r>
              <w:rPr>
                <w:sz w:val="28"/>
                <w:szCs w:val="28"/>
              </w:rPr>
              <w:t xml:space="preserve">Prin Ordonanţa de urgenţă a Guvernului nr. 199/2020 în legătură cu sprijinul din fonduri nerambursabile pentru Măsura 2 - capital </w:t>
            </w:r>
            <w:r>
              <w:rPr>
                <w:sz w:val="28"/>
                <w:szCs w:val="28"/>
              </w:rPr>
              <w:t xml:space="preserve">de lucru s-a stabilit că pentru aplicaţiile de finanţare depuse până la data de 28 octombrie 2020 inclusiv, fondurile alocate pentru granturile destinate capitalului de lucru sunt în valoare de 1.067.095.588 euro, din care 765.000.000 euro fonduri externe </w:t>
            </w:r>
            <w:r>
              <w:rPr>
                <w:sz w:val="28"/>
                <w:szCs w:val="28"/>
              </w:rPr>
              <w:t>nerambursabile şi 142.031.250 euro fonduri de la bugetul de stat şi coparticipare de 160.064.338 euro de la beneficiari.</w:t>
            </w:r>
          </w:p>
          <w:p w:rsidR="0063515B" w:rsidRDefault="005C13FE">
            <w:pPr>
              <w:ind w:firstLine="597"/>
              <w:jc w:val="both"/>
            </w:pPr>
            <w:r>
              <w:rPr>
                <w:sz w:val="28"/>
                <w:szCs w:val="28"/>
              </w:rPr>
              <w:t>În aceste condiții, dispoziția legală, nesusceptibilă de interpretare, obligă la aplicarea sa în forma notificată și autorizată de Comi</w:t>
            </w:r>
            <w:r>
              <w:rPr>
                <w:sz w:val="28"/>
                <w:szCs w:val="28"/>
              </w:rPr>
              <w:t>sia Europeană, respectiv la alocarea de fonduri pentru toți beneficiarii eligibili ale căror aplicații au fost depuse in interiorul termenului de decădere.</w:t>
            </w:r>
          </w:p>
          <w:p w:rsidR="0063515B" w:rsidRDefault="0063515B">
            <w:pPr>
              <w:jc w:val="both"/>
              <w:rPr>
                <w:sz w:val="28"/>
                <w:szCs w:val="28"/>
              </w:rPr>
            </w:pPr>
          </w:p>
        </w:tc>
      </w:tr>
      <w:tr w:rsidR="0063515B">
        <w:trPr>
          <w:trHeight w:val="70"/>
        </w:trPr>
        <w:tc>
          <w:tcPr>
            <w:tcW w:w="10519" w:type="dxa"/>
            <w:gridSpan w:val="7"/>
            <w:tcBorders>
              <w:top w:val="single" w:sz="4" w:space="0" w:color="000000"/>
              <w:left w:val="single" w:sz="4" w:space="0" w:color="000000"/>
              <w:bottom w:val="single" w:sz="4" w:space="0" w:color="000000"/>
              <w:right w:val="single" w:sz="4" w:space="0" w:color="000000"/>
            </w:tcBorders>
            <w:shd w:val="clear" w:color="auto" w:fill="auto"/>
          </w:tcPr>
          <w:p w:rsidR="0063515B" w:rsidRDefault="0063515B">
            <w:pPr>
              <w:pStyle w:val="NoSpacing"/>
              <w:widowControl w:val="0"/>
              <w:jc w:val="both"/>
              <w:rPr>
                <w:rFonts w:ascii="Times New Roman" w:eastAsia="Times New Roman" w:hAnsi="Times New Roman" w:cs="Times New Roman"/>
                <w:kern w:val="2"/>
                <w:sz w:val="28"/>
                <w:szCs w:val="28"/>
                <w:lang w:val="ro-RO"/>
              </w:rPr>
            </w:pPr>
          </w:p>
          <w:p w:rsidR="0063515B" w:rsidRDefault="005C13FE">
            <w:pPr>
              <w:pStyle w:val="NoSpacing"/>
              <w:widowControl w:val="0"/>
              <w:jc w:val="both"/>
              <w:rPr>
                <w:rFonts w:ascii="Times New Roman" w:eastAsia="Times New Roman" w:hAnsi="Times New Roman" w:cs="Times New Roman"/>
                <w:kern w:val="2"/>
                <w:sz w:val="28"/>
                <w:szCs w:val="28"/>
                <w:lang w:val="ro-RO"/>
              </w:rPr>
            </w:pPr>
            <w:r>
              <w:rPr>
                <w:rFonts w:ascii="Times New Roman" w:eastAsia="Times New Roman" w:hAnsi="Times New Roman" w:cs="Times New Roman"/>
                <w:kern w:val="2"/>
                <w:sz w:val="28"/>
                <w:szCs w:val="28"/>
                <w:lang w:val="ro-RO"/>
              </w:rPr>
              <w:t>1^1. În cazul proiectelor de acte normative care transpun legislație comunitară sau creează cadru</w:t>
            </w:r>
            <w:r>
              <w:rPr>
                <w:rFonts w:ascii="Times New Roman" w:eastAsia="Times New Roman" w:hAnsi="Times New Roman" w:cs="Times New Roman"/>
                <w:kern w:val="2"/>
                <w:sz w:val="28"/>
                <w:szCs w:val="28"/>
                <w:lang w:val="ro-RO"/>
              </w:rPr>
              <w:t>l pentru aplicarea directă a acesteia, se vor specifica doar actele comunitare în cauză, însoțite de elementele de identificare ale acestora</w:t>
            </w:r>
          </w:p>
          <w:p w:rsidR="0063515B" w:rsidRDefault="0063515B">
            <w:pPr>
              <w:pStyle w:val="NoSpacing"/>
              <w:widowControl w:val="0"/>
              <w:jc w:val="both"/>
              <w:rPr>
                <w:rFonts w:ascii="Times New Roman" w:eastAsia="Times New Roman" w:hAnsi="Times New Roman" w:cs="Times New Roman"/>
                <w:kern w:val="2"/>
                <w:sz w:val="28"/>
                <w:szCs w:val="28"/>
                <w:lang w:val="ro-RO"/>
              </w:rPr>
            </w:pPr>
          </w:p>
          <w:p w:rsidR="0063515B" w:rsidRDefault="005C13FE">
            <w:pPr>
              <w:pStyle w:val="NoSpacing"/>
              <w:widowControl w:val="0"/>
              <w:numPr>
                <w:ilvl w:val="0"/>
                <w:numId w:val="2"/>
              </w:numPr>
              <w:ind w:left="0"/>
              <w:jc w:val="both"/>
              <w:rPr>
                <w:rFonts w:ascii="Times New Roman" w:eastAsia="Times New Roman" w:hAnsi="Times New Roman" w:cs="Times New Roman"/>
                <w:kern w:val="2"/>
                <w:sz w:val="28"/>
                <w:szCs w:val="28"/>
                <w:lang w:val="ro-RO"/>
              </w:rPr>
            </w:pPr>
            <w:r>
              <w:rPr>
                <w:rFonts w:ascii="Times New Roman" w:eastAsia="Times New Roman" w:hAnsi="Times New Roman" w:cs="Times New Roman"/>
                <w:kern w:val="2"/>
                <w:sz w:val="28"/>
                <w:szCs w:val="28"/>
                <w:lang w:val="ro-RO"/>
              </w:rPr>
              <w:t>Nu este cazul.</w:t>
            </w:r>
          </w:p>
          <w:p w:rsidR="0063515B" w:rsidRDefault="0063515B">
            <w:pPr>
              <w:pStyle w:val="NoSpacing"/>
              <w:widowControl w:val="0"/>
              <w:jc w:val="both"/>
              <w:rPr>
                <w:rFonts w:ascii="Times New Roman" w:eastAsia="Times New Roman" w:hAnsi="Times New Roman" w:cs="Times New Roman"/>
                <w:kern w:val="2"/>
                <w:sz w:val="28"/>
                <w:szCs w:val="28"/>
                <w:lang w:val="ro-RO"/>
              </w:rPr>
            </w:pPr>
          </w:p>
          <w:p w:rsidR="0063515B" w:rsidRDefault="0063515B">
            <w:pPr>
              <w:jc w:val="both"/>
              <w:textAlignment w:val="auto"/>
              <w:rPr>
                <w:sz w:val="28"/>
                <w:szCs w:val="28"/>
              </w:rPr>
            </w:pPr>
          </w:p>
        </w:tc>
      </w:tr>
      <w:tr w:rsidR="0063515B">
        <w:trPr>
          <w:trHeight w:val="440"/>
        </w:trPr>
        <w:tc>
          <w:tcPr>
            <w:tcW w:w="10519" w:type="dxa"/>
            <w:gridSpan w:val="7"/>
            <w:tcBorders>
              <w:top w:val="single" w:sz="4" w:space="0" w:color="000000"/>
              <w:left w:val="single" w:sz="4" w:space="0" w:color="000000"/>
              <w:bottom w:val="single" w:sz="4" w:space="0" w:color="000000"/>
              <w:right w:val="single" w:sz="4" w:space="0" w:color="000000"/>
            </w:tcBorders>
            <w:shd w:val="clear" w:color="auto" w:fill="auto"/>
          </w:tcPr>
          <w:p w:rsidR="0063515B" w:rsidRDefault="0063515B">
            <w:pPr>
              <w:pStyle w:val="NoSpacing"/>
              <w:widowControl w:val="0"/>
              <w:snapToGrid w:val="0"/>
              <w:jc w:val="both"/>
              <w:rPr>
                <w:rFonts w:ascii="Times New Roman" w:hAnsi="Times New Roman" w:cs="Times New Roman"/>
                <w:b/>
                <w:iCs/>
                <w:sz w:val="28"/>
                <w:szCs w:val="28"/>
                <w:lang w:val="ro-RO"/>
              </w:rPr>
            </w:pPr>
          </w:p>
          <w:p w:rsidR="0063515B" w:rsidRDefault="005C13FE">
            <w:pPr>
              <w:pStyle w:val="NoSpacing"/>
              <w:widowControl w:val="0"/>
              <w:jc w:val="both"/>
              <w:rPr>
                <w:rFonts w:ascii="Times New Roman" w:hAnsi="Times New Roman" w:cs="Times New Roman"/>
                <w:sz w:val="28"/>
                <w:szCs w:val="28"/>
                <w:lang w:val="ro-RO"/>
              </w:rPr>
            </w:pPr>
            <w:r>
              <w:rPr>
                <w:rFonts w:ascii="Times New Roman" w:hAnsi="Times New Roman" w:cs="Times New Roman"/>
                <w:b/>
                <w:iCs/>
                <w:sz w:val="28"/>
                <w:szCs w:val="28"/>
                <w:lang w:val="ro-RO"/>
              </w:rPr>
              <w:t>2. Schimbări preconizate</w:t>
            </w:r>
          </w:p>
          <w:p w:rsidR="0063515B" w:rsidRDefault="005C13FE">
            <w:pPr>
              <w:spacing w:before="120"/>
              <w:ind w:firstLine="316"/>
              <w:jc w:val="both"/>
              <w:rPr>
                <w:sz w:val="28"/>
                <w:szCs w:val="28"/>
              </w:rPr>
            </w:pPr>
            <w:r>
              <w:rPr>
                <w:sz w:val="28"/>
                <w:szCs w:val="28"/>
              </w:rPr>
              <w:lastRenderedPageBreak/>
              <w:t xml:space="preserve">Pentru evitarea unor presiuni suplimentare asupra cheltuielilor </w:t>
            </w:r>
            <w:r>
              <w:rPr>
                <w:sz w:val="28"/>
                <w:szCs w:val="28"/>
              </w:rPr>
              <w:t>bugetare în anul 2022 prin prezentul proiect de ordonanță de urgență se propune continuarea aplicării unora dintre măsurile care vizează limitarea cheltuielilor aprobate în anii anteriori, astfel:</w:t>
            </w:r>
          </w:p>
          <w:p w:rsidR="0063515B" w:rsidRDefault="005C13FE">
            <w:pPr>
              <w:pStyle w:val="NoSpacing"/>
              <w:numPr>
                <w:ilvl w:val="0"/>
                <w:numId w:val="3"/>
              </w:numPr>
              <w:overflowPunct w:val="0"/>
              <w:spacing w:before="120"/>
              <w:ind w:left="0"/>
              <w:jc w:val="both"/>
              <w:textAlignment w:val="baseline"/>
              <w:rPr>
                <w:rFonts w:ascii="Times New Roman" w:eastAsia="Times New Roman" w:hAnsi="Times New Roman" w:cs="Times New Roman"/>
                <w:kern w:val="2"/>
                <w:sz w:val="28"/>
                <w:szCs w:val="28"/>
                <w:lang w:val="ro-RO"/>
              </w:rPr>
            </w:pPr>
            <w:r>
              <w:rPr>
                <w:rFonts w:ascii="Times New Roman" w:eastAsia="Times New Roman" w:hAnsi="Times New Roman" w:cs="Times New Roman"/>
                <w:kern w:val="2"/>
                <w:sz w:val="28"/>
                <w:szCs w:val="28"/>
                <w:lang w:val="ro-RO"/>
              </w:rPr>
              <w:t xml:space="preserve">- menținerea în anul 2022 a </w:t>
            </w:r>
            <w:r>
              <w:rPr>
                <w:rFonts w:ascii="Times New Roman" w:hAnsi="Times New Roman" w:cs="Times New Roman"/>
                <w:sz w:val="28"/>
                <w:szCs w:val="28"/>
                <w:lang w:val="ro-RO"/>
              </w:rPr>
              <w:t xml:space="preserve">cuantumului brut al salariilor </w:t>
            </w:r>
            <w:r>
              <w:rPr>
                <w:rFonts w:ascii="Times New Roman" w:hAnsi="Times New Roman" w:cs="Times New Roman"/>
                <w:sz w:val="28"/>
                <w:szCs w:val="28"/>
                <w:lang w:val="ro-RO"/>
              </w:rPr>
              <w:t>de bază/soldelor de funcție/salariilor de funcție/indemnizaţiilor de încadrare lunară de care beneficiază personalul plătit din fonduri publice,</w:t>
            </w:r>
            <w:r>
              <w:rPr>
                <w:rFonts w:ascii="Times New Roman" w:eastAsia="Times New Roman" w:hAnsi="Times New Roman" w:cs="Times New Roman"/>
                <w:kern w:val="2"/>
                <w:sz w:val="28"/>
                <w:szCs w:val="28"/>
                <w:lang w:val="ro-RO"/>
              </w:rPr>
              <w:t xml:space="preserve"> precum și a indemnizațiilor aferente funcțiilor de demnitate publică</w:t>
            </w:r>
            <w:r>
              <w:rPr>
                <w:rFonts w:ascii="Times New Roman" w:hAnsi="Times New Roman" w:cs="Times New Roman"/>
                <w:sz w:val="28"/>
                <w:szCs w:val="28"/>
                <w:lang w:val="ro-RO"/>
              </w:rPr>
              <w:t xml:space="preserve"> și funcțiilor asimilate acestora, prevăzut</w:t>
            </w:r>
            <w:r>
              <w:rPr>
                <w:rFonts w:ascii="Times New Roman" w:hAnsi="Times New Roman" w:cs="Times New Roman"/>
                <w:sz w:val="28"/>
                <w:szCs w:val="28"/>
                <w:lang w:val="ro-RO"/>
              </w:rPr>
              <w:t>e în anexa nr. IX la Legea-cadru nr. 153/2017,</w:t>
            </w:r>
            <w:r>
              <w:rPr>
                <w:rFonts w:ascii="Times New Roman" w:eastAsia="Times New Roman" w:hAnsi="Times New Roman" w:cs="Times New Roman"/>
                <w:kern w:val="2"/>
                <w:sz w:val="28"/>
                <w:szCs w:val="28"/>
                <w:lang w:val="ro-RO"/>
              </w:rPr>
              <w:t xml:space="preserve"> la nivelul acordat pentru luna decembrie 2021;</w:t>
            </w:r>
          </w:p>
          <w:p w:rsidR="0063515B" w:rsidRDefault="005C13FE">
            <w:pPr>
              <w:pStyle w:val="NoSpacing"/>
              <w:numPr>
                <w:ilvl w:val="0"/>
                <w:numId w:val="3"/>
              </w:numPr>
              <w:overflowPunct w:val="0"/>
              <w:spacing w:before="120"/>
              <w:ind w:left="0"/>
              <w:jc w:val="both"/>
              <w:textAlignment w:val="baseline"/>
            </w:pPr>
            <w:r>
              <w:rPr>
                <w:rFonts w:ascii="Times New Roman" w:eastAsia="Times New Roman" w:hAnsi="Times New Roman" w:cs="Times New Roman"/>
                <w:kern w:val="2"/>
                <w:sz w:val="28"/>
                <w:szCs w:val="28"/>
                <w:lang w:val="ro-RO"/>
              </w:rPr>
              <w:t>- prin excepție de la această măsură începând cu anul 2022 personalul care ocupă funcțiile prevăzute în anexa nr. II ”Familia ocupațională de funcții bugetare ”Să</w:t>
            </w:r>
            <w:r>
              <w:rPr>
                <w:rFonts w:ascii="Times New Roman" w:eastAsia="Times New Roman" w:hAnsi="Times New Roman" w:cs="Times New Roman"/>
                <w:kern w:val="2"/>
                <w:sz w:val="28"/>
                <w:szCs w:val="28"/>
                <w:lang w:val="ro-RO"/>
              </w:rPr>
              <w:t xml:space="preserve">nătate și asistență socială” la Legea-cadru nr. 153/2017, cu modificările și completările ulterioare, beneficiază de o majorarea a </w:t>
            </w:r>
            <w:r>
              <w:rPr>
                <w:rFonts w:ascii="Times New Roman" w:hAnsi="Times New Roman" w:cs="Times New Roman"/>
                <w:sz w:val="28"/>
                <w:szCs w:val="28"/>
                <w:lang w:val="ro-RO"/>
              </w:rPr>
              <w:t>salariilor de bază cu 1/4 din diferenţa dintre salariul de bază prevăzute de Legea-cadru nr. 153/2017, cu modificările și com</w:t>
            </w:r>
            <w:r>
              <w:rPr>
                <w:rFonts w:ascii="Times New Roman" w:hAnsi="Times New Roman" w:cs="Times New Roman"/>
                <w:sz w:val="28"/>
                <w:szCs w:val="28"/>
                <w:lang w:val="ro-RO"/>
              </w:rPr>
              <w:t>pletările ulterioare, pentru anul 2022 şi cele din luna decembrie 2021</w:t>
            </w:r>
            <w:r>
              <w:rPr>
                <w:rFonts w:ascii="Times New Roman" w:eastAsia="Times New Roman" w:hAnsi="Times New Roman" w:cs="Times New Roman"/>
                <w:kern w:val="2"/>
                <w:sz w:val="28"/>
                <w:szCs w:val="28"/>
                <w:lang w:val="ro-RO"/>
              </w:rPr>
              <w:t xml:space="preserve">. De asemenea, pentru </w:t>
            </w:r>
            <w:r>
              <w:rPr>
                <w:rFonts w:ascii="Arial" w:eastAsia="Times New Roman" w:hAnsi="Arial" w:cs="Arial"/>
                <w:kern w:val="2"/>
                <w:sz w:val="26"/>
                <w:szCs w:val="26"/>
                <w:lang w:val="ro-RO" w:eastAsia="en-US"/>
              </w:rPr>
              <w:t xml:space="preserve">personalul didactic de predare, personalul didactic auxiliar, personalul didactic de conducere şi personalul de îndrumare şi control din învăţământ, începând cu </w:t>
            </w:r>
            <w:r>
              <w:rPr>
                <w:rFonts w:ascii="Arial" w:eastAsia="Times New Roman" w:hAnsi="Arial" w:cs="Arial"/>
                <w:kern w:val="2"/>
                <w:sz w:val="26"/>
                <w:szCs w:val="26"/>
                <w:lang w:val="ro-RO" w:eastAsia="en-US"/>
              </w:rPr>
              <w:t>data de 1 ianuarie 2022 salariile de bază se majorează cu 1/4 din diferenţa dintre salariul de bază prevăzut de Legea-cadru nr. 153/2017, cu modificările și completările ulterioare pentru anul 2022 şi cele din luna decembrie 2021</w:t>
            </w:r>
          </w:p>
          <w:p w:rsidR="0063515B" w:rsidRDefault="005C13FE">
            <w:pPr>
              <w:pStyle w:val="NoSpacing"/>
              <w:numPr>
                <w:ilvl w:val="0"/>
                <w:numId w:val="3"/>
              </w:numPr>
              <w:overflowPunct w:val="0"/>
              <w:spacing w:before="120"/>
              <w:ind w:left="0"/>
              <w:jc w:val="both"/>
              <w:textAlignment w:val="baseline"/>
              <w:rPr>
                <w:rFonts w:ascii="Times New Roman" w:eastAsia="Times New Roman" w:hAnsi="Times New Roman" w:cs="Times New Roman"/>
                <w:kern w:val="2"/>
                <w:sz w:val="28"/>
                <w:szCs w:val="28"/>
                <w:lang w:val="ro-RO"/>
              </w:rPr>
            </w:pPr>
            <w:r>
              <w:rPr>
                <w:rFonts w:ascii="Times New Roman" w:eastAsia="Times New Roman" w:hAnsi="Times New Roman" w:cs="Times New Roman"/>
                <w:kern w:val="2"/>
                <w:sz w:val="28"/>
                <w:szCs w:val="28"/>
                <w:lang w:val="ro-RO"/>
              </w:rPr>
              <w:t xml:space="preserve">- menținerea în anul 2022 </w:t>
            </w:r>
            <w:r>
              <w:rPr>
                <w:rFonts w:ascii="Times New Roman" w:eastAsia="Times New Roman" w:hAnsi="Times New Roman" w:cs="Times New Roman"/>
                <w:kern w:val="2"/>
                <w:sz w:val="28"/>
                <w:szCs w:val="28"/>
                <w:lang w:val="ro-RO"/>
              </w:rPr>
              <w:t>a cuantumului sporurilor, indemnizaţiilor, compensaţiilor, primelor şi al celorlalte elemente ale sistemului de salarizare care fac parte, potrivit legii, din salariul brut lunar cel mult la nivelul cuantumului acordat pentru luna decembrie 2021,</w:t>
            </w:r>
            <w:r>
              <w:rPr>
                <w:rFonts w:ascii="Times New Roman" w:hAnsi="Times New Roman" w:cs="Times New Roman"/>
                <w:sz w:val="28"/>
                <w:szCs w:val="28"/>
                <w:lang w:val="ro-RO"/>
              </w:rPr>
              <w:t xml:space="preserve"> în măsura</w:t>
            </w:r>
            <w:r>
              <w:rPr>
                <w:rFonts w:ascii="Times New Roman" w:hAnsi="Times New Roman" w:cs="Times New Roman"/>
                <w:sz w:val="28"/>
                <w:szCs w:val="28"/>
                <w:lang w:val="ro-RO"/>
              </w:rPr>
              <w:t xml:space="preserve"> în care personalul ocupă aceeași funcție și își desfășoară activitatea în aceleași condiții</w:t>
            </w:r>
            <w:r>
              <w:rPr>
                <w:rFonts w:ascii="Times New Roman" w:eastAsia="Times New Roman" w:hAnsi="Times New Roman" w:cs="Times New Roman"/>
                <w:kern w:val="2"/>
                <w:sz w:val="28"/>
                <w:szCs w:val="28"/>
                <w:lang w:val="ro-RO"/>
              </w:rPr>
              <w:t>;</w:t>
            </w:r>
          </w:p>
          <w:p w:rsidR="0063515B" w:rsidRDefault="005C13FE">
            <w:pPr>
              <w:pStyle w:val="NoSpacing"/>
              <w:numPr>
                <w:ilvl w:val="0"/>
                <w:numId w:val="3"/>
              </w:numPr>
              <w:overflowPunct w:val="0"/>
              <w:spacing w:before="120"/>
              <w:ind w:left="0"/>
              <w:jc w:val="both"/>
              <w:textAlignment w:val="baseline"/>
              <w:rPr>
                <w:rFonts w:ascii="Times New Roman" w:eastAsia="Times New Roman" w:hAnsi="Times New Roman" w:cs="Times New Roman"/>
                <w:kern w:val="2"/>
                <w:sz w:val="28"/>
                <w:szCs w:val="28"/>
                <w:lang w:val="ro-RO"/>
              </w:rPr>
            </w:pPr>
            <w:r>
              <w:rPr>
                <w:rFonts w:ascii="Times New Roman" w:eastAsia="Times New Roman" w:hAnsi="Times New Roman" w:cs="Times New Roman"/>
                <w:kern w:val="2"/>
                <w:sz w:val="28"/>
                <w:szCs w:val="28"/>
                <w:lang w:val="ro-RO"/>
              </w:rPr>
              <w:t xml:space="preserve">- </w:t>
            </w:r>
          </w:p>
          <w:p w:rsidR="0063515B" w:rsidRDefault="005C13FE">
            <w:pPr>
              <w:pStyle w:val="NoSpacing"/>
              <w:numPr>
                <w:ilvl w:val="0"/>
                <w:numId w:val="3"/>
              </w:numPr>
              <w:overflowPunct w:val="0"/>
              <w:spacing w:before="120"/>
              <w:ind w:left="0"/>
              <w:jc w:val="both"/>
              <w:textAlignment w:val="baseline"/>
              <w:rPr>
                <w:rFonts w:ascii="Times New Roman" w:eastAsia="Times New Roman" w:hAnsi="Times New Roman" w:cs="Times New Roman"/>
                <w:kern w:val="2"/>
                <w:sz w:val="28"/>
                <w:szCs w:val="28"/>
                <w:lang w:val="ro-RO"/>
              </w:rPr>
            </w:pPr>
            <w:r>
              <w:rPr>
                <w:rFonts w:ascii="Times New Roman" w:eastAsia="Times New Roman" w:hAnsi="Times New Roman" w:cs="Times New Roman"/>
                <w:kern w:val="2"/>
                <w:sz w:val="28"/>
                <w:szCs w:val="28"/>
                <w:lang w:val="ro-RO"/>
              </w:rPr>
              <w:t>- menținerea în anul 2022 a cuantumului indemnizației de hrană la nivelul stabilit pentru anul 2021;</w:t>
            </w:r>
          </w:p>
          <w:p w:rsidR="0063515B" w:rsidRDefault="005C13FE">
            <w:pPr>
              <w:pStyle w:val="NoSpacing"/>
              <w:numPr>
                <w:ilvl w:val="0"/>
                <w:numId w:val="3"/>
              </w:numPr>
              <w:overflowPunct w:val="0"/>
              <w:spacing w:before="120"/>
              <w:ind w:left="0"/>
              <w:jc w:val="both"/>
              <w:textAlignment w:val="baseline"/>
              <w:rPr>
                <w:rFonts w:ascii="Times New Roman" w:eastAsia="Times New Roman" w:hAnsi="Times New Roman" w:cs="Times New Roman"/>
                <w:kern w:val="2"/>
                <w:sz w:val="28"/>
                <w:szCs w:val="28"/>
                <w:lang w:val="ro-RO"/>
              </w:rPr>
            </w:pPr>
            <w:r>
              <w:rPr>
                <w:rFonts w:ascii="Times New Roman" w:eastAsia="Times New Roman" w:hAnsi="Times New Roman" w:cs="Times New Roman"/>
                <w:kern w:val="2"/>
                <w:sz w:val="28"/>
                <w:szCs w:val="28"/>
                <w:lang w:val="ro-RO"/>
              </w:rPr>
              <w:t>- suspendarea aplicării prevederilor în anul 2022 a 26 ali</w:t>
            </w:r>
            <w:r>
              <w:rPr>
                <w:rFonts w:ascii="Times New Roman" w:eastAsia="Times New Roman" w:hAnsi="Times New Roman" w:cs="Times New Roman"/>
                <w:kern w:val="2"/>
                <w:sz w:val="28"/>
                <w:szCs w:val="28"/>
                <w:lang w:val="ro-RO"/>
              </w:rPr>
              <w:t xml:space="preserve">n. (4)-(6) din Legea-cadru nr. 153/2017, cu modificările și completările ulterioare; </w:t>
            </w:r>
          </w:p>
          <w:p w:rsidR="0063515B" w:rsidRDefault="005C13FE">
            <w:pPr>
              <w:widowControl w:val="0"/>
              <w:spacing w:before="120"/>
              <w:jc w:val="both"/>
              <w:rPr>
                <w:kern w:val="0"/>
                <w:sz w:val="28"/>
                <w:szCs w:val="28"/>
                <w:lang w:eastAsia="en-US"/>
              </w:rPr>
            </w:pPr>
            <w:r>
              <w:rPr>
                <w:sz w:val="28"/>
                <w:szCs w:val="28"/>
              </w:rPr>
              <w:t xml:space="preserve">- munca suplimentară efectuată peste durata normală a timpului de lucru de către personalul din sectorul bugetar încadrat în funcții de execuție sau de conducere, precum </w:t>
            </w:r>
            <w:r>
              <w:rPr>
                <w:sz w:val="28"/>
                <w:szCs w:val="28"/>
              </w:rPr>
              <w:t>și munca prestată în zilele de repaus săptămânal, de sărbători legale și în celelalte zile în care, în conformitate cu reglementările în vigoare, nu se lucrează, în cadrul schimbului normal de lucru, se va compensa numai cu timp liber corespunzător; pentru</w:t>
            </w:r>
            <w:r>
              <w:rPr>
                <w:sz w:val="28"/>
                <w:szCs w:val="28"/>
              </w:rPr>
              <w:t xml:space="preserve"> personalul militar, polițiștii, polițiștii de penitenciare și personalul civil din instituțiile publice de apărare, ordine publică și securitate națională care desfășoară activitate în zilele de repaus săptămânal, de sărbători legale și în celelalte zile </w:t>
            </w:r>
            <w:r>
              <w:rPr>
                <w:sz w:val="28"/>
                <w:szCs w:val="28"/>
              </w:rPr>
              <w:t>în care, în conformitate cu reglementările în vigoare, nu se lucrează, se acordă drepturile prevăzute de legislația în vigoare în luna iunie 2017, asigurându-se astfel o continuare a măsurilor adoptate în acest sens începând cu anul 2014. Aceste drepturi u</w:t>
            </w:r>
            <w:r>
              <w:rPr>
                <w:sz w:val="28"/>
                <w:szCs w:val="28"/>
              </w:rPr>
              <w:t xml:space="preserve">rmează a se acorda în limita de 3% din suma soldelor de funcţie/salariilor de funcţie, soldelor de grad/salariilor gradului profesional deţinut, gradaţiilor şi a soldelor de comandă/salariilor de comandă, la nivel de ordonator principal </w:t>
            </w:r>
            <w:r>
              <w:rPr>
                <w:sz w:val="28"/>
                <w:szCs w:val="28"/>
              </w:rPr>
              <w:lastRenderedPageBreak/>
              <w:t>de credite. În cazu</w:t>
            </w:r>
            <w:r>
              <w:rPr>
                <w:sz w:val="28"/>
                <w:szCs w:val="28"/>
              </w:rPr>
              <w:t xml:space="preserve">l polițiștilor de penitenciare, limita de 3% se stabileşte la nivelul bugetului centralizat al Administraţiei Naţionale a Penitenciarelor. </w:t>
            </w:r>
            <w:r>
              <w:rPr>
                <w:kern w:val="0"/>
                <w:sz w:val="28"/>
                <w:szCs w:val="28"/>
                <w:lang w:eastAsia="en-US"/>
              </w:rPr>
              <w:t>Prin   excepție,  în   perioada   stării de alertă instituită prin hotărâri ale Guvernului,  personalul   de speciali</w:t>
            </w:r>
            <w:r>
              <w:rPr>
                <w:kern w:val="0"/>
                <w:sz w:val="28"/>
                <w:szCs w:val="28"/>
                <w:lang w:eastAsia="en-US"/>
              </w:rPr>
              <w:t>tate   din   cadrul   direcțiilor   de   sănătate   publică  poate  beneficia   de   plata  orelor suplimentare;</w:t>
            </w:r>
          </w:p>
          <w:p w:rsidR="0063515B" w:rsidRDefault="005C13FE">
            <w:pPr>
              <w:pStyle w:val="NoSpacing"/>
              <w:numPr>
                <w:ilvl w:val="0"/>
                <w:numId w:val="3"/>
              </w:numPr>
              <w:overflowPunct w:val="0"/>
              <w:spacing w:before="120"/>
              <w:ind w:left="0"/>
              <w:jc w:val="both"/>
              <w:textAlignment w:val="baseline"/>
              <w:rPr>
                <w:rFonts w:ascii="Times New Roman" w:eastAsia="Times New Roman" w:hAnsi="Times New Roman" w:cs="Times New Roman"/>
                <w:kern w:val="2"/>
                <w:sz w:val="28"/>
                <w:szCs w:val="28"/>
                <w:lang w:val="ro-RO"/>
              </w:rPr>
            </w:pPr>
            <w:r>
              <w:rPr>
                <w:rFonts w:ascii="Times New Roman" w:eastAsia="Times New Roman" w:hAnsi="Times New Roman" w:cs="Times New Roman"/>
                <w:kern w:val="2"/>
                <w:sz w:val="28"/>
                <w:szCs w:val="28"/>
                <w:lang w:val="ro-RO"/>
              </w:rPr>
              <w:t>- neacordarea în anul 2022 a biletelor de valoare, cu excepţia tichetelor de creşă, reglementate de Legea nr. 165/2018 privind acordarea bilete</w:t>
            </w:r>
            <w:r>
              <w:rPr>
                <w:rFonts w:ascii="Times New Roman" w:eastAsia="Times New Roman" w:hAnsi="Times New Roman" w:cs="Times New Roman"/>
                <w:kern w:val="2"/>
                <w:sz w:val="28"/>
                <w:szCs w:val="28"/>
                <w:lang w:val="ro-RO"/>
              </w:rPr>
              <w:t>lor de valoare, și nici a premiilor prevăzute de Legea-cadru nr. 153/2017; prin excepție, în anul 2022 se pot acorda premii pentru sportivii și colectivele tehnice care au obținut performanțe deosebite la acțiunile sportive internaționale și naționale ofic</w:t>
            </w:r>
            <w:r>
              <w:rPr>
                <w:rFonts w:ascii="Times New Roman" w:eastAsia="Times New Roman" w:hAnsi="Times New Roman" w:cs="Times New Roman"/>
                <w:kern w:val="2"/>
                <w:sz w:val="28"/>
                <w:szCs w:val="28"/>
                <w:lang w:val="ro-RO"/>
              </w:rPr>
              <w:t>iale, pentru elevii, studenții, cercetătorii și profesorii care au obținut distincții la olimpiadele internaționale și concursurile internaționale și naționale pe discipline de învățământ și pentru profesorii care i-au pregătit pe aceștia, cu încadrarea în</w:t>
            </w:r>
            <w:r>
              <w:rPr>
                <w:rFonts w:ascii="Times New Roman" w:eastAsia="Times New Roman" w:hAnsi="Times New Roman" w:cs="Times New Roman"/>
                <w:kern w:val="2"/>
                <w:sz w:val="28"/>
                <w:szCs w:val="28"/>
                <w:lang w:val="ro-RO"/>
              </w:rPr>
              <w:t xml:space="preserve"> alocarea bugetară;</w:t>
            </w:r>
          </w:p>
          <w:p w:rsidR="0063515B" w:rsidRDefault="005C13FE">
            <w:pPr>
              <w:pStyle w:val="NoSpacing"/>
              <w:overflowPunct w:val="0"/>
              <w:spacing w:before="120"/>
              <w:jc w:val="both"/>
              <w:textAlignment w:val="baseline"/>
              <w:rPr>
                <w:rFonts w:ascii="Times New Roman" w:eastAsia="Times New Roman" w:hAnsi="Times New Roman" w:cs="Times New Roman"/>
                <w:kern w:val="2"/>
                <w:sz w:val="28"/>
                <w:szCs w:val="28"/>
                <w:lang w:val="ro-RO"/>
              </w:rPr>
            </w:pPr>
            <w:r>
              <w:rPr>
                <w:rFonts w:ascii="Times New Roman" w:eastAsia="Times New Roman" w:hAnsi="Times New Roman" w:cs="Times New Roman"/>
                <w:kern w:val="2"/>
                <w:sz w:val="28"/>
                <w:szCs w:val="28"/>
                <w:lang w:val="ro-RO"/>
              </w:rPr>
              <w:t>-menținerea anumitor categorii de drepturi de care beneficiază personalul militar, polițiștii și polițiștii de penitenciare, care nu fac parte din solda lunară brută/salariul brut, la nivelul lunii decembrie 2021;</w:t>
            </w:r>
          </w:p>
          <w:p w:rsidR="0063515B" w:rsidRDefault="005C13FE">
            <w:pPr>
              <w:pStyle w:val="NoSpacing"/>
              <w:numPr>
                <w:ilvl w:val="0"/>
                <w:numId w:val="5"/>
              </w:numPr>
              <w:overflowPunct w:val="0"/>
              <w:spacing w:before="120"/>
              <w:ind w:left="0"/>
              <w:jc w:val="both"/>
              <w:textAlignment w:val="baseline"/>
              <w:rPr>
                <w:rFonts w:ascii="Times New Roman" w:eastAsia="Times New Roman" w:hAnsi="Times New Roman" w:cs="Times New Roman"/>
                <w:kern w:val="2"/>
                <w:sz w:val="28"/>
                <w:szCs w:val="28"/>
                <w:lang w:val="ro-RO"/>
              </w:rPr>
            </w:pPr>
            <w:r>
              <w:rPr>
                <w:rFonts w:ascii="Times New Roman" w:eastAsia="Times New Roman" w:hAnsi="Times New Roman" w:cs="Times New Roman"/>
                <w:kern w:val="2"/>
                <w:sz w:val="28"/>
                <w:szCs w:val="28"/>
                <w:lang w:val="ro-RO"/>
              </w:rPr>
              <w:t>- numărul maxim de pos</w:t>
            </w:r>
            <w:r>
              <w:rPr>
                <w:rFonts w:ascii="Times New Roman" w:eastAsia="Times New Roman" w:hAnsi="Times New Roman" w:cs="Times New Roman"/>
                <w:kern w:val="2"/>
                <w:sz w:val="28"/>
                <w:szCs w:val="28"/>
                <w:lang w:val="ro-RO"/>
              </w:rPr>
              <w:t>turi finanțat în anul 2022 din fonduri publice de către instituțiile și autoritățile publice, indiferent de modul de finanțare și subordonare sa fie stabilit  astfel încât să se asigure plata integrală a drepturilor de natură salarială acordate în condiții</w:t>
            </w:r>
            <w:r>
              <w:rPr>
                <w:rFonts w:ascii="Times New Roman" w:eastAsia="Times New Roman" w:hAnsi="Times New Roman" w:cs="Times New Roman"/>
                <w:kern w:val="2"/>
                <w:sz w:val="28"/>
                <w:szCs w:val="28"/>
                <w:lang w:val="ro-RO"/>
              </w:rPr>
              <w:t>le legii cu încadrarea în cheltuielile de personal. Ordonatorii de credite vor stabili numărul maxim de posturi care se finanțează, cu respectarea acestei condiționalități;</w:t>
            </w:r>
          </w:p>
          <w:p w:rsidR="0063515B" w:rsidRDefault="005C13FE">
            <w:pPr>
              <w:pStyle w:val="NoSpacing"/>
              <w:numPr>
                <w:ilvl w:val="0"/>
                <w:numId w:val="5"/>
              </w:numPr>
              <w:overflowPunct w:val="0"/>
              <w:spacing w:before="120"/>
              <w:ind w:left="0"/>
              <w:jc w:val="both"/>
              <w:textAlignment w:val="baseline"/>
              <w:rPr>
                <w:rFonts w:ascii="Times New Roman" w:eastAsia="Times New Roman" w:hAnsi="Times New Roman" w:cs="Times New Roman"/>
                <w:kern w:val="2"/>
                <w:sz w:val="28"/>
                <w:szCs w:val="28"/>
                <w:lang w:val="ro-RO"/>
              </w:rPr>
            </w:pPr>
            <w:r>
              <w:rPr>
                <w:rFonts w:ascii="Times New Roman" w:eastAsia="Times New Roman" w:hAnsi="Times New Roman" w:cs="Times New Roman"/>
                <w:kern w:val="2"/>
                <w:sz w:val="28"/>
                <w:szCs w:val="28"/>
                <w:lang w:val="ro-RO"/>
              </w:rPr>
              <w:t>- pentru a avea un tratament unitar în ceea ce privește plata drepturilor de natură</w:t>
            </w:r>
            <w:r>
              <w:rPr>
                <w:rFonts w:ascii="Times New Roman" w:eastAsia="Times New Roman" w:hAnsi="Times New Roman" w:cs="Times New Roman"/>
                <w:kern w:val="2"/>
                <w:sz w:val="28"/>
                <w:szCs w:val="28"/>
                <w:lang w:val="ro-RO"/>
              </w:rPr>
              <w:t xml:space="preserve"> salarială și a sumelor reprezentând daune-interese moratorii, stabilite prin hotărâri judecătorești, este necesar ca și plata sumelor stabilite în favoarea personalului din sectorul bugetar, devenite executorii în perioada 1 ianuarie  - 31 decembrie 2022,</w:t>
            </w:r>
            <w:r>
              <w:rPr>
                <w:rFonts w:ascii="Times New Roman" w:eastAsia="Times New Roman" w:hAnsi="Times New Roman" w:cs="Times New Roman"/>
                <w:kern w:val="2"/>
                <w:sz w:val="28"/>
                <w:szCs w:val="28"/>
                <w:lang w:val="ro-RO"/>
              </w:rPr>
              <w:t xml:space="preserve"> să se realizeze după o procedură similară celei stabilită pentru hotărârile judecătorești devenite executorii până la data de 31 decembrie 2021;</w:t>
            </w:r>
          </w:p>
          <w:p w:rsidR="0063515B" w:rsidRDefault="005C13FE">
            <w:pPr>
              <w:widowControl w:val="0"/>
              <w:spacing w:before="120"/>
              <w:jc w:val="both"/>
              <w:rPr>
                <w:sz w:val="28"/>
                <w:szCs w:val="28"/>
              </w:rPr>
            </w:pPr>
            <w:r>
              <w:rPr>
                <w:sz w:val="28"/>
                <w:szCs w:val="28"/>
              </w:rPr>
              <w:t>- neacordarea de ajutoare, plăți compensatorii la pensionare;</w:t>
            </w:r>
          </w:p>
          <w:p w:rsidR="0063515B" w:rsidRDefault="005C13FE">
            <w:pPr>
              <w:pStyle w:val="NoSpacing"/>
              <w:numPr>
                <w:ilvl w:val="0"/>
                <w:numId w:val="3"/>
              </w:numPr>
              <w:overflowPunct w:val="0"/>
              <w:spacing w:before="120"/>
              <w:ind w:left="0"/>
              <w:jc w:val="both"/>
              <w:textAlignment w:val="baseline"/>
              <w:rPr>
                <w:rFonts w:ascii="Times New Roman" w:eastAsia="Times New Roman" w:hAnsi="Times New Roman" w:cs="Times New Roman"/>
                <w:kern w:val="2"/>
                <w:sz w:val="28"/>
                <w:szCs w:val="28"/>
                <w:lang w:val="ro-RO"/>
              </w:rPr>
            </w:pPr>
            <w:r>
              <w:rPr>
                <w:rFonts w:ascii="Times New Roman" w:eastAsia="Times New Roman" w:hAnsi="Times New Roman" w:cs="Times New Roman"/>
                <w:kern w:val="2"/>
                <w:sz w:val="28"/>
                <w:szCs w:val="28"/>
                <w:lang w:val="ro-RO"/>
              </w:rPr>
              <w:t>- intrarea în vigoare a prevederilor Legii privi</w:t>
            </w:r>
            <w:r>
              <w:rPr>
                <w:rFonts w:ascii="Times New Roman" w:eastAsia="Times New Roman" w:hAnsi="Times New Roman" w:cs="Times New Roman"/>
                <w:kern w:val="2"/>
                <w:sz w:val="28"/>
                <w:szCs w:val="28"/>
                <w:lang w:val="ro-RO"/>
              </w:rPr>
              <w:t>nd statutul personalului feroviar nr. 195/2020 începând cu anul 2023;</w:t>
            </w:r>
          </w:p>
          <w:p w:rsidR="0063515B" w:rsidRDefault="005C13FE">
            <w:pPr>
              <w:pStyle w:val="NoSpacing"/>
              <w:numPr>
                <w:ilvl w:val="0"/>
                <w:numId w:val="3"/>
              </w:numPr>
              <w:overflowPunct w:val="0"/>
              <w:ind w:left="0"/>
              <w:jc w:val="both"/>
              <w:textAlignment w:val="baseline"/>
              <w:rPr>
                <w:rFonts w:ascii="Times New Roman" w:eastAsia="Times New Roman" w:hAnsi="Times New Roman" w:cs="Times New Roman"/>
                <w:kern w:val="2"/>
                <w:sz w:val="28"/>
                <w:szCs w:val="28"/>
                <w:lang w:val="ro-RO"/>
              </w:rPr>
            </w:pPr>
            <w:r>
              <w:rPr>
                <w:rFonts w:ascii="Times New Roman" w:eastAsia="Times New Roman" w:hAnsi="Times New Roman" w:cs="Times New Roman"/>
                <w:kern w:val="2"/>
                <w:sz w:val="28"/>
                <w:szCs w:val="28"/>
                <w:lang w:val="ro-RO"/>
              </w:rPr>
              <w:t xml:space="preserve">- </w:t>
            </w:r>
            <w:r>
              <w:rPr>
                <w:rFonts w:ascii="Times New Roman" w:hAnsi="Times New Roman" w:cs="Times New Roman"/>
                <w:sz w:val="28"/>
                <w:szCs w:val="28"/>
                <w:lang w:val="ro-RO"/>
              </w:rPr>
              <w:t>menţinerea în anul 2022 în plată la nivelul acordat/cuvenit pentru luna decembrie 2021 a următoarelor drepturi:</w:t>
            </w:r>
          </w:p>
          <w:p w:rsidR="0063515B" w:rsidRDefault="005C13FE">
            <w:pPr>
              <w:pStyle w:val="ListParagraph"/>
              <w:ind w:left="0"/>
              <w:jc w:val="both"/>
            </w:pPr>
            <w:r>
              <w:rPr>
                <w:rStyle w:val="slitbdy"/>
                <w:sz w:val="28"/>
                <w:szCs w:val="28"/>
                <w:shd w:val="clear" w:color="auto" w:fill="FFFFFF"/>
              </w:rPr>
              <w:t>a) indemnizațiile prevăzute de </w:t>
            </w:r>
            <w:hyperlink r:id="rId6">
              <w:r>
                <w:rPr>
                  <w:rStyle w:val="InternetLink"/>
                  <w:color w:val="auto"/>
                  <w:sz w:val="28"/>
                  <w:szCs w:val="28"/>
                  <w:u w:val="none"/>
                </w:rPr>
                <w:t>Decretul-Lege nr. 118/1990</w:t>
              </w:r>
            </w:hyperlink>
            <w:r>
              <w:rPr>
                <w:rStyle w:val="slitbdy"/>
                <w:sz w:val="28"/>
                <w:szCs w:val="28"/>
                <w:shd w:val="clear" w:color="auto" w:fill="FFFFFF"/>
              </w:rPr>
              <w:t> privind acordarea unor drepturi persoanelor persecutate din motive politice de dictatura instaurată cu începere de la 6 martie 1945, precum și celor depor</w:t>
            </w:r>
            <w:r>
              <w:rPr>
                <w:rStyle w:val="slitbdy"/>
                <w:sz w:val="28"/>
                <w:szCs w:val="28"/>
                <w:shd w:val="clear" w:color="auto" w:fill="FFFFFF"/>
              </w:rPr>
              <w:t xml:space="preserve">tate în străinătate ori constituite în prizonieri, republicat; </w:t>
            </w:r>
          </w:p>
          <w:p w:rsidR="0063515B" w:rsidRDefault="0063515B">
            <w:pPr>
              <w:jc w:val="both"/>
              <w:rPr>
                <w:rStyle w:val="slitttl"/>
                <w:sz w:val="28"/>
                <w:szCs w:val="28"/>
              </w:rPr>
            </w:pPr>
          </w:p>
          <w:p w:rsidR="0063515B" w:rsidRDefault="005C13FE">
            <w:pPr>
              <w:jc w:val="both"/>
            </w:pPr>
            <w:r>
              <w:rPr>
                <w:rStyle w:val="slitttl"/>
                <w:sz w:val="28"/>
                <w:szCs w:val="28"/>
                <w:shd w:val="clear" w:color="auto" w:fill="FFFFFF"/>
              </w:rPr>
              <w:t>b)</w:t>
            </w:r>
            <w:r>
              <w:rPr>
                <w:rStyle w:val="slit"/>
                <w:sz w:val="28"/>
                <w:szCs w:val="28"/>
                <w:bdr w:val="dotted" w:sz="6" w:space="0" w:color="FEFEFE"/>
                <w:shd w:val="clear" w:color="auto" w:fill="FFFFFF"/>
              </w:rPr>
              <w:t> </w:t>
            </w:r>
            <w:r>
              <w:rPr>
                <w:rStyle w:val="slitbdy"/>
                <w:sz w:val="28"/>
                <w:szCs w:val="28"/>
                <w:shd w:val="clear" w:color="auto" w:fill="FFFFFF"/>
              </w:rPr>
              <w:t>drepturile prevăzute de </w:t>
            </w:r>
            <w:hyperlink r:id="rId7">
              <w:r>
                <w:rPr>
                  <w:rStyle w:val="InternetLink"/>
                  <w:color w:val="auto"/>
                  <w:sz w:val="28"/>
                  <w:szCs w:val="28"/>
                  <w:u w:val="none"/>
                </w:rPr>
                <w:t>Legea nr. 49/1991</w:t>
              </w:r>
            </w:hyperlink>
            <w:r>
              <w:rPr>
                <w:rStyle w:val="slitbdy"/>
                <w:sz w:val="28"/>
                <w:szCs w:val="28"/>
                <w:shd w:val="clear" w:color="auto" w:fill="FFFFFF"/>
              </w:rPr>
              <w:t xml:space="preserve"> privind acordarea de indemnizații și sporuri invalizilor, veteranilor și văduvelor de război, cu modificările și completările ulterioare, </w:t>
            </w:r>
          </w:p>
          <w:p w:rsidR="0063515B" w:rsidRDefault="0063515B">
            <w:pPr>
              <w:jc w:val="both"/>
              <w:rPr>
                <w:rStyle w:val="slitbdy"/>
                <w:sz w:val="28"/>
                <w:szCs w:val="28"/>
              </w:rPr>
            </w:pPr>
          </w:p>
          <w:p w:rsidR="0063515B" w:rsidRDefault="005C13FE">
            <w:pPr>
              <w:jc w:val="both"/>
            </w:pPr>
            <w:r>
              <w:rPr>
                <w:rStyle w:val="slitttl"/>
                <w:sz w:val="28"/>
                <w:szCs w:val="28"/>
                <w:shd w:val="clear" w:color="auto" w:fill="FFFFFF"/>
              </w:rPr>
              <w:t>c)</w:t>
            </w:r>
            <w:r>
              <w:rPr>
                <w:rStyle w:val="slit"/>
                <w:sz w:val="28"/>
                <w:szCs w:val="28"/>
                <w:bdr w:val="dotted" w:sz="6" w:space="0" w:color="FEFEFE"/>
                <w:shd w:val="clear" w:color="auto" w:fill="FFFFFF"/>
              </w:rPr>
              <w:t> </w:t>
            </w:r>
            <w:r>
              <w:rPr>
                <w:rStyle w:val="slitbdy"/>
                <w:sz w:val="28"/>
                <w:szCs w:val="28"/>
                <w:shd w:val="clear" w:color="auto" w:fill="FFFFFF"/>
              </w:rPr>
              <w:t>drepturile prevăzute de </w:t>
            </w:r>
            <w:hyperlink r:id="rId8">
              <w:r>
                <w:rPr>
                  <w:rStyle w:val="InternetLink"/>
                  <w:color w:val="auto"/>
                  <w:sz w:val="28"/>
                  <w:szCs w:val="28"/>
                  <w:u w:val="none"/>
                </w:rPr>
                <w:t>Legea nr. 4</w:t>
              </w:r>
              <w:r>
                <w:rPr>
                  <w:rStyle w:val="InternetLink"/>
                  <w:color w:val="auto"/>
                  <w:sz w:val="28"/>
                  <w:szCs w:val="28"/>
                  <w:u w:val="none"/>
                </w:rPr>
                <w:t>4/1994</w:t>
              </w:r>
            </w:hyperlink>
            <w:r>
              <w:rPr>
                <w:rStyle w:val="slitbdy"/>
                <w:sz w:val="28"/>
                <w:szCs w:val="28"/>
                <w:shd w:val="clear" w:color="auto" w:fill="FFFFFF"/>
              </w:rPr>
              <w:t xml:space="preserve"> privind veteranii de război, precum și unele drepturi ale invalizilor și văduvelor de război, republicată, cu modificările și completările ulterioare, </w:t>
            </w:r>
          </w:p>
          <w:p w:rsidR="0063515B" w:rsidRDefault="0063515B">
            <w:pPr>
              <w:jc w:val="both"/>
              <w:rPr>
                <w:rStyle w:val="slitbdy"/>
                <w:sz w:val="28"/>
                <w:szCs w:val="28"/>
              </w:rPr>
            </w:pPr>
          </w:p>
          <w:p w:rsidR="0063515B" w:rsidRDefault="005C13FE">
            <w:pPr>
              <w:jc w:val="both"/>
            </w:pPr>
            <w:r>
              <w:rPr>
                <w:rStyle w:val="slitttl"/>
                <w:sz w:val="28"/>
                <w:szCs w:val="28"/>
                <w:shd w:val="clear" w:color="auto" w:fill="FFFFFF"/>
              </w:rPr>
              <w:t>d)</w:t>
            </w:r>
            <w:r>
              <w:rPr>
                <w:rStyle w:val="slit"/>
                <w:sz w:val="28"/>
                <w:szCs w:val="28"/>
                <w:bdr w:val="dotted" w:sz="6" w:space="0" w:color="FEFEFE"/>
                <w:shd w:val="clear" w:color="auto" w:fill="FFFFFF"/>
              </w:rPr>
              <w:t> </w:t>
            </w:r>
            <w:r>
              <w:rPr>
                <w:rStyle w:val="slitbdy"/>
                <w:sz w:val="28"/>
                <w:szCs w:val="28"/>
                <w:shd w:val="clear" w:color="auto" w:fill="FFFFFF"/>
              </w:rPr>
              <w:t>drepturile prevăzute de </w:t>
            </w:r>
            <w:hyperlink r:id="rId9">
              <w:r>
                <w:rPr>
                  <w:rStyle w:val="InternetLink"/>
                  <w:color w:val="auto"/>
                  <w:sz w:val="28"/>
                  <w:szCs w:val="28"/>
                  <w:u w:val="none"/>
                </w:rPr>
                <w:t>Legea nr. 49/1999</w:t>
              </w:r>
            </w:hyperlink>
            <w:r>
              <w:rPr>
                <w:rStyle w:val="slitbdy"/>
                <w:sz w:val="28"/>
                <w:szCs w:val="28"/>
                <w:shd w:val="clear" w:color="auto" w:fill="FFFFFF"/>
              </w:rPr>
              <w:t> privind pensiile I.O.V.R., cu modificările și completările ulterioare;</w:t>
            </w:r>
          </w:p>
          <w:p w:rsidR="0063515B" w:rsidRDefault="0063515B">
            <w:pPr>
              <w:jc w:val="both"/>
              <w:rPr>
                <w:rStyle w:val="slitbdy"/>
                <w:sz w:val="28"/>
                <w:szCs w:val="28"/>
              </w:rPr>
            </w:pPr>
          </w:p>
          <w:p w:rsidR="0063515B" w:rsidRDefault="005C13FE">
            <w:pPr>
              <w:jc w:val="both"/>
            </w:pPr>
            <w:r>
              <w:rPr>
                <w:iCs/>
                <w:sz w:val="28"/>
                <w:szCs w:val="28"/>
                <w:shd w:val="clear" w:color="auto" w:fill="FFFFFF"/>
              </w:rPr>
              <w:t xml:space="preserve">e) indemnizațiile prevăzute de </w:t>
            </w:r>
            <w:hyperlink r:id="rId10">
              <w:r>
                <w:rPr>
                  <w:rStyle w:val="ListLabel17"/>
                </w:rPr>
                <w:t>Ordonanța Guvernului nr. 105/1999</w:t>
              </w:r>
            </w:hyperlink>
            <w:r>
              <w:rPr>
                <w:iCs/>
                <w:sz w:val="28"/>
                <w:szCs w:val="28"/>
                <w:shd w:val="clear" w:color="auto" w:fill="FFFFFF"/>
              </w:rPr>
              <w:t xml:space="preserve"> privind acordare</w:t>
            </w:r>
            <w:r>
              <w:rPr>
                <w:iCs/>
                <w:sz w:val="28"/>
                <w:szCs w:val="28"/>
                <w:shd w:val="clear" w:color="auto" w:fill="FFFFFF"/>
              </w:rPr>
              <w:t>a unor drepturi persoanelor persecutate de către regimurile instaurate în România cu începere de la 6 septembrie 1940 până la 6 martie 1945 din motive etnice, republicată, cu modificările și completările ulterioare;</w:t>
            </w:r>
          </w:p>
          <w:p w:rsidR="0063515B" w:rsidRDefault="0063515B">
            <w:pPr>
              <w:jc w:val="both"/>
              <w:rPr>
                <w:rStyle w:val="slitbdy"/>
                <w:sz w:val="28"/>
                <w:szCs w:val="28"/>
              </w:rPr>
            </w:pPr>
          </w:p>
          <w:p w:rsidR="0063515B" w:rsidRDefault="005C13FE">
            <w:pPr>
              <w:jc w:val="both"/>
            </w:pPr>
            <w:r>
              <w:rPr>
                <w:rStyle w:val="slitttl"/>
                <w:sz w:val="28"/>
                <w:szCs w:val="28"/>
                <w:shd w:val="clear" w:color="auto" w:fill="FFFFFF"/>
              </w:rPr>
              <w:t>f)</w:t>
            </w:r>
            <w:r>
              <w:rPr>
                <w:rStyle w:val="slit"/>
                <w:sz w:val="28"/>
                <w:szCs w:val="28"/>
                <w:bdr w:val="dotted" w:sz="6" w:space="0" w:color="FEFEFE"/>
                <w:shd w:val="clear" w:color="auto" w:fill="FFFFFF"/>
              </w:rPr>
              <w:t> </w:t>
            </w:r>
            <w:r>
              <w:rPr>
                <w:rStyle w:val="slitbdy"/>
                <w:sz w:val="28"/>
                <w:szCs w:val="28"/>
                <w:shd w:val="clear" w:color="auto" w:fill="FFFFFF"/>
              </w:rPr>
              <w:t>indemnizațiile prevăzute de </w:t>
            </w:r>
            <w:hyperlink r:id="rId11">
              <w:r>
                <w:rPr>
                  <w:rStyle w:val="InternetLink"/>
                  <w:color w:val="auto"/>
                  <w:sz w:val="28"/>
                  <w:szCs w:val="28"/>
                  <w:u w:val="none"/>
                </w:rPr>
                <w:t>Legea nr. 309/2002</w:t>
              </w:r>
            </w:hyperlink>
            <w:r>
              <w:rPr>
                <w:rStyle w:val="slitbdy"/>
                <w:sz w:val="28"/>
                <w:szCs w:val="28"/>
                <w:shd w:val="clear" w:color="auto" w:fill="FFFFFF"/>
              </w:rPr>
              <w:t> privind recunoașterea și acordarea unor drepturi persoanelor care au efectuat stagiul militar în cadrul Direcției Generale a Serviciului Muncii în perioada 1950-1961, c</w:t>
            </w:r>
            <w:r>
              <w:rPr>
                <w:rStyle w:val="slitbdy"/>
                <w:sz w:val="28"/>
                <w:szCs w:val="28"/>
                <w:shd w:val="clear" w:color="auto" w:fill="FFFFFF"/>
              </w:rPr>
              <w:t>u modificările și completările ulterioare;</w:t>
            </w:r>
          </w:p>
          <w:p w:rsidR="0063515B" w:rsidRDefault="0063515B">
            <w:pPr>
              <w:jc w:val="both"/>
              <w:rPr>
                <w:rStyle w:val="slitbdy"/>
                <w:sz w:val="28"/>
                <w:szCs w:val="28"/>
              </w:rPr>
            </w:pPr>
          </w:p>
          <w:p w:rsidR="0063515B" w:rsidRDefault="005C13FE">
            <w:pPr>
              <w:jc w:val="both"/>
            </w:pPr>
            <w:r>
              <w:rPr>
                <w:rStyle w:val="slitttl"/>
                <w:sz w:val="28"/>
                <w:szCs w:val="28"/>
                <w:shd w:val="clear" w:color="auto" w:fill="FFFFFF"/>
              </w:rPr>
              <w:t>g)</w:t>
            </w:r>
            <w:r>
              <w:rPr>
                <w:rStyle w:val="slit"/>
                <w:sz w:val="28"/>
                <w:szCs w:val="28"/>
                <w:bdr w:val="dotted" w:sz="6" w:space="0" w:color="FEFEFE"/>
                <w:shd w:val="clear" w:color="auto" w:fill="FFFFFF"/>
              </w:rPr>
              <w:t> </w:t>
            </w:r>
            <w:r>
              <w:rPr>
                <w:rStyle w:val="slitbdy"/>
                <w:sz w:val="28"/>
                <w:szCs w:val="28"/>
                <w:shd w:val="clear" w:color="auto" w:fill="FFFFFF"/>
              </w:rPr>
              <w:t>indemnizația prevăzută de </w:t>
            </w:r>
            <w:hyperlink r:id="rId12">
              <w:r>
                <w:rPr>
                  <w:rStyle w:val="InternetLink"/>
                  <w:color w:val="auto"/>
                  <w:sz w:val="28"/>
                  <w:szCs w:val="28"/>
                  <w:u w:val="none"/>
                </w:rPr>
                <w:t>Legea nr. 109/2005</w:t>
              </w:r>
            </w:hyperlink>
            <w:r>
              <w:rPr>
                <w:rStyle w:val="slitbdy"/>
                <w:sz w:val="28"/>
                <w:szCs w:val="28"/>
                <w:shd w:val="clear" w:color="auto" w:fill="FFFFFF"/>
              </w:rPr>
              <w:t> privind instituirea indemnizației pentru activitatea de liber profesionist a artiștilor</w:t>
            </w:r>
            <w:r>
              <w:rPr>
                <w:rStyle w:val="slitbdy"/>
                <w:sz w:val="28"/>
                <w:szCs w:val="28"/>
                <w:shd w:val="clear" w:color="auto" w:fill="FFFFFF"/>
              </w:rPr>
              <w:t xml:space="preserve"> interpreți sau executanți din România, republicată;</w:t>
            </w:r>
          </w:p>
          <w:p w:rsidR="0063515B" w:rsidRDefault="0063515B">
            <w:pPr>
              <w:jc w:val="both"/>
              <w:rPr>
                <w:rStyle w:val="slitbdy"/>
                <w:sz w:val="28"/>
                <w:szCs w:val="28"/>
              </w:rPr>
            </w:pPr>
          </w:p>
          <w:p w:rsidR="0063515B" w:rsidRDefault="005C13FE">
            <w:pPr>
              <w:jc w:val="both"/>
            </w:pPr>
            <w:r>
              <w:rPr>
                <w:rStyle w:val="slitttl"/>
                <w:sz w:val="28"/>
                <w:szCs w:val="28"/>
                <w:shd w:val="clear" w:color="auto" w:fill="FFFFFF"/>
              </w:rPr>
              <w:t>h)</w:t>
            </w:r>
            <w:r>
              <w:rPr>
                <w:rStyle w:val="slit"/>
                <w:sz w:val="28"/>
                <w:szCs w:val="28"/>
                <w:bdr w:val="dotted" w:sz="6" w:space="0" w:color="FEFEFE"/>
                <w:shd w:val="clear" w:color="auto" w:fill="FFFFFF"/>
              </w:rPr>
              <w:t> </w:t>
            </w:r>
            <w:r>
              <w:rPr>
                <w:rStyle w:val="slitbdy"/>
                <w:sz w:val="28"/>
                <w:szCs w:val="28"/>
                <w:shd w:val="clear" w:color="auto" w:fill="FFFFFF"/>
              </w:rPr>
              <w:t xml:space="preserve">cuantumul indemnizației președintelui </w:t>
            </w:r>
            <w:r>
              <w:rPr>
                <w:sz w:val="28"/>
                <w:szCs w:val="28"/>
                <w:shd w:val="clear" w:color="auto" w:fill="FFFFFF"/>
              </w:rPr>
              <w:t xml:space="preserve">Consiliului Național al Organizațiilor de Pensionari și al Persoanelor Vârstnice  </w:t>
            </w:r>
            <w:r>
              <w:rPr>
                <w:rStyle w:val="slitbdy"/>
                <w:sz w:val="28"/>
                <w:szCs w:val="28"/>
                <w:shd w:val="clear" w:color="auto" w:fill="FFFFFF"/>
              </w:rPr>
              <w:t>prevăzută de </w:t>
            </w:r>
            <w:hyperlink r:id="rId13">
              <w:r>
                <w:rPr>
                  <w:rStyle w:val="InternetLink"/>
                  <w:color w:val="auto"/>
                  <w:sz w:val="28"/>
                  <w:szCs w:val="28"/>
                  <w:u w:val="none"/>
                </w:rPr>
                <w:t>Legea nr. 16/2000</w:t>
              </w:r>
            </w:hyperlink>
            <w:r>
              <w:rPr>
                <w:rStyle w:val="slitbdy"/>
                <w:sz w:val="28"/>
                <w:szCs w:val="28"/>
                <w:shd w:val="clear" w:color="auto" w:fill="FFFFFF"/>
              </w:rPr>
              <w:t xml:space="preserve"> privind </w:t>
            </w:r>
            <w:r>
              <w:rPr>
                <w:sz w:val="28"/>
                <w:szCs w:val="28"/>
                <w:shd w:val="clear" w:color="auto" w:fill="FFFFFF"/>
              </w:rPr>
              <w:t>organizarea și funcționarea Consiliului Național al Organizațiilor de Pensionari și al Persoanelor Vârstnice, republicată;</w:t>
            </w:r>
          </w:p>
          <w:p w:rsidR="0063515B" w:rsidRDefault="0063515B">
            <w:pPr>
              <w:jc w:val="both"/>
              <w:rPr>
                <w:rStyle w:val="slitbdy"/>
                <w:sz w:val="28"/>
                <w:szCs w:val="28"/>
              </w:rPr>
            </w:pPr>
          </w:p>
          <w:p w:rsidR="0063515B" w:rsidRDefault="005C13FE">
            <w:pPr>
              <w:jc w:val="both"/>
              <w:rPr>
                <w:rStyle w:val="slitbdy"/>
                <w:sz w:val="28"/>
                <w:szCs w:val="28"/>
              </w:rPr>
            </w:pPr>
            <w:r>
              <w:rPr>
                <w:rStyle w:val="slitttl"/>
                <w:sz w:val="28"/>
                <w:szCs w:val="28"/>
                <w:shd w:val="clear" w:color="auto" w:fill="FFFFFF"/>
              </w:rPr>
              <w:t>j)</w:t>
            </w:r>
            <w:r>
              <w:rPr>
                <w:rStyle w:val="slit"/>
                <w:sz w:val="28"/>
                <w:szCs w:val="28"/>
                <w:bdr w:val="dotted" w:sz="6" w:space="0" w:color="FEFEFE"/>
                <w:shd w:val="clear" w:color="auto" w:fill="FFFFFF"/>
              </w:rPr>
              <w:t> </w:t>
            </w:r>
            <w:r>
              <w:rPr>
                <w:rStyle w:val="slitbdy"/>
                <w:sz w:val="28"/>
                <w:szCs w:val="28"/>
                <w:shd w:val="clear" w:color="auto" w:fill="FFFFFF"/>
              </w:rPr>
              <w:t>cuantumul indemnizațiilor acordate membrilor Academiei Române, membrilor Academiei Oamenilor</w:t>
            </w:r>
            <w:r>
              <w:rPr>
                <w:rStyle w:val="slitbdy"/>
                <w:sz w:val="28"/>
                <w:szCs w:val="28"/>
                <w:shd w:val="clear" w:color="auto" w:fill="FFFFFF"/>
              </w:rPr>
              <w:t xml:space="preserve"> de Știință din România, membrilor Academiei de Științe Medicale din România, membrilor Academiei de Științe Agricole și Silvice „Gheorghe Ionescu-Șișești“ și membrilor Academiei de Științe Tehnice din România;</w:t>
            </w:r>
          </w:p>
          <w:p w:rsidR="0063515B" w:rsidRDefault="0063515B">
            <w:pPr>
              <w:jc w:val="both"/>
              <w:rPr>
                <w:rStyle w:val="slitbdy"/>
                <w:sz w:val="28"/>
                <w:szCs w:val="28"/>
              </w:rPr>
            </w:pPr>
          </w:p>
          <w:p w:rsidR="0063515B" w:rsidRDefault="005C13FE">
            <w:pPr>
              <w:jc w:val="both"/>
              <w:rPr>
                <w:rStyle w:val="slitbdy"/>
                <w:sz w:val="28"/>
                <w:szCs w:val="28"/>
              </w:rPr>
            </w:pPr>
            <w:r>
              <w:rPr>
                <w:rStyle w:val="slitttl"/>
                <w:sz w:val="28"/>
                <w:szCs w:val="28"/>
                <w:shd w:val="clear" w:color="auto" w:fill="FFFFFF"/>
              </w:rPr>
              <w:t>k)</w:t>
            </w:r>
            <w:r>
              <w:rPr>
                <w:rStyle w:val="slit"/>
                <w:sz w:val="28"/>
                <w:szCs w:val="28"/>
                <w:bdr w:val="dotted" w:sz="6" w:space="0" w:color="FEFEFE"/>
                <w:shd w:val="clear" w:color="auto" w:fill="FFFFFF"/>
              </w:rPr>
              <w:t> </w:t>
            </w:r>
            <w:r>
              <w:rPr>
                <w:rStyle w:val="slitbdy"/>
                <w:sz w:val="28"/>
                <w:szCs w:val="28"/>
                <w:shd w:val="clear" w:color="auto" w:fill="FFFFFF"/>
              </w:rPr>
              <w:t>cuantumul sprijinului material acordat ur</w:t>
            </w:r>
            <w:r>
              <w:rPr>
                <w:rStyle w:val="slitbdy"/>
                <w:sz w:val="28"/>
                <w:szCs w:val="28"/>
                <w:shd w:val="clear" w:color="auto" w:fill="FFFFFF"/>
              </w:rPr>
              <w:t>mașilor membrilor Academiei Române și urmașilor membrilor Academiei Oamenilor de Știință din România;</w:t>
            </w:r>
          </w:p>
          <w:p w:rsidR="0063515B" w:rsidRDefault="0063515B">
            <w:pPr>
              <w:jc w:val="both"/>
              <w:rPr>
                <w:rStyle w:val="slitbdy"/>
                <w:sz w:val="28"/>
                <w:szCs w:val="28"/>
              </w:rPr>
            </w:pPr>
          </w:p>
          <w:p w:rsidR="0063515B" w:rsidRDefault="005C13FE">
            <w:pPr>
              <w:jc w:val="both"/>
            </w:pPr>
            <w:r>
              <w:rPr>
                <w:rStyle w:val="slitttl"/>
                <w:sz w:val="28"/>
                <w:szCs w:val="28"/>
                <w:shd w:val="clear" w:color="auto" w:fill="FFFFFF"/>
              </w:rPr>
              <w:t>l)</w:t>
            </w:r>
            <w:r>
              <w:rPr>
                <w:rStyle w:val="slit"/>
                <w:sz w:val="28"/>
                <w:szCs w:val="28"/>
                <w:bdr w:val="dotted" w:sz="6" w:space="0" w:color="FEFEFE"/>
                <w:shd w:val="clear" w:color="auto" w:fill="FFFFFF"/>
              </w:rPr>
              <w:t> </w:t>
            </w:r>
            <w:r>
              <w:rPr>
                <w:rStyle w:val="slitbdy"/>
                <w:sz w:val="28"/>
                <w:szCs w:val="28"/>
                <w:shd w:val="clear" w:color="auto" w:fill="FFFFFF"/>
              </w:rPr>
              <w:t>ajutorul lunar pentru soțul supraviețuitor, acordat în temeiul </w:t>
            </w:r>
            <w:hyperlink r:id="rId14">
              <w:r>
                <w:rPr>
                  <w:rStyle w:val="InternetLink"/>
                  <w:color w:val="auto"/>
                  <w:sz w:val="28"/>
                  <w:szCs w:val="28"/>
                  <w:u w:val="none"/>
                </w:rPr>
                <w:t xml:space="preserve">Legii nr. </w:t>
              </w:r>
              <w:r>
                <w:rPr>
                  <w:rStyle w:val="InternetLink"/>
                  <w:color w:val="auto"/>
                  <w:sz w:val="28"/>
                  <w:szCs w:val="28"/>
                  <w:u w:val="none"/>
                </w:rPr>
                <w:t>578/2004</w:t>
              </w:r>
            </w:hyperlink>
            <w:r>
              <w:rPr>
                <w:rStyle w:val="slitbdy"/>
                <w:sz w:val="28"/>
                <w:szCs w:val="28"/>
                <w:shd w:val="clear" w:color="auto" w:fill="FFFFFF"/>
              </w:rPr>
              <w:t> privind acordarea unui ajutor lunar pentru soțul supraviețuitor, cu modificările ulterioare;</w:t>
            </w:r>
          </w:p>
          <w:p w:rsidR="0063515B" w:rsidRDefault="0063515B">
            <w:pPr>
              <w:jc w:val="both"/>
              <w:rPr>
                <w:rStyle w:val="slitbdy"/>
                <w:sz w:val="28"/>
                <w:szCs w:val="28"/>
              </w:rPr>
            </w:pPr>
          </w:p>
          <w:p w:rsidR="0063515B" w:rsidRDefault="005C13FE">
            <w:pPr>
              <w:jc w:val="both"/>
            </w:pPr>
            <w:r>
              <w:rPr>
                <w:rStyle w:val="slitttl"/>
                <w:sz w:val="28"/>
                <w:szCs w:val="28"/>
                <w:shd w:val="clear" w:color="auto" w:fill="FFFFFF"/>
              </w:rPr>
              <w:t>m)</w:t>
            </w:r>
            <w:r>
              <w:rPr>
                <w:rStyle w:val="slit"/>
                <w:sz w:val="28"/>
                <w:szCs w:val="28"/>
                <w:bdr w:val="dotted" w:sz="6" w:space="0" w:color="FEFEFE"/>
                <w:shd w:val="clear" w:color="auto" w:fill="FFFFFF"/>
              </w:rPr>
              <w:t> </w:t>
            </w:r>
            <w:r>
              <w:rPr>
                <w:rStyle w:val="slitbdy"/>
                <w:sz w:val="28"/>
                <w:szCs w:val="28"/>
                <w:shd w:val="clear" w:color="auto" w:fill="FFFFFF"/>
              </w:rPr>
              <w:t>indemnizațiile reparatorii lunare, potrivit </w:t>
            </w:r>
            <w:hyperlink r:id="rId15">
              <w:r>
                <w:rPr>
                  <w:rStyle w:val="InternetLink"/>
                  <w:color w:val="auto"/>
                  <w:sz w:val="28"/>
                  <w:szCs w:val="28"/>
                  <w:u w:val="none"/>
                </w:rPr>
                <w:t>art. 4 alin. (2)</w:t>
              </w:r>
            </w:hyperlink>
            <w:r>
              <w:rPr>
                <w:rStyle w:val="slitbdy"/>
                <w:sz w:val="28"/>
                <w:szCs w:val="28"/>
                <w:shd w:val="clear" w:color="auto" w:fill="FFFFFF"/>
              </w:rPr>
              <w:t> și </w:t>
            </w:r>
            <w:hyperlink r:id="rId16">
              <w:r>
                <w:rPr>
                  <w:rStyle w:val="InternetLink"/>
                  <w:color w:val="auto"/>
                  <w:sz w:val="28"/>
                  <w:szCs w:val="28"/>
                  <w:u w:val="none"/>
                </w:rPr>
                <w:t>art. 7 din Legea nr. 226/2011</w:t>
              </w:r>
            </w:hyperlink>
            <w:r>
              <w:rPr>
                <w:rStyle w:val="slitbdy"/>
                <w:sz w:val="28"/>
                <w:szCs w:val="28"/>
                <w:shd w:val="clear" w:color="auto" w:fill="FFFFFF"/>
              </w:rPr>
              <w:t> privind reparațiile morale și materiale pentru fostele cadre militare active, îndepărtate abuziv din armată în perioada 23 august 1944-31 decembrie 1961, cu m</w:t>
            </w:r>
            <w:r>
              <w:rPr>
                <w:rStyle w:val="slitbdy"/>
                <w:sz w:val="28"/>
                <w:szCs w:val="28"/>
                <w:shd w:val="clear" w:color="auto" w:fill="FFFFFF"/>
              </w:rPr>
              <w:t>odificările și completările ulterioare;</w:t>
            </w:r>
          </w:p>
          <w:p w:rsidR="0063515B" w:rsidRDefault="0063515B">
            <w:pPr>
              <w:jc w:val="both"/>
              <w:rPr>
                <w:rStyle w:val="slitbdy"/>
                <w:sz w:val="28"/>
                <w:szCs w:val="28"/>
              </w:rPr>
            </w:pPr>
          </w:p>
          <w:p w:rsidR="0063515B" w:rsidRDefault="005C13FE">
            <w:pPr>
              <w:jc w:val="both"/>
              <w:rPr>
                <w:rStyle w:val="slitbdy"/>
                <w:sz w:val="28"/>
                <w:szCs w:val="28"/>
              </w:rPr>
            </w:pPr>
            <w:r>
              <w:rPr>
                <w:rStyle w:val="slitttl"/>
                <w:sz w:val="28"/>
                <w:szCs w:val="28"/>
                <w:shd w:val="clear" w:color="auto" w:fill="FFFFFF"/>
              </w:rPr>
              <w:t>n)</w:t>
            </w:r>
            <w:r>
              <w:rPr>
                <w:rStyle w:val="slit"/>
                <w:sz w:val="28"/>
                <w:szCs w:val="28"/>
                <w:bdr w:val="dotted" w:sz="6" w:space="0" w:color="FEFEFE"/>
                <w:shd w:val="clear" w:color="auto" w:fill="FFFFFF"/>
              </w:rPr>
              <w:t> </w:t>
            </w:r>
            <w:r>
              <w:rPr>
                <w:rStyle w:val="slitbdy"/>
                <w:sz w:val="28"/>
                <w:szCs w:val="28"/>
                <w:shd w:val="clear" w:color="auto" w:fill="FFFFFF"/>
              </w:rPr>
              <w:t xml:space="preserve">indemnizațiile și bursele prevăzute deLegea nr. 168/2020 pentru recunoaşterea meritelor personalului participant la acţiuni militare, misiuni şi operaţii pe teritoriul sau în afara teritoriului statului român şi </w:t>
            </w:r>
            <w:r>
              <w:rPr>
                <w:rStyle w:val="slitbdy"/>
                <w:sz w:val="28"/>
                <w:szCs w:val="28"/>
                <w:shd w:val="clear" w:color="auto" w:fill="FFFFFF"/>
              </w:rPr>
              <w:t>acordarea unor drepturi acestuia, familiei acestuia şi urmaşilor celui decedat, cu modificările și completările ulterioare. </w:t>
            </w:r>
          </w:p>
          <w:p w:rsidR="0063515B" w:rsidRDefault="0063515B">
            <w:pPr>
              <w:jc w:val="both"/>
              <w:rPr>
                <w:rStyle w:val="slitbdy"/>
                <w:sz w:val="28"/>
                <w:szCs w:val="28"/>
              </w:rPr>
            </w:pPr>
          </w:p>
          <w:p w:rsidR="0063515B" w:rsidRDefault="005C13FE">
            <w:pPr>
              <w:jc w:val="both"/>
            </w:pPr>
            <w:r>
              <w:rPr>
                <w:rStyle w:val="salnttl"/>
                <w:sz w:val="28"/>
                <w:szCs w:val="28"/>
                <w:shd w:val="clear" w:color="auto" w:fill="FFFFFF"/>
              </w:rPr>
              <w:t>Totodată, se reglementează ca î</w:t>
            </w:r>
            <w:r>
              <w:rPr>
                <w:rStyle w:val="salnbdy"/>
                <w:sz w:val="28"/>
                <w:szCs w:val="28"/>
                <w:shd w:val="clear" w:color="auto" w:fill="FFFFFF"/>
              </w:rPr>
              <w:t xml:space="preserve">n anul 2022 indemnizațiile stabilite în baza Legii recunoștinței pentru victoria Revoluției Române </w:t>
            </w:r>
            <w:r>
              <w:rPr>
                <w:rStyle w:val="salnbdy"/>
                <w:sz w:val="28"/>
                <w:szCs w:val="28"/>
                <w:shd w:val="clear" w:color="auto" w:fill="FFFFFF"/>
              </w:rPr>
              <w:t xml:space="preserve">din Decembrie 1989, pentru revolta </w:t>
            </w:r>
            <w:r>
              <w:rPr>
                <w:rStyle w:val="salnbdy"/>
                <w:sz w:val="28"/>
                <w:szCs w:val="28"/>
                <w:shd w:val="clear" w:color="auto" w:fill="FFFFFF"/>
              </w:rPr>
              <w:lastRenderedPageBreak/>
              <w:t>muncitorească anticomunistă de la Brașov din noiembrie 1987 și pentru revolta muncitorească anticomunistă din Valea Jiului-Lupeni - august 1977 </w:t>
            </w:r>
            <w:hyperlink r:id="rId17">
              <w:r>
                <w:rPr>
                  <w:rStyle w:val="InternetLink"/>
                  <w:color w:val="auto"/>
                  <w:sz w:val="28"/>
                  <w:szCs w:val="28"/>
                  <w:u w:val="none"/>
                </w:rPr>
                <w:t>nr. 341/2004, </w:t>
              </w:r>
            </w:hyperlink>
            <w:r>
              <w:rPr>
                <w:rStyle w:val="salnbdy"/>
                <w:sz w:val="28"/>
                <w:szCs w:val="28"/>
                <w:shd w:val="clear" w:color="auto" w:fill="FFFFFF"/>
              </w:rPr>
              <w:t>cu modificările și completările ulterioare, se acordă în cuantumul cuvenit sau aflat în plată în luna decembrie 2021.</w:t>
            </w:r>
          </w:p>
          <w:p w:rsidR="0063515B" w:rsidRDefault="0063515B">
            <w:pPr>
              <w:jc w:val="both"/>
              <w:rPr>
                <w:rStyle w:val="salnbdy"/>
                <w:sz w:val="28"/>
                <w:szCs w:val="28"/>
              </w:rPr>
            </w:pPr>
          </w:p>
          <w:p w:rsidR="0063515B" w:rsidRDefault="005C13FE">
            <w:pPr>
              <w:jc w:val="both"/>
              <w:rPr>
                <w:rStyle w:val="salnbdy"/>
                <w:sz w:val="28"/>
                <w:szCs w:val="28"/>
              </w:rPr>
            </w:pPr>
            <w:r>
              <w:rPr>
                <w:rStyle w:val="salnbdy"/>
                <w:sz w:val="28"/>
                <w:szCs w:val="28"/>
                <w:shd w:val="clear" w:color="auto" w:fill="FFFFFF"/>
              </w:rPr>
              <w:t>Se propune ca prevederile art. 8 din Legea educaţiei naţionale nr. 1/2011, cu modificările şi completările ulterioare, și a</w:t>
            </w:r>
            <w:r>
              <w:rPr>
                <w:rStyle w:val="salnbdy"/>
                <w:sz w:val="28"/>
                <w:szCs w:val="28"/>
                <w:shd w:val="clear" w:color="auto" w:fill="FFFFFF"/>
              </w:rPr>
              <w:t xml:space="preserve">le art. 49 alin. (3) din Ordonanţa Guvernului nr. 57/2002 privind cercetarea ştiinţifică şi dezvoltarea tehnologică, cu modificările şi completările ulterioare să se aplice începând cu anul 2023. </w:t>
            </w:r>
          </w:p>
          <w:p w:rsidR="0063515B" w:rsidRDefault="0063515B">
            <w:pPr>
              <w:jc w:val="both"/>
              <w:rPr>
                <w:rStyle w:val="salnbdy"/>
                <w:sz w:val="28"/>
                <w:szCs w:val="28"/>
              </w:rPr>
            </w:pPr>
          </w:p>
          <w:p w:rsidR="0063515B" w:rsidRDefault="005C13FE">
            <w:pPr>
              <w:jc w:val="both"/>
              <w:rPr>
                <w:rStyle w:val="salnbdy"/>
                <w:sz w:val="28"/>
                <w:szCs w:val="28"/>
              </w:rPr>
            </w:pPr>
            <w:r>
              <w:rPr>
                <w:rStyle w:val="salnbdy"/>
                <w:sz w:val="28"/>
                <w:szCs w:val="28"/>
                <w:shd w:val="clear" w:color="auto" w:fill="FFFFFF"/>
              </w:rPr>
              <w:t xml:space="preserve">Se propune aplicarea în continuare a prevederilor art. 19 </w:t>
            </w:r>
            <w:r>
              <w:rPr>
                <w:rStyle w:val="salnbdy"/>
                <w:sz w:val="28"/>
                <w:szCs w:val="28"/>
                <w:shd w:val="clear" w:color="auto" w:fill="FFFFFF"/>
              </w:rPr>
              <w:t>lit. b) și c) ale art. II din Ordonanța de urgență a Guvernului nr. 80/2010 pentru completarea art. 11 din Ordonanța de urgență a Guvernului nr. 37/2008 privind reglementarea unor măsuri financiare în domeniul bugetar, precum și pentru instituirea altor mă</w:t>
            </w:r>
            <w:r>
              <w:rPr>
                <w:rStyle w:val="salnbdy"/>
                <w:sz w:val="28"/>
                <w:szCs w:val="28"/>
                <w:shd w:val="clear" w:color="auto" w:fill="FFFFFF"/>
              </w:rPr>
              <w:t>suri financiare în domeniul bugetar, aprobată cu modificări și completări prin Legea nr. 283/2011.</w:t>
            </w:r>
          </w:p>
          <w:p w:rsidR="0063515B" w:rsidRDefault="0063515B">
            <w:pPr>
              <w:jc w:val="both"/>
              <w:rPr>
                <w:rStyle w:val="salnbdy"/>
                <w:sz w:val="28"/>
                <w:szCs w:val="28"/>
              </w:rPr>
            </w:pPr>
          </w:p>
          <w:p w:rsidR="0063515B" w:rsidRDefault="005C13FE">
            <w:pPr>
              <w:jc w:val="both"/>
              <w:rPr>
                <w:rStyle w:val="salnbdy"/>
                <w:sz w:val="28"/>
                <w:szCs w:val="28"/>
              </w:rPr>
            </w:pPr>
            <w:r>
              <w:rPr>
                <w:rStyle w:val="salnbdy"/>
                <w:sz w:val="28"/>
                <w:szCs w:val="28"/>
                <w:shd w:val="clear" w:color="auto" w:fill="FFFFFF"/>
              </w:rPr>
              <w:t>Se propune prorogarea termenului prevăzut la art. 361 alin. (3) lit. e) din Legea educaţiei naţionale nr. 1/2011 până la data de 31 decembrie 2022  și a Leg</w:t>
            </w:r>
            <w:r>
              <w:rPr>
                <w:rStyle w:val="salnbdy"/>
                <w:sz w:val="28"/>
                <w:szCs w:val="28"/>
                <w:shd w:val="clear" w:color="auto" w:fill="FFFFFF"/>
              </w:rPr>
              <w:t>ii nr. 196/2016 privind venitul minim de incluziune până la data de 1 octombrie 2023. De asemenea se propune acordarea cupoanele sociale prevăzute la art. 27 alin. (6) din Legea nr. 1/2011, începând cu data de 1 ianuarie 2023.</w:t>
            </w:r>
          </w:p>
          <w:p w:rsidR="0063515B" w:rsidRDefault="0063515B">
            <w:pPr>
              <w:pStyle w:val="NoSpacing"/>
              <w:numPr>
                <w:ilvl w:val="0"/>
                <w:numId w:val="3"/>
              </w:numPr>
              <w:overflowPunct w:val="0"/>
              <w:ind w:left="0"/>
              <w:jc w:val="both"/>
              <w:textAlignment w:val="baseline"/>
              <w:rPr>
                <w:sz w:val="28"/>
                <w:szCs w:val="28"/>
              </w:rPr>
            </w:pPr>
          </w:p>
          <w:p w:rsidR="0063515B" w:rsidRDefault="005C13FE">
            <w:pPr>
              <w:jc w:val="both"/>
              <w:rPr>
                <w:sz w:val="28"/>
                <w:szCs w:val="28"/>
              </w:rPr>
            </w:pPr>
            <w:r>
              <w:rPr>
                <w:sz w:val="28"/>
                <w:szCs w:val="28"/>
              </w:rPr>
              <w:t>Se propune aplicarea derogăr</w:t>
            </w:r>
            <w:r>
              <w:rPr>
                <w:sz w:val="28"/>
                <w:szCs w:val="28"/>
              </w:rPr>
              <w:t>ilor de la prevederile art. 29 alin.(5) și art.30 alin.(4) şi (5) din Legea responsabilității fiscal-bugetare, nr.69/2010, republicată, ceea ce înseamnă că declarațiile prevăzute de Legea nr. 69/2010 să se facă exclusiv în ce privește încadrarea proiectulu</w:t>
            </w:r>
            <w:r>
              <w:rPr>
                <w:sz w:val="28"/>
                <w:szCs w:val="28"/>
              </w:rPr>
              <w:t xml:space="preserve">i de buget pe anul 2022 și perspectiva 2023-2025 în țintele, obiectivele și prioritățile asumate prin Strategia fiscal - bugetară pentru perioada 2022-2024 și să ateste exclusiv, corectitudinea și integralitatea informațiilor din Strategia fiscal-bugetară </w:t>
            </w:r>
            <w:r>
              <w:rPr>
                <w:sz w:val="28"/>
                <w:szCs w:val="28"/>
              </w:rPr>
              <w:t>pentru perioada 2022-2024, întrucât nu pot fi respectate principiile responsabilității fiscal-bugetare în ce privește respectarea valorii limită pentru soldul structural (obiectivul bugetar pe termen mediu).</w:t>
            </w:r>
          </w:p>
          <w:p w:rsidR="0063515B" w:rsidRDefault="005C13FE">
            <w:pPr>
              <w:jc w:val="both"/>
              <w:rPr>
                <w:sz w:val="28"/>
                <w:szCs w:val="28"/>
              </w:rPr>
            </w:pPr>
            <w:r>
              <w:rPr>
                <w:sz w:val="28"/>
                <w:szCs w:val="28"/>
              </w:rPr>
              <w:t>Prin derogarea de la prevederile alin.(5) al art</w:t>
            </w:r>
            <w:r>
              <w:rPr>
                <w:sz w:val="28"/>
                <w:szCs w:val="28"/>
              </w:rPr>
              <w:t>.30 din Legea responsabilității fiscal-bugetare, nr.69/2010 republicată, prim-ministrul și ministrul finanțelor nu vor menționa în declarație abaterile, măsurile și termenele până la care Guvernul va asigura conformitatea cu principiile responsabilității f</w:t>
            </w:r>
            <w:r>
              <w:rPr>
                <w:sz w:val="28"/>
                <w:szCs w:val="28"/>
              </w:rPr>
              <w:t>iscale, regulile fiscale și strategia fiscal-bugetară.</w:t>
            </w:r>
          </w:p>
          <w:p w:rsidR="0063515B" w:rsidRDefault="0063515B">
            <w:pPr>
              <w:jc w:val="both"/>
              <w:rPr>
                <w:sz w:val="28"/>
                <w:szCs w:val="28"/>
              </w:rPr>
            </w:pPr>
          </w:p>
          <w:p w:rsidR="0063515B" w:rsidRDefault="005C13FE">
            <w:pPr>
              <w:jc w:val="both"/>
            </w:pPr>
            <w:r>
              <w:rPr>
                <w:sz w:val="28"/>
                <w:szCs w:val="28"/>
              </w:rPr>
              <w:t xml:space="preserve">În anul 2021 s-au făcut pași extrem de importanți în direcția controlării crizei sanitare, însă valul 4, precum și potențialul val  al pandemiei,  viteza de evoluție a virusului, gradul mare de risc, </w:t>
            </w:r>
            <w:r>
              <w:rPr>
                <w:sz w:val="28"/>
                <w:szCs w:val="28"/>
              </w:rPr>
              <w:t>faptul că nu se cunoaște durata menținerii crizei pandemice, au condus la perturbarea stării de normalitate, și au creat dificultăți în desfășurarea activității unor instituții ale administrației  publice centrale.</w:t>
            </w:r>
          </w:p>
          <w:p w:rsidR="0063515B" w:rsidRDefault="005C13FE">
            <w:pPr>
              <w:jc w:val="both"/>
              <w:rPr>
                <w:sz w:val="28"/>
                <w:szCs w:val="28"/>
              </w:rPr>
            </w:pPr>
            <w:r>
              <w:rPr>
                <w:sz w:val="28"/>
                <w:szCs w:val="28"/>
              </w:rPr>
              <w:t>În contextul celor menționate mai sus est</w:t>
            </w:r>
            <w:r>
              <w:rPr>
                <w:sz w:val="28"/>
                <w:szCs w:val="28"/>
              </w:rPr>
              <w:t>e posibilă continuarea stării de alertă și promovarea de măsuri atente de păstrare a distanțării sociale, de respectare a regulilor și măsurilor pentru a preveni infectarea accelerată a populației și colapsul sistemului medical și după 31 decembrie 2021.</w:t>
            </w:r>
          </w:p>
          <w:p w:rsidR="0063515B" w:rsidRDefault="005C13FE">
            <w:pPr>
              <w:jc w:val="both"/>
              <w:rPr>
                <w:sz w:val="28"/>
                <w:szCs w:val="28"/>
              </w:rPr>
            </w:pPr>
            <w:r>
              <w:rPr>
                <w:sz w:val="28"/>
                <w:szCs w:val="28"/>
              </w:rPr>
              <w:lastRenderedPageBreak/>
              <w:t>A</w:t>
            </w:r>
            <w:r>
              <w:rPr>
                <w:sz w:val="28"/>
                <w:szCs w:val="28"/>
              </w:rPr>
              <w:t>ceasta presupune că organizarea și desfășurarea examenului de atestare a cunoștințelor dobândite în domeniul Sistemului European de Conturi (SEC) să se realizeze în condiții de siguranță atât pentru participanți, cât și pentru personalul din cadrul Ministe</w:t>
            </w:r>
            <w:r>
              <w:rPr>
                <w:sz w:val="28"/>
                <w:szCs w:val="28"/>
              </w:rPr>
              <w:t xml:space="preserve">rului Finanțelor, ceea ce impune prorogarea termenului până la 31 decembrie 2022. </w:t>
            </w:r>
          </w:p>
          <w:p w:rsidR="0063515B" w:rsidRDefault="005C13FE">
            <w:pPr>
              <w:jc w:val="both"/>
              <w:rPr>
                <w:sz w:val="28"/>
                <w:szCs w:val="28"/>
              </w:rPr>
            </w:pPr>
            <w:r>
              <w:rPr>
                <w:sz w:val="28"/>
                <w:szCs w:val="28"/>
              </w:rPr>
              <w:t>Astfel, în continuare,  în funcția de conducător al compartimentului financiar-contabil pot fi numite și persoane care nu dețin certificatul de atestare a cunoștințelor dobâ</w:t>
            </w:r>
            <w:r>
              <w:rPr>
                <w:sz w:val="28"/>
                <w:szCs w:val="28"/>
              </w:rPr>
              <w:t>ndite în domeniul Sistemului European de Conturi, iar măsura are drept scop ocrotirea sănătății, integritatea  fizică  a persoanelor care ar trebui să participe la concursul pentru obținerea certificatului de atestare SEC, drepturi prevăzute în Legea Funda</w:t>
            </w:r>
            <w:r>
              <w:rPr>
                <w:sz w:val="28"/>
                <w:szCs w:val="28"/>
              </w:rPr>
              <w:t>mentală - Constituția.</w:t>
            </w:r>
          </w:p>
          <w:p w:rsidR="0063515B" w:rsidRDefault="005C13FE">
            <w:pPr>
              <w:jc w:val="both"/>
              <w:rPr>
                <w:sz w:val="28"/>
                <w:szCs w:val="28"/>
              </w:rPr>
            </w:pPr>
            <w:r>
              <w:rPr>
                <w:sz w:val="28"/>
                <w:szCs w:val="28"/>
              </w:rPr>
              <w:t>Propunerea are în vedere și asigurarea funcționării adecvate a instituțiilor din administrația publică centrală prin ocuparea posturilor de conducător a compartimentului financiar contabil rămase vacante, în condițiile în care decizi</w:t>
            </w:r>
            <w:r>
              <w:rPr>
                <w:sz w:val="28"/>
                <w:szCs w:val="28"/>
              </w:rPr>
              <w:t>ile impuse de evoluția și amploarea pandemiei trebuie să fie luate cu celeritate</w:t>
            </w:r>
          </w:p>
          <w:p w:rsidR="0063515B" w:rsidRDefault="005C13FE">
            <w:pPr>
              <w:jc w:val="both"/>
              <w:rPr>
                <w:sz w:val="28"/>
                <w:szCs w:val="28"/>
              </w:rPr>
            </w:pPr>
            <w:r>
              <w:rPr>
                <w:sz w:val="28"/>
                <w:szCs w:val="28"/>
              </w:rPr>
              <w:t>Prevederile alin.(2) și alin.(3) se mențin în continuare, astfel că în termen de  6 luni  de la încetarea stării de urgență/alertă persoanele care au beneficiat de această exc</w:t>
            </w:r>
            <w:r>
              <w:rPr>
                <w:sz w:val="28"/>
                <w:szCs w:val="28"/>
              </w:rPr>
              <w:t>epție au obligația să dobândească  certificatul de atestare a cunoștințelor dobândite în domeniul Sistemului European de Conturi, în condițiile legii, iar în situația în care nu au obținut certificatul de atestare a cunoștințelor dobândite în domeniul Sist</w:t>
            </w:r>
            <w:r>
              <w:rPr>
                <w:sz w:val="28"/>
                <w:szCs w:val="28"/>
              </w:rPr>
              <w:t>emului European de Conturi nu mai pot exercita funcția de conducător al compartimentul financiar contabil, raporturilor de serviciu, respectiv de muncă ale acestora fiindu-le aplicabile, după caz, dispozițiile art. 509 - 511, ale art. 519 alin. (1) lit. f)</w:t>
            </w:r>
            <w:r>
              <w:rPr>
                <w:sz w:val="28"/>
                <w:szCs w:val="28"/>
              </w:rPr>
              <w:t xml:space="preserve"> din Ordonanța de urgență a Guvernului nr. 57/2019 privind Codul administrativ, cu modificările și completările ulterioare și ale art. 61 lit. d) din Legea nr. 53/2003 privind Codul muncii, republicată, cu modificările și completările ulterioare.</w:t>
            </w:r>
          </w:p>
          <w:p w:rsidR="0063515B" w:rsidRDefault="0063515B">
            <w:pPr>
              <w:jc w:val="both"/>
              <w:rPr>
                <w:sz w:val="28"/>
                <w:szCs w:val="28"/>
              </w:rPr>
            </w:pPr>
          </w:p>
          <w:p w:rsidR="0063515B" w:rsidRDefault="005C13FE">
            <w:pPr>
              <w:jc w:val="both"/>
              <w:rPr>
                <w:sz w:val="28"/>
                <w:szCs w:val="28"/>
              </w:rPr>
            </w:pPr>
            <w:r>
              <w:rPr>
                <w:sz w:val="28"/>
                <w:szCs w:val="28"/>
              </w:rPr>
              <w:t>Se propu</w:t>
            </w:r>
            <w:r>
              <w:rPr>
                <w:sz w:val="28"/>
                <w:szCs w:val="28"/>
              </w:rPr>
              <w:t>ne prorogarea termenului prevăzut la art. 210 din Ordonanța de urgență a Guvernului nr. 57/2019 privind Codul administrativ, cu completările ulterioare, pentru data de 1 ianuarie 2023.</w:t>
            </w:r>
          </w:p>
          <w:p w:rsidR="0063515B" w:rsidRDefault="0063515B">
            <w:pPr>
              <w:jc w:val="both"/>
              <w:rPr>
                <w:sz w:val="28"/>
                <w:szCs w:val="28"/>
              </w:rPr>
            </w:pPr>
          </w:p>
          <w:p w:rsidR="0063515B" w:rsidRDefault="005C13FE">
            <w:pPr>
              <w:jc w:val="both"/>
              <w:rPr>
                <w:sz w:val="28"/>
                <w:szCs w:val="28"/>
              </w:rPr>
            </w:pPr>
            <w:r>
              <w:rPr>
                <w:sz w:val="28"/>
                <w:szCs w:val="28"/>
              </w:rPr>
              <w:t xml:space="preserve">Termenul prevăzut la alineatul (1) al articolului 10 din Ordonanţa de </w:t>
            </w:r>
            <w:r>
              <w:rPr>
                <w:sz w:val="28"/>
                <w:szCs w:val="28"/>
              </w:rPr>
              <w:t>urgenţă a Guvernului nr. 34/2013 privind organizarea, administrarea şi exploatarea pajiştilor permanente şi pentru modificarea şi completarea Legii fondului funciar nr. 18/1991, publicată în Monitorul Oficial al României, Partea I, nr. 267 din 13 mai 2013,</w:t>
            </w:r>
            <w:r>
              <w:rPr>
                <w:sz w:val="28"/>
                <w:szCs w:val="28"/>
              </w:rPr>
              <w:t xml:space="preserve"> aprobată cu modificări şi completări prin Legea nr. 86/2014, cu modificările şi completările ulterioare, se prorogă până la data de 1 ianuarie 2023.</w:t>
            </w:r>
          </w:p>
          <w:p w:rsidR="0063515B" w:rsidRDefault="0063515B">
            <w:pPr>
              <w:jc w:val="both"/>
              <w:rPr>
                <w:sz w:val="28"/>
                <w:szCs w:val="28"/>
              </w:rPr>
            </w:pPr>
          </w:p>
          <w:p w:rsidR="0063515B" w:rsidRDefault="005C13FE">
            <w:pPr>
              <w:jc w:val="both"/>
              <w:rPr>
                <w:sz w:val="28"/>
                <w:szCs w:val="28"/>
              </w:rPr>
            </w:pPr>
            <w:r>
              <w:rPr>
                <w:sz w:val="28"/>
                <w:szCs w:val="28"/>
              </w:rPr>
              <w:t>În perioada 1 ianuarie 2022 - 31 decembrie 2022 se suspendă aplicarea prevederilor Legii nr. 509/2006 pri</w:t>
            </w:r>
            <w:r>
              <w:rPr>
                <w:sz w:val="28"/>
                <w:szCs w:val="28"/>
              </w:rPr>
              <w:t>vind acordarea de miere de albine ca supliment nutritiv pentru preşcolari şi elevii din învăţământul primar de stat, privat şi confesional, publicată în Monitorul Oficial al României, Partea I, nr. 18 din 11 ianuarie 2007, cu modificările şi completările u</w:t>
            </w:r>
            <w:r>
              <w:rPr>
                <w:sz w:val="28"/>
                <w:szCs w:val="28"/>
              </w:rPr>
              <w:t>lterioare.</w:t>
            </w:r>
          </w:p>
          <w:p w:rsidR="0063515B" w:rsidRDefault="0063515B">
            <w:pPr>
              <w:jc w:val="both"/>
              <w:rPr>
                <w:sz w:val="28"/>
                <w:szCs w:val="28"/>
              </w:rPr>
            </w:pPr>
          </w:p>
          <w:p w:rsidR="0063515B" w:rsidRDefault="005C13FE">
            <w:pPr>
              <w:jc w:val="both"/>
              <w:rPr>
                <w:sz w:val="28"/>
                <w:szCs w:val="28"/>
              </w:rPr>
            </w:pPr>
            <w:r>
              <w:rPr>
                <w:sz w:val="28"/>
                <w:szCs w:val="28"/>
              </w:rPr>
              <w:t>Termenul prevăzut la articolul 11 din Legea nr. 133/2019 pentru înfiinţarea Agenţiei pentru Calitatea şi Marketingul Produselor Agroalimentare, publicată în Monitorul Oficial al României, Partea I, nr. 576 din 15 iulie 2019, cu modificările ult</w:t>
            </w:r>
            <w:r>
              <w:rPr>
                <w:sz w:val="28"/>
                <w:szCs w:val="28"/>
              </w:rPr>
              <w:t>erioare, se prorogă până la data de 1 ianuarie 2023.</w:t>
            </w:r>
          </w:p>
          <w:p w:rsidR="0063515B" w:rsidRDefault="0063515B">
            <w:pPr>
              <w:jc w:val="both"/>
              <w:rPr>
                <w:sz w:val="28"/>
                <w:szCs w:val="28"/>
              </w:rPr>
            </w:pPr>
          </w:p>
          <w:p w:rsidR="0063515B" w:rsidRDefault="005C13FE">
            <w:pPr>
              <w:jc w:val="both"/>
              <w:rPr>
                <w:sz w:val="28"/>
                <w:szCs w:val="28"/>
              </w:rPr>
            </w:pPr>
            <w:r>
              <w:rPr>
                <w:sz w:val="28"/>
                <w:szCs w:val="28"/>
              </w:rPr>
              <w:t xml:space="preserve">Termenul de intrare în vigoare prevăzut la articolul 9 din Legea nr. 236/2020 pentru stimularea producătorilor agricoli care comercializează produsele agricole primare, produse pescăreşti şi de </w:t>
            </w:r>
            <w:r>
              <w:rPr>
                <w:sz w:val="28"/>
                <w:szCs w:val="28"/>
              </w:rPr>
              <w:t>acvacultură, publicată în Monitorul Oficial al României, Partea I, nr. 1037 din 6 noiembrie 2020, se prorogă până la data de 1 ianuarie 2023.</w:t>
            </w:r>
          </w:p>
          <w:p w:rsidR="0063515B" w:rsidRDefault="0063515B">
            <w:pPr>
              <w:jc w:val="both"/>
              <w:rPr>
                <w:kern w:val="0"/>
                <w:sz w:val="28"/>
                <w:szCs w:val="28"/>
                <w:lang w:eastAsia="ro-RO"/>
              </w:rPr>
            </w:pPr>
          </w:p>
          <w:p w:rsidR="0063515B" w:rsidRDefault="005C13FE">
            <w:pPr>
              <w:suppressAutoHyphens w:val="0"/>
              <w:jc w:val="both"/>
              <w:textAlignment w:val="auto"/>
              <w:rPr>
                <w:kern w:val="0"/>
                <w:sz w:val="28"/>
                <w:szCs w:val="28"/>
                <w:lang w:eastAsia="ro-RO"/>
              </w:rPr>
            </w:pPr>
            <w:r>
              <w:rPr>
                <w:kern w:val="0"/>
                <w:sz w:val="28"/>
                <w:szCs w:val="28"/>
                <w:lang w:eastAsia="ro-RO"/>
              </w:rPr>
              <w:t>Se propune ca termenul prevăzut la art. 6 din Ordonanța Guvernului nr. 5/2013 privind stabilirea unor măsuri spec</w:t>
            </w:r>
            <w:r>
              <w:rPr>
                <w:kern w:val="0"/>
                <w:sz w:val="28"/>
                <w:szCs w:val="28"/>
                <w:lang w:eastAsia="ro-RO"/>
              </w:rPr>
              <w:t>iale de impozitare a activităților cu caracter de monopol natural din sectorul energiei electrice și al gazului natural, cu modificările și completările ulterioare, precum și termenul prevăzut la art. 6 din Ordonanța Guvernului nr. 6/2013 privind instituir</w:t>
            </w:r>
            <w:r>
              <w:rPr>
                <w:kern w:val="0"/>
                <w:sz w:val="28"/>
                <w:szCs w:val="28"/>
                <w:lang w:eastAsia="ro-RO"/>
              </w:rPr>
              <w:t>ea unor măsuri speciale pentru impozitarea exploatării resurselor naturale, altele decât gazele naturale, aprobată cu modificări și completări prin Legea nr. 261/2013, să se proroge până la data de 31 decembrie 2025, inclusiv.</w:t>
            </w:r>
          </w:p>
          <w:p w:rsidR="0063515B" w:rsidRDefault="0063515B">
            <w:pPr>
              <w:suppressAutoHyphens w:val="0"/>
              <w:jc w:val="both"/>
              <w:textAlignment w:val="auto"/>
              <w:rPr>
                <w:kern w:val="0"/>
                <w:sz w:val="28"/>
                <w:szCs w:val="28"/>
                <w:lang w:eastAsia="ro-RO"/>
              </w:rPr>
            </w:pPr>
          </w:p>
          <w:p w:rsidR="0063515B" w:rsidRDefault="005C13FE">
            <w:pPr>
              <w:suppressAutoHyphens w:val="0"/>
              <w:jc w:val="both"/>
              <w:textAlignment w:val="auto"/>
              <w:rPr>
                <w:kern w:val="0"/>
                <w:sz w:val="28"/>
                <w:szCs w:val="28"/>
                <w:lang w:eastAsia="ro-RO"/>
              </w:rPr>
            </w:pPr>
            <w:r>
              <w:rPr>
                <w:kern w:val="0"/>
                <w:sz w:val="28"/>
                <w:szCs w:val="28"/>
                <w:lang w:eastAsia="ro-RO"/>
              </w:rPr>
              <w:t>Legea nr. 227/2015 privind C</w:t>
            </w:r>
            <w:r>
              <w:rPr>
                <w:kern w:val="0"/>
                <w:sz w:val="28"/>
                <w:szCs w:val="28"/>
                <w:lang w:eastAsia="ro-RO"/>
              </w:rPr>
              <w:t>odul fiscal</w:t>
            </w:r>
          </w:p>
          <w:p w:rsidR="0063515B" w:rsidRDefault="0063515B">
            <w:pPr>
              <w:suppressAutoHyphens w:val="0"/>
              <w:jc w:val="both"/>
              <w:textAlignment w:val="auto"/>
              <w:rPr>
                <w:kern w:val="0"/>
                <w:sz w:val="28"/>
                <w:szCs w:val="28"/>
                <w:lang w:eastAsia="ro-RO"/>
              </w:rPr>
            </w:pPr>
          </w:p>
          <w:p w:rsidR="0063515B" w:rsidRDefault="005C13FE">
            <w:pPr>
              <w:suppressAutoHyphens w:val="0"/>
              <w:jc w:val="both"/>
              <w:textAlignment w:val="auto"/>
            </w:pPr>
            <w:r>
              <w:rPr>
                <w:kern w:val="0"/>
                <w:sz w:val="28"/>
                <w:szCs w:val="28"/>
                <w:lang w:eastAsia="ro-RO"/>
              </w:rPr>
              <w:t>TITLUL IV - Impozit pe venit și TITLUL V - Contribuții sociale obligatorii</w:t>
            </w:r>
          </w:p>
          <w:p w:rsidR="0063515B" w:rsidRDefault="0063515B">
            <w:pPr>
              <w:suppressAutoHyphens w:val="0"/>
              <w:jc w:val="both"/>
              <w:textAlignment w:val="auto"/>
              <w:rPr>
                <w:kern w:val="0"/>
                <w:sz w:val="28"/>
                <w:szCs w:val="28"/>
                <w:lang w:eastAsia="ro-RO"/>
              </w:rPr>
            </w:pPr>
          </w:p>
          <w:p w:rsidR="0063515B" w:rsidRDefault="005C13FE">
            <w:pPr>
              <w:suppressAutoHyphens w:val="0"/>
              <w:jc w:val="both"/>
              <w:textAlignment w:val="auto"/>
              <w:rPr>
                <w:kern w:val="0"/>
                <w:sz w:val="28"/>
                <w:szCs w:val="28"/>
                <w:lang w:eastAsia="ro-RO"/>
              </w:rPr>
            </w:pPr>
            <w:r>
              <w:rPr>
                <w:kern w:val="0"/>
                <w:sz w:val="28"/>
                <w:szCs w:val="28"/>
                <w:lang w:eastAsia="ro-RO"/>
              </w:rPr>
              <w:t>1. În cazul cadourilor în bani şi/sau în natură, inclusiv tichetelor cadou, oferite de angajatori, angajaților cu ocazia Paştelui, Crăciunului şi a sărbătorilor simila</w:t>
            </w:r>
            <w:r>
              <w:rPr>
                <w:kern w:val="0"/>
                <w:sz w:val="28"/>
                <w:szCs w:val="28"/>
                <w:lang w:eastAsia="ro-RO"/>
              </w:rPr>
              <w:t>re ale altor culte religioase, angajatelor cu ocazia zilei de 8 martie și cele oferite angajaților în beneficiul copiilor minori ai acestora cu ocazia zilei de 1 iunie, se propune majorarea plafonului neimpozabil și care nu se cuprinde în baza de calcul al</w:t>
            </w:r>
            <w:r>
              <w:rPr>
                <w:kern w:val="0"/>
                <w:sz w:val="28"/>
                <w:szCs w:val="28"/>
                <w:lang w:eastAsia="ro-RO"/>
              </w:rPr>
              <w:t xml:space="preserve"> contribuțiilor de asigurări sociale obligatorii de la suma de 150 lei la suma de 300 de lei pentru fiecare persoană și fiecare eveniment, având în vedere că ultima majorare a avut loc în anul 2005 (de la 120 de lei la 150 de lei/persoană/eveniment).</w:t>
            </w:r>
          </w:p>
          <w:p w:rsidR="0063515B" w:rsidRDefault="005C13FE">
            <w:pPr>
              <w:suppressAutoHyphens w:val="0"/>
              <w:jc w:val="both"/>
              <w:textAlignment w:val="auto"/>
            </w:pPr>
            <w:r>
              <w:rPr>
                <w:kern w:val="0"/>
                <w:sz w:val="28"/>
                <w:szCs w:val="28"/>
                <w:lang w:eastAsia="ro-RO"/>
              </w:rPr>
              <w:t>Se pr</w:t>
            </w:r>
            <w:r>
              <w:rPr>
                <w:kern w:val="0"/>
                <w:sz w:val="28"/>
                <w:szCs w:val="28"/>
                <w:lang w:eastAsia="ro-RO"/>
              </w:rPr>
              <w:t>opune eliminarea din categoria veniturilor din alte surse a biletelor de valoare sub forma tichetelor cadou în corelare cu  măsura modificării tratamentului fiscal aplicabil tichetelor cadou acordate persoanelor fizice, de către angajatori/plătitori, în se</w:t>
            </w:r>
            <w:r>
              <w:rPr>
                <w:kern w:val="0"/>
                <w:sz w:val="28"/>
                <w:szCs w:val="28"/>
                <w:lang w:eastAsia="ro-RO"/>
              </w:rPr>
              <w:t xml:space="preserve">nsul eliminării exceptării de la plata contribuțiilor sociale obligatorii și includerea în baza de calcul al acestora a valorii nominale a tichetelor cadou acordate de către angajatori/plătitori, potrivit legii, în cazul persoanelor fizice care realizează </w:t>
            </w:r>
            <w:r>
              <w:rPr>
                <w:kern w:val="0"/>
                <w:sz w:val="28"/>
                <w:szCs w:val="28"/>
                <w:lang w:eastAsia="ro-RO"/>
              </w:rPr>
              <w:t>venituri din salarii sau asimilate salariilor, în alte situații decât cele în care se acordă cu ocazia Paştelui, zilei de 1 iunie, Crăciunului şi a sărbătorilor similare ale altor culte religioase.</w:t>
            </w:r>
          </w:p>
          <w:p w:rsidR="0063515B" w:rsidRDefault="005C13FE">
            <w:pPr>
              <w:suppressAutoHyphens w:val="0"/>
              <w:jc w:val="both"/>
              <w:textAlignment w:val="auto"/>
              <w:rPr>
                <w:kern w:val="0"/>
                <w:sz w:val="28"/>
                <w:szCs w:val="28"/>
                <w:lang w:eastAsia="ro-RO"/>
              </w:rPr>
            </w:pPr>
            <w:r>
              <w:rPr>
                <w:kern w:val="0"/>
                <w:sz w:val="28"/>
                <w:szCs w:val="28"/>
                <w:lang w:eastAsia="ro-RO"/>
              </w:rPr>
              <w:t>Propunerea are în vedere eliminarea situațiilor constatate</w:t>
            </w:r>
            <w:r>
              <w:rPr>
                <w:kern w:val="0"/>
                <w:sz w:val="28"/>
                <w:szCs w:val="28"/>
                <w:lang w:eastAsia="ro-RO"/>
              </w:rPr>
              <w:t xml:space="preserve"> în practică de către organele fiscale de control, în sensul în care aceste tichete cadou sunt achiziționate în cea mai mare parte în vederea acordării angajaților societăților de distribuție a mărfurilor, în funcție de vânzările realizate de către aceștia</w:t>
            </w:r>
            <w:r>
              <w:rPr>
                <w:kern w:val="0"/>
                <w:sz w:val="28"/>
                <w:szCs w:val="28"/>
                <w:lang w:eastAsia="ro-RO"/>
              </w:rPr>
              <w:t xml:space="preserve"> prin îndeplinirea unor obiective sau a unor indicatori de performanță. Având ca motivație promovarea produselor, societățile care acordă tichete cadou stabilesc un sistem de bonusare al angajaților societăților de distribuție prevalându-se de prevederile </w:t>
            </w:r>
            <w:r>
              <w:rPr>
                <w:kern w:val="0"/>
                <w:sz w:val="28"/>
                <w:szCs w:val="28"/>
                <w:lang w:eastAsia="ro-RO"/>
              </w:rPr>
              <w:t>art.15 alin. (2) din Legea nr.165/2018 privind acordarea biletelor de valoare, cu modificările și completările ulterioare și de prevederile Capitolului X „Venituri din alte surse” din Codul fiscal, potrivit cărora tichetele cadou acordate persoanelor fizic</w:t>
            </w:r>
            <w:r>
              <w:rPr>
                <w:kern w:val="0"/>
                <w:sz w:val="28"/>
                <w:szCs w:val="28"/>
                <w:lang w:eastAsia="ro-RO"/>
              </w:rPr>
              <w:t xml:space="preserve">e în afara unei relaţii generatoare de venituri din salarii sunt venituri din alte surse. Pentru aceste tichete cadou, societatea care le acordă, declară și plătește doar impozit pe venituri din alte </w:t>
            </w:r>
            <w:r>
              <w:rPr>
                <w:kern w:val="0"/>
                <w:sz w:val="28"/>
                <w:szCs w:val="28"/>
                <w:lang w:eastAsia="ro-RO"/>
              </w:rPr>
              <w:lastRenderedPageBreak/>
              <w:t>surse, caz în care nu se datorează CAS, iar CASS se dato</w:t>
            </w:r>
            <w:r>
              <w:rPr>
                <w:kern w:val="0"/>
                <w:sz w:val="28"/>
                <w:szCs w:val="28"/>
                <w:lang w:eastAsia="ro-RO"/>
              </w:rPr>
              <w:t>rează doar în situația în care este depășit plafonul anual de 12 salarii minime brute pe țară.</w:t>
            </w:r>
          </w:p>
          <w:p w:rsidR="0063515B" w:rsidRDefault="005C13FE">
            <w:pPr>
              <w:suppressAutoHyphens w:val="0"/>
              <w:jc w:val="both"/>
              <w:textAlignment w:val="auto"/>
              <w:rPr>
                <w:kern w:val="0"/>
                <w:sz w:val="28"/>
                <w:szCs w:val="28"/>
                <w:lang w:eastAsia="ro-RO"/>
              </w:rPr>
            </w:pPr>
            <w:r>
              <w:rPr>
                <w:kern w:val="0"/>
                <w:sz w:val="28"/>
                <w:szCs w:val="28"/>
                <w:lang w:eastAsia="ro-RO"/>
              </w:rPr>
              <w:t>Din analizele efectuate, a reieșit faptul că la nivelul anului 2018 aproximativ 4,2%, dintre societățile care achiziționează tichete cadou în vederea distribuiri</w:t>
            </w:r>
            <w:r>
              <w:rPr>
                <w:kern w:val="0"/>
                <w:sz w:val="28"/>
                <w:szCs w:val="28"/>
                <w:lang w:eastAsia="ro-RO"/>
              </w:rPr>
              <w:t>i, achiziționează aproximativ 70% din totalul tichetelor cadou, iar celelalte societăți, aproximativ 95,8% respectiv 29.938 de societăți, achiziționează restul de 30% din totalul tichetelor.</w:t>
            </w:r>
          </w:p>
          <w:p w:rsidR="0063515B" w:rsidRDefault="005C13FE">
            <w:pPr>
              <w:suppressAutoHyphens w:val="0"/>
              <w:jc w:val="both"/>
              <w:textAlignment w:val="auto"/>
              <w:rPr>
                <w:kern w:val="0"/>
                <w:sz w:val="28"/>
                <w:szCs w:val="28"/>
                <w:lang w:eastAsia="ro-RO"/>
              </w:rPr>
            </w:pPr>
            <w:r>
              <w:rPr>
                <w:kern w:val="0"/>
                <w:sz w:val="28"/>
                <w:szCs w:val="28"/>
                <w:lang w:eastAsia="ro-RO"/>
              </w:rPr>
              <w:t>În cazul societăților care achiziționează 70% din totalul tichete</w:t>
            </w:r>
            <w:r>
              <w:rPr>
                <w:kern w:val="0"/>
                <w:sz w:val="28"/>
                <w:szCs w:val="28"/>
                <w:lang w:eastAsia="ro-RO"/>
              </w:rPr>
              <w:t xml:space="preserve">lor cadou, s-a constatat că achizițiile au loc lunar, sumele fiind aproximativ egale pe tot parcursul anului, în timp ce în cazul societăților care achiziționează 30% din tichetele cadou, în cele mai multe cazuri achizițiile au loc în cursul lunii aprilie </w:t>
            </w:r>
            <w:r>
              <w:rPr>
                <w:kern w:val="0"/>
                <w:sz w:val="28"/>
                <w:szCs w:val="28"/>
                <w:lang w:eastAsia="ro-RO"/>
              </w:rPr>
              <w:t>(sărbătorile Pascale) și respectiv în luna decembrie (sărbătorile de iarnă), respectându-se dispozițiile legale privind acordarea tichetelor cadou.</w:t>
            </w:r>
          </w:p>
          <w:p w:rsidR="0063515B" w:rsidRDefault="005C13FE">
            <w:pPr>
              <w:suppressAutoHyphens w:val="0"/>
              <w:jc w:val="both"/>
              <w:textAlignment w:val="auto"/>
              <w:rPr>
                <w:kern w:val="0"/>
                <w:sz w:val="28"/>
                <w:szCs w:val="28"/>
                <w:lang w:eastAsia="ro-RO"/>
              </w:rPr>
            </w:pPr>
            <w:r>
              <w:rPr>
                <w:kern w:val="0"/>
                <w:sz w:val="28"/>
                <w:szCs w:val="28"/>
                <w:lang w:eastAsia="ro-RO"/>
              </w:rPr>
              <w:t>Din analizele efectuate a rezultat faptul că aceste tichete cadou sunt achiziționate în cea mai mare parte î</w:t>
            </w:r>
            <w:r>
              <w:rPr>
                <w:kern w:val="0"/>
                <w:sz w:val="28"/>
                <w:szCs w:val="28"/>
                <w:lang w:eastAsia="ro-RO"/>
              </w:rPr>
              <w:t>n vederea acordării angajaților firmelor de distribuție a mărfurilor, în funcție de vânzările realizate de către aceștia.</w:t>
            </w:r>
          </w:p>
          <w:p w:rsidR="0063515B" w:rsidRDefault="005C13FE">
            <w:pPr>
              <w:suppressAutoHyphens w:val="0"/>
              <w:jc w:val="both"/>
              <w:textAlignment w:val="auto"/>
              <w:rPr>
                <w:kern w:val="0"/>
                <w:sz w:val="28"/>
                <w:szCs w:val="28"/>
                <w:lang w:eastAsia="ro-RO"/>
              </w:rPr>
            </w:pPr>
            <w:r>
              <w:rPr>
                <w:kern w:val="0"/>
                <w:sz w:val="28"/>
                <w:szCs w:val="28"/>
                <w:lang w:eastAsia="ro-RO"/>
              </w:rPr>
              <w:t>De exemplu, din analiza Declarației informative 205, depusă pentru anul 2018, în cazul unei singure societăți au fost identificate caz</w:t>
            </w:r>
            <w:r>
              <w:rPr>
                <w:kern w:val="0"/>
                <w:sz w:val="28"/>
                <w:szCs w:val="28"/>
                <w:lang w:eastAsia="ro-RO"/>
              </w:rPr>
              <w:t>uri în care mai mulți angajați ai societății de distribuție au primit anual tichete cadou în valoare de peste 50.000 de lei, de 5 ori mai mare decât salariul obținut la nivelul unui an. O astfel de practică evidențiază în fapt o formă de salarizare disimul</w:t>
            </w:r>
            <w:r>
              <w:rPr>
                <w:kern w:val="0"/>
                <w:sz w:val="28"/>
                <w:szCs w:val="28"/>
                <w:lang w:eastAsia="ro-RO"/>
              </w:rPr>
              <w:t>ată, în scopul evitării plății contribuțiilor sociale obligatorii.</w:t>
            </w:r>
          </w:p>
          <w:p w:rsidR="0063515B" w:rsidRDefault="005C13FE">
            <w:pPr>
              <w:suppressAutoHyphens w:val="0"/>
              <w:jc w:val="both"/>
              <w:textAlignment w:val="auto"/>
              <w:rPr>
                <w:kern w:val="0"/>
                <w:sz w:val="28"/>
                <w:szCs w:val="28"/>
                <w:lang w:eastAsia="ro-RO"/>
              </w:rPr>
            </w:pPr>
            <w:r>
              <w:rPr>
                <w:kern w:val="0"/>
                <w:sz w:val="28"/>
                <w:szCs w:val="28"/>
                <w:lang w:eastAsia="ro-RO"/>
              </w:rPr>
              <w:t xml:space="preserve">Astfel, în corelare cu revizuirea prevederilor Legii nr. 165/2018 privind acordarea biletelor de valoare, cu modificările și completările ulterioare, se propune ca regimul fiscal aplicabil </w:t>
            </w:r>
            <w:r>
              <w:rPr>
                <w:kern w:val="0"/>
                <w:sz w:val="28"/>
                <w:szCs w:val="28"/>
                <w:lang w:eastAsia="ro-RO"/>
              </w:rPr>
              <w:t>tichetelor cadou acordate potrivit legii, să fie cel reglementat la Capitolul III – Venituri din salarii și asimilate salariilor din Codul fiscal.</w:t>
            </w:r>
          </w:p>
          <w:p w:rsidR="0063515B" w:rsidRDefault="005C13FE">
            <w:pPr>
              <w:suppressAutoHyphens w:val="0"/>
              <w:jc w:val="both"/>
              <w:textAlignment w:val="auto"/>
              <w:rPr>
                <w:kern w:val="0"/>
                <w:sz w:val="28"/>
                <w:szCs w:val="28"/>
                <w:lang w:eastAsia="ro-RO"/>
              </w:rPr>
            </w:pPr>
            <w:r>
              <w:rPr>
                <w:kern w:val="0"/>
                <w:sz w:val="28"/>
                <w:szCs w:val="28"/>
                <w:lang w:eastAsia="ro-RO"/>
              </w:rPr>
              <w:t>2.  Pentru implementarea măsurilor din domeniul fiscal cuprinse în Programul de guvernare, aprobat prin Hotăr</w:t>
            </w:r>
            <w:r>
              <w:rPr>
                <w:kern w:val="0"/>
                <w:sz w:val="28"/>
                <w:szCs w:val="28"/>
                <w:lang w:eastAsia="ro-RO"/>
              </w:rPr>
              <w:t>ârea Parlamentului României nr. 42/2021 pentru acordarea încrederii Guvernului, precum și a obiectivelor din Planul Național de Redresare și Reziliență cu privire la necesitatea reducerii distorsiunilor și stimulentelor fiscale, se propune eliminarea facil</w:t>
            </w:r>
            <w:r>
              <w:rPr>
                <w:kern w:val="0"/>
                <w:sz w:val="28"/>
                <w:szCs w:val="28"/>
                <w:lang w:eastAsia="ro-RO"/>
              </w:rPr>
              <w:t xml:space="preserve">ității de exceptare de la plata contribuției de asigurări sociale de sănătate pentru persoanele fizice care au calitatea de pensionari, pentru veniturile din pensii pentru partea ce depășeste suma lunară de  4.000 de lei, pentru fiecare drept de pensie. </w:t>
            </w:r>
          </w:p>
          <w:p w:rsidR="0063515B" w:rsidRDefault="005C13FE">
            <w:pPr>
              <w:suppressAutoHyphens w:val="0"/>
              <w:jc w:val="both"/>
              <w:textAlignment w:val="auto"/>
              <w:rPr>
                <w:kern w:val="0"/>
                <w:sz w:val="28"/>
                <w:szCs w:val="28"/>
                <w:lang w:eastAsia="ro-RO"/>
              </w:rPr>
            </w:pPr>
            <w:r>
              <w:rPr>
                <w:kern w:val="0"/>
                <w:sz w:val="28"/>
                <w:szCs w:val="28"/>
                <w:lang w:eastAsia="ro-RO"/>
              </w:rPr>
              <w:t>B</w:t>
            </w:r>
            <w:r>
              <w:rPr>
                <w:kern w:val="0"/>
                <w:sz w:val="28"/>
                <w:szCs w:val="28"/>
                <w:lang w:eastAsia="ro-RO"/>
              </w:rPr>
              <w:t>aza lunară de calcul al contribuției de asigurări sociale de sănătate, pentru veniturile din pensii care depășesc 4.000 de lei lunar, o reprezintă partea ce depășeste suma lunară de 4.000 de lei, pentru fiecare drept de pensie.</w:t>
            </w:r>
          </w:p>
          <w:p w:rsidR="0063515B" w:rsidRDefault="005C13FE">
            <w:pPr>
              <w:suppressAutoHyphens w:val="0"/>
              <w:jc w:val="both"/>
              <w:textAlignment w:val="auto"/>
              <w:rPr>
                <w:kern w:val="0"/>
                <w:sz w:val="28"/>
                <w:szCs w:val="28"/>
                <w:lang w:eastAsia="ro-RO"/>
              </w:rPr>
            </w:pPr>
            <w:r>
              <w:rPr>
                <w:kern w:val="0"/>
                <w:sz w:val="28"/>
                <w:szCs w:val="28"/>
                <w:lang w:eastAsia="ro-RO"/>
              </w:rPr>
              <w:t>În vederea determinării impo</w:t>
            </w:r>
            <w:r>
              <w:rPr>
                <w:kern w:val="0"/>
                <w:sz w:val="28"/>
                <w:szCs w:val="28"/>
                <w:lang w:eastAsia="ro-RO"/>
              </w:rPr>
              <w:t xml:space="preserve">zitului pe venitul din pensii, venitul impozabil lunar din pensii se stabileşte prin deducerea din venitul din pensie a sumei neimpozabile lunare de 2.000 de lei și, după caz, a contribuţiei de asigurări sociale de sănătate datorată. </w:t>
            </w:r>
          </w:p>
          <w:p w:rsidR="0063515B" w:rsidRDefault="005C13FE">
            <w:pPr>
              <w:suppressAutoHyphens w:val="0"/>
              <w:jc w:val="both"/>
              <w:textAlignment w:val="auto"/>
              <w:rPr>
                <w:kern w:val="0"/>
                <w:sz w:val="28"/>
                <w:szCs w:val="28"/>
                <w:lang w:eastAsia="ro-RO"/>
              </w:rPr>
            </w:pPr>
            <w:r>
              <w:rPr>
                <w:kern w:val="0"/>
                <w:sz w:val="28"/>
                <w:szCs w:val="28"/>
                <w:lang w:eastAsia="ro-RO"/>
              </w:rPr>
              <w:t>3. Se propune complet</w:t>
            </w:r>
            <w:r>
              <w:rPr>
                <w:kern w:val="0"/>
                <w:sz w:val="28"/>
                <w:szCs w:val="28"/>
                <w:lang w:eastAsia="ro-RO"/>
              </w:rPr>
              <w:t>area art. 142 - Venituri din salarii şi venituri asimilate salariilor care nu se cuprind în baza lunară de calcul al contribuţiilor de asigurări sociale din Codul fiscal, cu modificările și completările ulterioare, cu dispoziții exprese care să clarifice f</w:t>
            </w:r>
            <w:r>
              <w:rPr>
                <w:kern w:val="0"/>
                <w:sz w:val="28"/>
                <w:szCs w:val="28"/>
                <w:lang w:eastAsia="ro-RO"/>
              </w:rPr>
              <w:t>aptul că pentru sumele reprezentând dobânzi şi actualizare cu indicele de inflaţie, acordate de instanțele judecătorești sau determinate potrivit legii nu se datorează contribuții sociale obligatorii.</w:t>
            </w:r>
          </w:p>
          <w:p w:rsidR="0063515B" w:rsidRDefault="005C13FE">
            <w:pPr>
              <w:suppressAutoHyphens w:val="0"/>
              <w:jc w:val="both"/>
              <w:textAlignment w:val="auto"/>
            </w:pPr>
            <w:r>
              <w:rPr>
                <w:kern w:val="0"/>
                <w:sz w:val="28"/>
                <w:szCs w:val="28"/>
                <w:lang w:eastAsia="ro-RO"/>
              </w:rPr>
              <w:t>4. Având în vedere completările aduse Legii nr. 241/200</w:t>
            </w:r>
            <w:r>
              <w:rPr>
                <w:kern w:val="0"/>
                <w:sz w:val="28"/>
                <w:szCs w:val="28"/>
                <w:lang w:eastAsia="ro-RO"/>
              </w:rPr>
              <w:t xml:space="preserve">5 în sensul incriminării faptelor privind încasarea și neplata ori, după caz, nereținerea sau neîncasarea a unor impozite și contribuții, pentru a fi posibilă respectarea normelor fiscale și, implicit, aplicarea normelor </w:t>
            </w:r>
            <w:r>
              <w:rPr>
                <w:kern w:val="0"/>
                <w:sz w:val="28"/>
                <w:szCs w:val="28"/>
                <w:lang w:eastAsia="ro-RO"/>
              </w:rPr>
              <w:lastRenderedPageBreak/>
              <w:t>de incriminare, se propune și clari</w:t>
            </w:r>
            <w:r>
              <w:rPr>
                <w:kern w:val="0"/>
                <w:sz w:val="28"/>
                <w:szCs w:val="28"/>
                <w:lang w:eastAsia="ro-RO"/>
              </w:rPr>
              <w:t>ficarea reglementărilor fiscale referitoare la obligația CEC Bank - S.A. de a calcula, reține și plăti impozitul pe veniturile prevăzute la art. 114 alin. (2) lit. k^1) în sensul că efectuarea calculului impozitului se realizează pe baza datelor și informa</w:t>
            </w:r>
            <w:r>
              <w:rPr>
                <w:kern w:val="0"/>
                <w:sz w:val="28"/>
                <w:szCs w:val="28"/>
                <w:lang w:eastAsia="ro-RO"/>
              </w:rPr>
              <w:t>țiilor furnizate de Autoritatea Naţională pentru Restituirea Proprietăţilor, inclusiv cu privire la calitatea persoanelor fizice beneficiare ale veniturilor respective (titularul dreptului de proprietate, fost proprietar sau moştenitorii legali ori testame</w:t>
            </w:r>
            <w:r>
              <w:rPr>
                <w:kern w:val="0"/>
                <w:sz w:val="28"/>
                <w:szCs w:val="28"/>
                <w:lang w:eastAsia="ro-RO"/>
              </w:rPr>
              <w:t>ntari ai acestuia și alții decât aceștia).</w:t>
            </w:r>
          </w:p>
          <w:p w:rsidR="0063515B" w:rsidRDefault="005C13FE">
            <w:pPr>
              <w:suppressAutoHyphens w:val="0"/>
              <w:jc w:val="both"/>
              <w:textAlignment w:val="auto"/>
              <w:rPr>
                <w:kern w:val="0"/>
                <w:sz w:val="28"/>
                <w:szCs w:val="28"/>
                <w:lang w:eastAsia="ro-RO"/>
              </w:rPr>
            </w:pPr>
            <w:r>
              <w:rPr>
                <w:kern w:val="0"/>
                <w:sz w:val="28"/>
                <w:szCs w:val="28"/>
                <w:lang w:eastAsia="ro-RO"/>
              </w:rPr>
              <w:t xml:space="preserve">5.  Corelarea măsurilor privind contribuţia de asigurări sociale de sănătate datorată pentru veniturile din pensii care depășesc suma lunară de 4.000 de lei, cu prevederile Codului fiscal referitoare la calculul, </w:t>
            </w:r>
            <w:r>
              <w:rPr>
                <w:kern w:val="0"/>
                <w:sz w:val="28"/>
                <w:szCs w:val="28"/>
                <w:lang w:eastAsia="ro-RO"/>
              </w:rPr>
              <w:t>reținerea și declararea obligațiilor.</w:t>
            </w:r>
          </w:p>
          <w:p w:rsidR="0063515B" w:rsidRDefault="005C13FE">
            <w:pPr>
              <w:suppressAutoHyphens w:val="0"/>
              <w:jc w:val="both"/>
              <w:textAlignment w:val="auto"/>
              <w:rPr>
                <w:kern w:val="0"/>
                <w:sz w:val="28"/>
                <w:szCs w:val="28"/>
                <w:lang w:eastAsia="ro-RO"/>
              </w:rPr>
            </w:pPr>
            <w:r>
              <w:rPr>
                <w:kern w:val="0"/>
                <w:sz w:val="28"/>
                <w:szCs w:val="28"/>
                <w:lang w:eastAsia="ro-RO"/>
              </w:rPr>
              <w:t>Astfel, se instituie obligația depunerii Declarației privind obligațiile de plată a contribuțiilor sociale, impozitului pe venit și evidența nominală a persoanelor asigurate (D112), prevăzută la art. 147 din Codul fisc</w:t>
            </w:r>
            <w:r>
              <w:rPr>
                <w:kern w:val="0"/>
                <w:sz w:val="28"/>
                <w:szCs w:val="28"/>
                <w:lang w:eastAsia="ro-RO"/>
              </w:rPr>
              <w:t>al, cu modificările și completările ulterioare de către plătitorii de  astfel de venituri. Concomitent se elimină obligația depunerii de către plătitorii de venituri din pensii a Declarației informative privind impozitul reținut la sursă, veniturile din jo</w:t>
            </w:r>
            <w:r>
              <w:rPr>
                <w:kern w:val="0"/>
                <w:sz w:val="28"/>
                <w:szCs w:val="28"/>
                <w:lang w:eastAsia="ro-RO"/>
              </w:rPr>
              <w:t>curi de noroc și câștigurile/pierderile din investiții, pe beneficiari de venit (D205).</w:t>
            </w:r>
          </w:p>
          <w:p w:rsidR="0063515B" w:rsidRDefault="005C13FE">
            <w:pPr>
              <w:suppressAutoHyphens w:val="0"/>
              <w:jc w:val="both"/>
              <w:textAlignment w:val="auto"/>
              <w:rPr>
                <w:kern w:val="0"/>
                <w:sz w:val="28"/>
                <w:szCs w:val="28"/>
                <w:lang w:eastAsia="ro-RO"/>
              </w:rPr>
            </w:pPr>
            <w:r>
              <w:rPr>
                <w:kern w:val="0"/>
                <w:sz w:val="28"/>
                <w:szCs w:val="28"/>
                <w:lang w:eastAsia="ro-RO"/>
              </w:rPr>
              <w:t>Alte corelări de natură tehnică.</w:t>
            </w:r>
          </w:p>
          <w:p w:rsidR="0063515B" w:rsidRDefault="0063515B">
            <w:pPr>
              <w:suppressAutoHyphens w:val="0"/>
              <w:jc w:val="both"/>
              <w:textAlignment w:val="auto"/>
              <w:rPr>
                <w:kern w:val="0"/>
                <w:sz w:val="28"/>
                <w:szCs w:val="28"/>
                <w:lang w:eastAsia="ro-RO"/>
              </w:rPr>
            </w:pPr>
          </w:p>
          <w:p w:rsidR="0063515B" w:rsidRDefault="005C13FE">
            <w:pPr>
              <w:suppressAutoHyphens w:val="0"/>
              <w:jc w:val="both"/>
              <w:textAlignment w:val="auto"/>
            </w:pPr>
            <w:r>
              <w:rPr>
                <w:kern w:val="0"/>
                <w:sz w:val="28"/>
                <w:szCs w:val="28"/>
                <w:lang w:eastAsia="ro-RO"/>
              </w:rPr>
              <w:t>TITLUL VII - Taxa pe valoarea adăugată</w:t>
            </w:r>
          </w:p>
          <w:p w:rsidR="0063515B" w:rsidRDefault="0063515B">
            <w:pPr>
              <w:suppressAutoHyphens w:val="0"/>
              <w:jc w:val="both"/>
              <w:textAlignment w:val="auto"/>
              <w:rPr>
                <w:kern w:val="0"/>
                <w:sz w:val="28"/>
                <w:szCs w:val="28"/>
                <w:lang w:eastAsia="ro-RO"/>
              </w:rPr>
            </w:pPr>
          </w:p>
          <w:p w:rsidR="0063515B" w:rsidRDefault="005C13FE">
            <w:pPr>
              <w:suppressAutoHyphens w:val="0"/>
              <w:jc w:val="both"/>
              <w:textAlignment w:val="auto"/>
              <w:rPr>
                <w:kern w:val="0"/>
                <w:sz w:val="28"/>
                <w:szCs w:val="28"/>
                <w:lang w:eastAsia="ro-RO"/>
              </w:rPr>
            </w:pPr>
            <w:r>
              <w:rPr>
                <w:kern w:val="0"/>
                <w:sz w:val="28"/>
                <w:szCs w:val="28"/>
                <w:lang w:eastAsia="ro-RO"/>
              </w:rPr>
              <w:t>1. Pentru atenuarea impactului creșterii prețurilor la energia termică, se propune intrarea în</w:t>
            </w:r>
            <w:r>
              <w:rPr>
                <w:kern w:val="0"/>
                <w:sz w:val="28"/>
                <w:szCs w:val="28"/>
                <w:lang w:eastAsia="ro-RO"/>
              </w:rPr>
              <w:t xml:space="preserve"> vigoare mai devreme a măsurii, respectiv de la 1 ianuarie 2022 și extinderea sferei de aplicare prin includerea, pe lângă populație, și a altor categorii de consumatori cu un grad de suportabilitate redus. În același timp, având în vedere impactul bugetar</w:t>
            </w:r>
            <w:r>
              <w:rPr>
                <w:kern w:val="0"/>
                <w:sz w:val="28"/>
                <w:szCs w:val="28"/>
                <w:lang w:eastAsia="ro-RO"/>
              </w:rPr>
              <w:t xml:space="preserve"> al introducerii cotei reduse de TVA de 5% pentru livrarea de energie termică, este necesară limitarea aplicării, doar la sezonul rece, respectiv pentru perioada de 5 luni cuprinsă între data de 1 noiembrie a anului curent și data de 31 martie a anului urm</w:t>
            </w:r>
            <w:r>
              <w:rPr>
                <w:kern w:val="0"/>
                <w:sz w:val="28"/>
                <w:szCs w:val="28"/>
                <w:lang w:eastAsia="ro-RO"/>
              </w:rPr>
              <w:t>ător.</w:t>
            </w:r>
          </w:p>
          <w:p w:rsidR="0063515B" w:rsidRDefault="005C13FE">
            <w:pPr>
              <w:suppressAutoHyphens w:val="0"/>
              <w:jc w:val="both"/>
              <w:textAlignment w:val="auto"/>
              <w:rPr>
                <w:kern w:val="0"/>
                <w:sz w:val="28"/>
                <w:szCs w:val="28"/>
                <w:lang w:eastAsia="ro-RO"/>
              </w:rPr>
            </w:pPr>
            <w:r>
              <w:rPr>
                <w:kern w:val="0"/>
                <w:sz w:val="28"/>
                <w:szCs w:val="28"/>
                <w:lang w:eastAsia="ro-RO"/>
              </w:rPr>
              <w:t>Totodată, în vederea asanării legislației este necesară abrogarea prevederilor art. IV și V din Legea nr. 196/2021.</w:t>
            </w:r>
          </w:p>
          <w:p w:rsidR="0063515B" w:rsidRDefault="005C13FE">
            <w:pPr>
              <w:suppressAutoHyphens w:val="0"/>
              <w:jc w:val="both"/>
              <w:textAlignment w:val="auto"/>
            </w:pPr>
            <w:r>
              <w:rPr>
                <w:kern w:val="0"/>
                <w:sz w:val="28"/>
                <w:szCs w:val="28"/>
                <w:lang w:eastAsia="ro-RO"/>
              </w:rPr>
              <w:t xml:space="preserve">22. </w:t>
            </w:r>
            <w:r>
              <w:rPr>
                <w:bCs/>
                <w:iCs/>
                <w:kern w:val="0"/>
                <w:sz w:val="28"/>
                <w:szCs w:val="28"/>
                <w:lang w:eastAsia="ro-RO"/>
              </w:rPr>
              <w:t>Se propune reglementarea posibilității persoanelor fizice de a achiziționa cu cota redusă de TVA de 5%, pe lângă locuințele cu o v</w:t>
            </w:r>
            <w:r>
              <w:rPr>
                <w:bCs/>
                <w:iCs/>
                <w:kern w:val="0"/>
                <w:sz w:val="28"/>
                <w:szCs w:val="28"/>
                <w:lang w:eastAsia="ro-RO"/>
              </w:rPr>
              <w:t>aloare de maximum 450.000 lei, exclusiv TVA și a unei singure locuințe, în mod individual sau în comun cu altă persoană fizice/alte persoane fizice, a cărei valoare depășește suma de 450.000 lei, dar nu depășește suma de 700.000 lei, reprezentând echivalen</w:t>
            </w:r>
            <w:r>
              <w:rPr>
                <w:bCs/>
                <w:iCs/>
                <w:kern w:val="0"/>
                <w:sz w:val="28"/>
                <w:szCs w:val="28"/>
                <w:lang w:eastAsia="ro-RO"/>
              </w:rPr>
              <w:t xml:space="preserve">tul în lei a aproximativ 140.000 euro. Având în vedere propunerea de introducere a acestui nou plafon, și ținând cont de faptul că  aplicarea cotei reduse de TVA pentru livrarea de locuințe, conform legislației europene și naționale în domeniu, trebuie să </w:t>
            </w:r>
            <w:r>
              <w:rPr>
                <w:bCs/>
                <w:iCs/>
                <w:kern w:val="0"/>
                <w:sz w:val="28"/>
                <w:szCs w:val="28"/>
                <w:lang w:eastAsia="ro-RO"/>
              </w:rPr>
              <w:t xml:space="preserve">se circumscrie caracterului social, este necesară limitarea la o singură locuință achiziționată de o persoană fizică, în mod individual sau în comun cu altă persoană fizice/alte persoane fizice. Totodată, este necesară instituirea unei pârghii de control, </w:t>
            </w:r>
            <w:r>
              <w:rPr>
                <w:bCs/>
                <w:iCs/>
                <w:kern w:val="0"/>
                <w:sz w:val="28"/>
                <w:szCs w:val="28"/>
                <w:lang w:eastAsia="ro-RO"/>
              </w:rPr>
              <w:t xml:space="preserve">prin introducerea unui Registru în care se înscriu toate tranzacțiile cu locuințe care beneficiază de cota redusă, indiferent de valoare. Pe baza acestui registru se verifică îndeplinirea condiției referitoare la achiziționarea cu cota redusă de TVA de 5% </w:t>
            </w:r>
            <w:r>
              <w:rPr>
                <w:bCs/>
                <w:iCs/>
                <w:kern w:val="0"/>
                <w:sz w:val="28"/>
                <w:szCs w:val="28"/>
                <w:lang w:eastAsia="ro-RO"/>
              </w:rPr>
              <w:t>a unei singure locuințe a cărei valoare depășește suma de 450.000 lei, dar nu depășește suma de 700.000 lei, exclusiv TVA.</w:t>
            </w:r>
          </w:p>
          <w:p w:rsidR="0063515B" w:rsidRDefault="0063515B">
            <w:pPr>
              <w:suppressAutoHyphens w:val="0"/>
              <w:jc w:val="both"/>
              <w:textAlignment w:val="auto"/>
              <w:rPr>
                <w:kern w:val="0"/>
                <w:sz w:val="28"/>
                <w:szCs w:val="28"/>
                <w:lang w:eastAsia="ro-RO"/>
              </w:rPr>
            </w:pPr>
          </w:p>
          <w:p w:rsidR="0063515B" w:rsidRDefault="005C13FE">
            <w:pPr>
              <w:suppressAutoHyphens w:val="0"/>
              <w:jc w:val="both"/>
              <w:textAlignment w:val="auto"/>
              <w:rPr>
                <w:kern w:val="0"/>
                <w:sz w:val="28"/>
                <w:szCs w:val="28"/>
                <w:lang w:eastAsia="ro-RO"/>
              </w:rPr>
            </w:pPr>
            <w:r>
              <w:rPr>
                <w:kern w:val="0"/>
                <w:sz w:val="28"/>
                <w:szCs w:val="28"/>
                <w:lang w:eastAsia="ro-RO"/>
              </w:rPr>
              <w:lastRenderedPageBreak/>
              <w:t>Concomitent, pentru asanarea legislației și clarificarea dispozițiilor aplicabile, este necesară abrogarea expresă a prevederilor re</w:t>
            </w:r>
            <w:r>
              <w:rPr>
                <w:kern w:val="0"/>
                <w:sz w:val="28"/>
                <w:szCs w:val="28"/>
                <w:lang w:eastAsia="ro-RO"/>
              </w:rPr>
              <w:t>feritoare la aplicarea în timp a art. 291 alin. (3) lit. c) pct. 3 din Codul fiscal, având în vedere intervențiile succesive asupra acestuia.</w:t>
            </w:r>
          </w:p>
          <w:p w:rsidR="0063515B" w:rsidRDefault="0063515B">
            <w:pPr>
              <w:suppressAutoHyphens w:val="0"/>
              <w:jc w:val="both"/>
              <w:textAlignment w:val="auto"/>
              <w:rPr>
                <w:kern w:val="0"/>
                <w:sz w:val="28"/>
                <w:szCs w:val="28"/>
                <w:lang w:eastAsia="ro-RO"/>
              </w:rPr>
            </w:pPr>
          </w:p>
          <w:p w:rsidR="0063515B" w:rsidRDefault="005C13FE">
            <w:pPr>
              <w:suppressAutoHyphens w:val="0"/>
              <w:jc w:val="both"/>
              <w:textAlignment w:val="auto"/>
              <w:rPr>
                <w:kern w:val="0"/>
                <w:sz w:val="28"/>
                <w:szCs w:val="28"/>
                <w:lang w:eastAsia="ro-RO"/>
              </w:rPr>
            </w:pPr>
            <w:r>
              <w:rPr>
                <w:kern w:val="0"/>
                <w:sz w:val="28"/>
                <w:szCs w:val="28"/>
                <w:lang w:eastAsia="ro-RO"/>
              </w:rPr>
              <w:t xml:space="preserve">Reglementări fiscale referitoare la educația timpurie - Se propune continuarea măsurii de suspendare a aplicării </w:t>
            </w:r>
            <w:r>
              <w:rPr>
                <w:kern w:val="0"/>
                <w:sz w:val="28"/>
                <w:szCs w:val="28"/>
                <w:lang w:eastAsia="ro-RO"/>
              </w:rPr>
              <w:t xml:space="preserve">dispozițiilor art. 25 alin. (4) lit. i^1) – i^2), precum și a celor ale  art. 76 alin. (4) lit. x) și art. 142 lit. z) din Legea nr. 227/2015 privind Codul fiscal, cu modificările și completările ulterioare, pentru perioada 1 ianuarie - 31 decembrie 2022, </w:t>
            </w:r>
            <w:r>
              <w:rPr>
                <w:kern w:val="0"/>
                <w:sz w:val="28"/>
                <w:szCs w:val="28"/>
                <w:lang w:eastAsia="ro-RO"/>
              </w:rPr>
              <w:t>având în vedere faptul că aceste dispoziții nu asigură, în continuare, reguli fiscale suficiente și neechivoce de aplicare a stimulentului fiscal reglementat pentru educația timpurie, care să conducă la stabilitate și eficiență legislativă. Perioada propus</w:t>
            </w:r>
            <w:r>
              <w:rPr>
                <w:kern w:val="0"/>
                <w:sz w:val="28"/>
                <w:szCs w:val="28"/>
                <w:lang w:eastAsia="ro-RO"/>
              </w:rPr>
              <w:t>ă pentru suspendare are în vedere necesitatea reglementării elementelor prezentate la Secțiunea „Descrierea situației actuale” din prezenta Notă și asigură, totodată, o perioadă de timp adecvată pentru finalizarea dezbaterii și revizuirii acestora. Suspend</w:t>
            </w:r>
            <w:r>
              <w:rPr>
                <w:kern w:val="0"/>
                <w:sz w:val="28"/>
                <w:szCs w:val="28"/>
                <w:lang w:eastAsia="ro-RO"/>
              </w:rPr>
              <w:t xml:space="preserve">area prevederilor incidente se aplică și pentru contribuabilii cu an fiscal modificat. </w:t>
            </w:r>
          </w:p>
          <w:p w:rsidR="0063515B" w:rsidRDefault="005C13FE">
            <w:pPr>
              <w:suppressAutoHyphens w:val="0"/>
              <w:jc w:val="both"/>
              <w:textAlignment w:val="auto"/>
            </w:pPr>
            <w:r>
              <w:rPr>
                <w:kern w:val="0"/>
                <w:sz w:val="28"/>
                <w:szCs w:val="28"/>
                <w:lang w:eastAsia="ro-RO"/>
              </w:rPr>
              <w:t>Pe perioada suspendării, în cazul cheltuielilor pentru funcționarea creșelor/grădinițelor aflate în administrarea contribuabililor se stabilește continuarea regimului f</w:t>
            </w:r>
            <w:r>
              <w:rPr>
                <w:kern w:val="0"/>
                <w:sz w:val="28"/>
                <w:szCs w:val="28"/>
                <w:lang w:eastAsia="ro-RO"/>
              </w:rPr>
              <w:t>iscal aplicabil și pe perioada suspendării reglementate de Ordonanța de urgență a Guvernului nr. 19/2021, respectiv de cheltuieli sociale deductibile la calculul rezultatului fiscal, în limita de 5% aplicată asupra valorii cheltuielilor cu salariile person</w:t>
            </w:r>
            <w:r>
              <w:rPr>
                <w:kern w:val="0"/>
                <w:sz w:val="28"/>
                <w:szCs w:val="28"/>
                <w:lang w:eastAsia="ro-RO"/>
              </w:rPr>
              <w:t>alului, potrivit Legii nr. 53/2003 - Codul muncii.</w:t>
            </w:r>
          </w:p>
          <w:p w:rsidR="0063515B" w:rsidRDefault="0063515B">
            <w:pPr>
              <w:suppressAutoHyphens w:val="0"/>
              <w:jc w:val="both"/>
              <w:textAlignment w:val="auto"/>
              <w:rPr>
                <w:kern w:val="0"/>
                <w:sz w:val="28"/>
                <w:szCs w:val="28"/>
                <w:lang w:eastAsia="ro-RO"/>
              </w:rPr>
            </w:pPr>
          </w:p>
          <w:p w:rsidR="0063515B" w:rsidRDefault="0063515B">
            <w:pPr>
              <w:suppressAutoHyphens w:val="0"/>
              <w:jc w:val="both"/>
              <w:textAlignment w:val="auto"/>
              <w:rPr>
                <w:kern w:val="0"/>
                <w:sz w:val="28"/>
                <w:szCs w:val="28"/>
                <w:lang w:eastAsia="ro-RO"/>
              </w:rPr>
            </w:pPr>
          </w:p>
          <w:p w:rsidR="0063515B" w:rsidRDefault="005C13FE">
            <w:pPr>
              <w:suppressAutoHyphens w:val="0"/>
              <w:jc w:val="both"/>
              <w:textAlignment w:val="auto"/>
              <w:rPr>
                <w:kern w:val="0"/>
                <w:sz w:val="28"/>
                <w:szCs w:val="28"/>
                <w:lang w:eastAsia="ro-RO"/>
              </w:rPr>
            </w:pPr>
            <w:r>
              <w:rPr>
                <w:kern w:val="0"/>
                <w:sz w:val="28"/>
                <w:szCs w:val="28"/>
                <w:lang w:eastAsia="ro-RO"/>
              </w:rPr>
              <w:t>Sistemul național privind monitorizarea transporturilor de bunuri RO e-Transport</w:t>
            </w:r>
          </w:p>
          <w:p w:rsidR="0063515B" w:rsidRDefault="0063515B">
            <w:pPr>
              <w:suppressAutoHyphens w:val="0"/>
              <w:jc w:val="both"/>
              <w:textAlignment w:val="auto"/>
              <w:rPr>
                <w:kern w:val="0"/>
                <w:sz w:val="28"/>
                <w:szCs w:val="28"/>
                <w:lang w:eastAsia="ro-RO"/>
              </w:rPr>
            </w:pPr>
          </w:p>
          <w:p w:rsidR="0063515B" w:rsidRDefault="005C13FE">
            <w:pPr>
              <w:suppressAutoHyphens w:val="0"/>
              <w:jc w:val="both"/>
              <w:textAlignment w:val="auto"/>
              <w:rPr>
                <w:kern w:val="0"/>
                <w:sz w:val="28"/>
                <w:szCs w:val="28"/>
                <w:lang w:eastAsia="ro-RO"/>
              </w:rPr>
            </w:pPr>
            <w:r>
              <w:rPr>
                <w:kern w:val="0"/>
                <w:sz w:val="28"/>
                <w:szCs w:val="28"/>
                <w:lang w:eastAsia="ro-RO"/>
              </w:rPr>
              <w:t>Ministerul Finanțelor, prin Agenția Națională de Administrare Fiscală, monitorizează transporturile de bunuri pe teritori</w:t>
            </w:r>
            <w:r>
              <w:rPr>
                <w:kern w:val="0"/>
                <w:sz w:val="28"/>
                <w:szCs w:val="28"/>
                <w:lang w:eastAsia="ro-RO"/>
              </w:rPr>
              <w:t xml:space="preserve">ul național prin intermediul sistemului informatic pus la dispoziție de către Centrul Național de Informații Financiare, denumit in continuare e-Transport. Procedura de aplicare se stabilește prin ordin al ministrului finanțelor care se emite în termen de </w:t>
            </w:r>
            <w:r>
              <w:rPr>
                <w:kern w:val="0"/>
                <w:sz w:val="28"/>
                <w:szCs w:val="28"/>
                <w:lang w:eastAsia="ro-RO"/>
              </w:rPr>
              <w:t>30 de zile de la data intrării în vigoare a prezentei Ordonanțe de Urgență.</w:t>
            </w:r>
          </w:p>
          <w:p w:rsidR="0063515B" w:rsidRDefault="0063515B">
            <w:pPr>
              <w:suppressAutoHyphens w:val="0"/>
              <w:jc w:val="both"/>
              <w:textAlignment w:val="auto"/>
              <w:rPr>
                <w:kern w:val="0"/>
                <w:sz w:val="28"/>
                <w:szCs w:val="28"/>
                <w:lang w:eastAsia="ro-RO"/>
              </w:rPr>
            </w:pPr>
          </w:p>
          <w:p w:rsidR="0063515B" w:rsidRDefault="005C13FE">
            <w:pPr>
              <w:suppressAutoHyphens w:val="0"/>
              <w:jc w:val="both"/>
              <w:textAlignment w:val="auto"/>
              <w:rPr>
                <w:kern w:val="0"/>
                <w:sz w:val="28"/>
                <w:szCs w:val="28"/>
                <w:lang w:eastAsia="ro-RO"/>
              </w:rPr>
            </w:pPr>
            <w:r>
              <w:rPr>
                <w:kern w:val="0"/>
                <w:sz w:val="28"/>
                <w:szCs w:val="28"/>
                <w:lang w:eastAsia="ro-RO"/>
              </w:rPr>
              <w:t>Această propunere legislativă are ca scop acoperirea vidului legislativ creat prin abrogarea Legii nr. 12/1990 privind protejarea populaţiei împotriva unor activităţi de producţie</w:t>
            </w:r>
            <w:r>
              <w:rPr>
                <w:kern w:val="0"/>
                <w:sz w:val="28"/>
                <w:szCs w:val="28"/>
                <w:lang w:eastAsia="ro-RO"/>
              </w:rPr>
              <w:t>, comerţ sau prestări de servicii ilicite, republicată, cu consecințe directe asupra tuturor categoriilor de taxe și impozite, fiind vizată în mod special reducera GAP de TVA, dar și impozitul pe venit/profit respectiv contribuțiile sociale ce sunt eludate</w:t>
            </w:r>
            <w:r>
              <w:rPr>
                <w:kern w:val="0"/>
                <w:sz w:val="28"/>
                <w:szCs w:val="28"/>
                <w:lang w:eastAsia="ro-RO"/>
              </w:rPr>
              <w:t xml:space="preserve"> de la plată.</w:t>
            </w:r>
          </w:p>
          <w:p w:rsidR="0063515B" w:rsidRDefault="005C13FE">
            <w:pPr>
              <w:suppressAutoHyphens w:val="0"/>
              <w:jc w:val="both"/>
              <w:textAlignment w:val="auto"/>
              <w:rPr>
                <w:kern w:val="0"/>
                <w:sz w:val="28"/>
                <w:szCs w:val="28"/>
                <w:lang w:eastAsia="ro-RO"/>
              </w:rPr>
            </w:pPr>
            <w:r>
              <w:rPr>
                <w:kern w:val="0"/>
                <w:sz w:val="28"/>
                <w:szCs w:val="28"/>
                <w:lang w:eastAsia="ro-RO"/>
              </w:rPr>
              <w:t>Monitorizarea internă a transporturilor de bunuri, vine să completeze pilonii de bază ai digitalizării administrației fiscale: conectarea AMEF la sistemul informatic ANAF, implementarea facturii electronice și instituirea sistemului SAF-T.</w:t>
            </w:r>
          </w:p>
          <w:p w:rsidR="0063515B" w:rsidRDefault="005C13FE">
            <w:pPr>
              <w:suppressAutoHyphens w:val="0"/>
              <w:jc w:val="both"/>
              <w:textAlignment w:val="auto"/>
              <w:rPr>
                <w:kern w:val="0"/>
                <w:sz w:val="28"/>
                <w:szCs w:val="28"/>
                <w:lang w:eastAsia="ro-RO"/>
              </w:rPr>
            </w:pPr>
            <w:r>
              <w:rPr>
                <w:kern w:val="0"/>
                <w:sz w:val="28"/>
                <w:szCs w:val="28"/>
                <w:lang w:eastAsia="ro-RO"/>
              </w:rPr>
              <w:t>Ma</w:t>
            </w:r>
            <w:r>
              <w:rPr>
                <w:kern w:val="0"/>
                <w:sz w:val="28"/>
                <w:szCs w:val="28"/>
                <w:lang w:eastAsia="ro-RO"/>
              </w:rPr>
              <w:t>joritatea tranzacțiilor comerciale includ componenta de transport a bunurilor. Din experiența instituțională s-a constatat faptul că, verificarea mijloacelor de transport pe timpul deplasării bunurilor, în afara măsurilor operative dispuse, a avut și efect</w:t>
            </w:r>
            <w:r>
              <w:rPr>
                <w:kern w:val="0"/>
                <w:sz w:val="28"/>
                <w:szCs w:val="28"/>
                <w:lang w:eastAsia="ro-RO"/>
              </w:rPr>
              <w:t xml:space="preserve"> indirect în fiscalizarea bunurilor transportate.</w:t>
            </w:r>
          </w:p>
          <w:p w:rsidR="0063515B" w:rsidRDefault="005C13FE">
            <w:pPr>
              <w:suppressAutoHyphens w:val="0"/>
              <w:jc w:val="both"/>
              <w:textAlignment w:val="auto"/>
              <w:rPr>
                <w:kern w:val="0"/>
                <w:sz w:val="28"/>
                <w:szCs w:val="28"/>
                <w:lang w:eastAsia="ro-RO"/>
              </w:rPr>
            </w:pPr>
            <w:r>
              <w:rPr>
                <w:kern w:val="0"/>
                <w:sz w:val="28"/>
                <w:szCs w:val="28"/>
                <w:lang w:eastAsia="ro-RO"/>
              </w:rPr>
              <w:t xml:space="preserve">În acest sens, se propune crearea unui sistem informatic numit e-Transport, prin intermediul </w:t>
            </w:r>
            <w:r>
              <w:rPr>
                <w:kern w:val="0"/>
                <w:sz w:val="28"/>
                <w:szCs w:val="28"/>
                <w:lang w:eastAsia="ro-RO"/>
              </w:rPr>
              <w:lastRenderedPageBreak/>
              <w:t>căruia, contribuabilii să declare anticipat deplasarea bunurilor deținute dintr-o locație în alta, ocazie cu care</w:t>
            </w:r>
            <w:r>
              <w:rPr>
                <w:kern w:val="0"/>
                <w:sz w:val="28"/>
                <w:szCs w:val="28"/>
                <w:lang w:eastAsia="ro-RO"/>
              </w:rPr>
              <w:t xml:space="preserve"> sistemul va genera o cheie de control (un număr unic) ce va fi preluată pe documentele de transport,  astfel că, în momentul verificărilor efectate de organele abilitate pe căile de transport să se poată verifica declararea transportului în e-Transport. </w:t>
            </w:r>
          </w:p>
          <w:p w:rsidR="0063515B" w:rsidRDefault="005C13FE">
            <w:pPr>
              <w:suppressAutoHyphens w:val="0"/>
              <w:jc w:val="both"/>
              <w:textAlignment w:val="auto"/>
              <w:rPr>
                <w:kern w:val="0"/>
                <w:sz w:val="28"/>
                <w:szCs w:val="28"/>
                <w:lang w:eastAsia="ro-RO"/>
              </w:rPr>
            </w:pPr>
            <w:r>
              <w:rPr>
                <w:kern w:val="0"/>
                <w:sz w:val="28"/>
                <w:szCs w:val="28"/>
                <w:lang w:eastAsia="ro-RO"/>
              </w:rPr>
              <w:t>În prezent, pe baza OMFP 334/2012, ANAF monitorizează transporturile de bunuri provenite din statele membre ale U.E. în principalele puncte de trecere a frontierei. În cadrul acestei proceduri a existat o componentă informatică prin intermediul căruia bene</w:t>
            </w:r>
            <w:r>
              <w:rPr>
                <w:kern w:val="0"/>
                <w:sz w:val="28"/>
                <w:szCs w:val="28"/>
                <w:lang w:eastAsia="ro-RO"/>
              </w:rPr>
              <w:t xml:space="preserve">ficiarii bunurilor achiziționate intracomunitar aveau la dispoziție posibilitatea de declara anticipat operațiunile comerciale. </w:t>
            </w:r>
          </w:p>
          <w:p w:rsidR="0063515B" w:rsidRDefault="005C13FE">
            <w:pPr>
              <w:suppressAutoHyphens w:val="0"/>
              <w:jc w:val="both"/>
              <w:textAlignment w:val="auto"/>
              <w:rPr>
                <w:kern w:val="0"/>
                <w:sz w:val="28"/>
                <w:szCs w:val="28"/>
                <w:lang w:eastAsia="ro-RO"/>
              </w:rPr>
            </w:pPr>
            <w:r>
              <w:rPr>
                <w:kern w:val="0"/>
                <w:sz w:val="28"/>
                <w:szCs w:val="28"/>
                <w:lang w:eastAsia="ro-RO"/>
              </w:rPr>
              <w:t>Instituirea sistemului de monitorizare a transporturilor de bunuri pe teritoriul național, va fi completată în anul 2023 prin S</w:t>
            </w:r>
            <w:r>
              <w:rPr>
                <w:kern w:val="0"/>
                <w:sz w:val="28"/>
                <w:szCs w:val="28"/>
                <w:lang w:eastAsia="ro-RO"/>
              </w:rPr>
              <w:t>istemului informatic de monitorizare a tranzacțiilor intracomunitare de bunuri (SIMTIC), implementat prin fonduri europene, sistem fundamentat pe un concept nou bazat pe: implementarea unei notificări anticipate tranzacției efectuate de către contribuabil,</w:t>
            </w:r>
            <w:r>
              <w:rPr>
                <w:kern w:val="0"/>
                <w:sz w:val="28"/>
                <w:szCs w:val="28"/>
                <w:lang w:eastAsia="ro-RO"/>
              </w:rPr>
              <w:t xml:space="preserve"> existența unui sistem de camere de luat vederi amplasate în punctele de frontieră rutieră, colectarea și utilizarea datelor de la cântarele CNAIR.</w:t>
            </w:r>
          </w:p>
          <w:p w:rsidR="0063515B" w:rsidRDefault="0063515B">
            <w:pPr>
              <w:suppressAutoHyphens w:val="0"/>
              <w:jc w:val="both"/>
              <w:textAlignment w:val="auto"/>
              <w:rPr>
                <w:kern w:val="0"/>
                <w:sz w:val="28"/>
                <w:szCs w:val="28"/>
                <w:lang w:eastAsia="ro-RO"/>
              </w:rPr>
            </w:pPr>
          </w:p>
          <w:p w:rsidR="0063515B" w:rsidRDefault="005C13FE">
            <w:pPr>
              <w:suppressAutoHyphens w:val="0"/>
              <w:jc w:val="both"/>
              <w:textAlignment w:val="auto"/>
            </w:pPr>
            <w:r>
              <w:rPr>
                <w:kern w:val="0"/>
                <w:sz w:val="28"/>
                <w:szCs w:val="28"/>
                <w:lang w:eastAsia="ro-RO"/>
              </w:rPr>
              <w:t>Legea nr. 241/2005 pentru prevenirea şi combaterea evaziunii fiscale - Reincriminarea unor fapte de evaziun</w:t>
            </w:r>
            <w:r>
              <w:rPr>
                <w:kern w:val="0"/>
                <w:sz w:val="28"/>
                <w:szCs w:val="28"/>
                <w:lang w:eastAsia="ro-RO"/>
              </w:rPr>
              <w:t>e fiscală.</w:t>
            </w:r>
          </w:p>
          <w:p w:rsidR="0063515B" w:rsidRDefault="0063515B">
            <w:pPr>
              <w:suppressAutoHyphens w:val="0"/>
              <w:jc w:val="both"/>
              <w:textAlignment w:val="auto"/>
              <w:rPr>
                <w:kern w:val="0"/>
                <w:sz w:val="28"/>
                <w:szCs w:val="28"/>
                <w:lang w:eastAsia="ro-RO"/>
              </w:rPr>
            </w:pPr>
          </w:p>
          <w:p w:rsidR="0063515B" w:rsidRDefault="005C13FE">
            <w:pPr>
              <w:suppressAutoHyphens w:val="0"/>
              <w:jc w:val="both"/>
              <w:textAlignment w:val="auto"/>
            </w:pPr>
            <w:r>
              <w:rPr>
                <w:kern w:val="0"/>
                <w:sz w:val="28"/>
                <w:szCs w:val="28"/>
                <w:lang w:eastAsia="ro-RO"/>
              </w:rPr>
              <w:t>Necesitatea unei astfel de propuneri legislative se canalizează pe aspectul reincriminării faptei constând în reținerea și neplata și incriminarea faptelor de încasare și neplată ori, după caz, nereținerea sau neîncasarea impozitelor și/sau a c</w:t>
            </w:r>
            <w:r>
              <w:rPr>
                <w:kern w:val="0"/>
                <w:sz w:val="28"/>
                <w:szCs w:val="28"/>
                <w:lang w:eastAsia="ro-RO"/>
              </w:rPr>
              <w:t xml:space="preserve">ontribuțiilor cu reținere la sursă, cu consecința unei mai bune colectări a acestor sume la bugetul de stat, în condițiile în care astfel de pedepse descurajează săvarșirea de noi infracțiuni. </w:t>
            </w:r>
          </w:p>
          <w:p w:rsidR="0063515B" w:rsidRDefault="005C13FE">
            <w:pPr>
              <w:suppressAutoHyphens w:val="0"/>
              <w:jc w:val="both"/>
              <w:textAlignment w:val="auto"/>
              <w:rPr>
                <w:kern w:val="0"/>
                <w:sz w:val="28"/>
                <w:szCs w:val="28"/>
                <w:lang w:eastAsia="ro-RO"/>
              </w:rPr>
            </w:pPr>
            <w:r>
              <w:rPr>
                <w:kern w:val="0"/>
                <w:sz w:val="28"/>
                <w:szCs w:val="28"/>
                <w:lang w:eastAsia="ro-RO"/>
              </w:rPr>
              <w:t>În ceea ce privește termenul de 60 de zile prevăzut în cuprins</w:t>
            </w:r>
            <w:r>
              <w:rPr>
                <w:kern w:val="0"/>
                <w:sz w:val="28"/>
                <w:szCs w:val="28"/>
                <w:lang w:eastAsia="ro-RO"/>
              </w:rPr>
              <w:t>ul prevederilor art.6^1, menționăm că acesta a fost stabilit ținând cont de următoarele:</w:t>
            </w:r>
          </w:p>
          <w:p w:rsidR="0063515B" w:rsidRDefault="005C13FE">
            <w:pPr>
              <w:suppressAutoHyphens w:val="0"/>
              <w:jc w:val="both"/>
              <w:textAlignment w:val="auto"/>
              <w:rPr>
                <w:kern w:val="0"/>
                <w:sz w:val="28"/>
                <w:szCs w:val="28"/>
                <w:lang w:eastAsia="ro-RO"/>
              </w:rPr>
            </w:pPr>
            <w:r>
              <w:rPr>
                <w:kern w:val="0"/>
                <w:sz w:val="28"/>
                <w:szCs w:val="28"/>
                <w:lang w:eastAsia="ro-RO"/>
              </w:rPr>
              <w:t xml:space="preserve">Drepturile salariale, cât și impozitele și contribuțiile cu reținere la sursă sunt plătite de către contribuabili în funcție de disponibilitățile bănești deținute de aceștia, la termenul de scadență reglementat de lege. </w:t>
            </w:r>
          </w:p>
          <w:p w:rsidR="0063515B" w:rsidRDefault="005C13FE">
            <w:pPr>
              <w:suppressAutoHyphens w:val="0"/>
              <w:jc w:val="both"/>
              <w:textAlignment w:val="auto"/>
            </w:pPr>
            <w:r>
              <w:rPr>
                <w:kern w:val="0"/>
                <w:sz w:val="28"/>
                <w:szCs w:val="28"/>
                <w:lang w:eastAsia="ro-RO"/>
              </w:rPr>
              <w:t xml:space="preserve">Din practica organelor fiscale s-a </w:t>
            </w:r>
            <w:r>
              <w:rPr>
                <w:kern w:val="0"/>
                <w:sz w:val="28"/>
                <w:szCs w:val="28"/>
                <w:lang w:eastAsia="ro-RO"/>
              </w:rPr>
              <w:t>constatat faptul că, o parte dintre debitori iși efectuează plata obligațiilor fiscale cu o întârziere față de termenul de scadență, motivat de lipsa de lichidități existentă la acel moment. Așadar, din punct de vedere al recuperării creanțelor, riscul fis</w:t>
            </w:r>
            <w:r>
              <w:rPr>
                <w:kern w:val="0"/>
                <w:sz w:val="28"/>
                <w:szCs w:val="28"/>
                <w:lang w:eastAsia="ro-RO"/>
              </w:rPr>
              <w:t>cal de încasare este ridicat atunci când contribuabilii achită cu întârziere într-un termen mai mare de 60 de zile, întrucât după acest termen există posibilitatea să intre în incapacitate de plată.</w:t>
            </w:r>
          </w:p>
          <w:p w:rsidR="0063515B" w:rsidRDefault="005C13FE">
            <w:pPr>
              <w:suppressAutoHyphens w:val="0"/>
              <w:jc w:val="both"/>
              <w:textAlignment w:val="auto"/>
              <w:rPr>
                <w:kern w:val="0"/>
                <w:sz w:val="28"/>
                <w:szCs w:val="28"/>
                <w:lang w:eastAsia="ro-RO"/>
              </w:rPr>
            </w:pPr>
            <w:r>
              <w:rPr>
                <w:kern w:val="0"/>
                <w:sz w:val="28"/>
                <w:szCs w:val="28"/>
                <w:lang w:eastAsia="ro-RO"/>
              </w:rPr>
              <w:t>Pe de altă parte, prin prevederile Codului de procedură f</w:t>
            </w:r>
            <w:r>
              <w:rPr>
                <w:kern w:val="0"/>
                <w:sz w:val="28"/>
                <w:szCs w:val="28"/>
                <w:lang w:eastAsia="ro-RO"/>
              </w:rPr>
              <w:t>iscală, statul român a acceptat ca, prin procedura de mediere, organele fiscale să identifice soluția optimă de stingere a obligațiilor fiscale, inclusiv a celor cu stopaj la sursă, precum și termenele la care acestea se vor achita.</w:t>
            </w:r>
          </w:p>
          <w:p w:rsidR="0063515B" w:rsidRDefault="005C13FE">
            <w:pPr>
              <w:suppressAutoHyphens w:val="0"/>
              <w:jc w:val="both"/>
              <w:textAlignment w:val="auto"/>
              <w:rPr>
                <w:kern w:val="0"/>
                <w:sz w:val="28"/>
                <w:szCs w:val="28"/>
                <w:lang w:eastAsia="ro-RO"/>
              </w:rPr>
            </w:pPr>
            <w:r>
              <w:rPr>
                <w:kern w:val="0"/>
                <w:sz w:val="28"/>
                <w:szCs w:val="28"/>
                <w:lang w:eastAsia="ro-RO"/>
              </w:rPr>
              <w:t>Perioada în care se rea</w:t>
            </w:r>
            <w:r>
              <w:rPr>
                <w:kern w:val="0"/>
                <w:sz w:val="28"/>
                <w:szCs w:val="28"/>
                <w:lang w:eastAsia="ro-RO"/>
              </w:rPr>
              <w:t>lizează această procedură de mediere este de cel putin 45 de zile de la termenul de scadență, astfel că riscul fiscal la recuperare devine ridicat după o perioadă de 60 de zile de la data scadenței acestor obligații.</w:t>
            </w:r>
          </w:p>
          <w:p w:rsidR="0063515B" w:rsidRDefault="005C13FE">
            <w:pPr>
              <w:suppressAutoHyphens w:val="0"/>
              <w:jc w:val="both"/>
              <w:textAlignment w:val="auto"/>
              <w:rPr>
                <w:kern w:val="0"/>
                <w:sz w:val="28"/>
                <w:szCs w:val="28"/>
                <w:lang w:eastAsia="ro-RO"/>
              </w:rPr>
            </w:pPr>
            <w:r>
              <w:rPr>
                <w:kern w:val="0"/>
                <w:sz w:val="28"/>
                <w:szCs w:val="28"/>
                <w:lang w:eastAsia="ro-RO"/>
              </w:rPr>
              <w:t xml:space="preserve">În ceea ce privește modificarea art.10 </w:t>
            </w:r>
            <w:r>
              <w:rPr>
                <w:kern w:val="0"/>
                <w:sz w:val="28"/>
                <w:szCs w:val="28"/>
                <w:lang w:eastAsia="ro-RO"/>
              </w:rPr>
              <w:t xml:space="preserve">precizăm că aceasta se justifică prin necesitatea aplicării într-un mod unitar a prevederilor Legii nr. 241/2005 și stimularea recuperării la </w:t>
            </w:r>
            <w:r>
              <w:rPr>
                <w:kern w:val="0"/>
                <w:sz w:val="28"/>
                <w:szCs w:val="28"/>
                <w:lang w:eastAsia="ro-RO"/>
              </w:rPr>
              <w:lastRenderedPageBreak/>
              <w:t>bugetul de stat a sumelor provenite din infracțiuni.</w:t>
            </w:r>
          </w:p>
          <w:p w:rsidR="0063515B" w:rsidRDefault="005C13FE">
            <w:pPr>
              <w:suppressAutoHyphens w:val="0"/>
              <w:jc w:val="both"/>
              <w:textAlignment w:val="auto"/>
            </w:pPr>
            <w:r>
              <w:rPr>
                <w:kern w:val="0"/>
                <w:sz w:val="28"/>
                <w:szCs w:val="28"/>
                <w:lang w:eastAsia="ro-RO"/>
              </w:rPr>
              <w:t xml:space="preserve">Se reincriminează fapta de reținere și neplată, respectiv se </w:t>
            </w:r>
            <w:r>
              <w:rPr>
                <w:kern w:val="0"/>
                <w:sz w:val="28"/>
                <w:szCs w:val="28"/>
                <w:lang w:eastAsia="ro-RO"/>
              </w:rPr>
              <w:t>incriminează fapta de încasare şi neplată, ori, după caz, de nereținere sau neîncasare, în cel mult 60 de zile de la termenul de scadență prevăzut de lege, a impozitelor și/sau contribuţiilor prevăzute în Anexa. Astfel, pentru a asigura predictibilitatea n</w:t>
            </w:r>
            <w:r>
              <w:rPr>
                <w:kern w:val="0"/>
                <w:sz w:val="28"/>
                <w:szCs w:val="28"/>
                <w:lang w:eastAsia="ro-RO"/>
              </w:rPr>
              <w:t>ormei de incriminare, s-au prevăzut expres, în Anexa la proiectul de act normativ, categoriile de impozite și contribuții, supuse regimului de reținere sau încasare și plată sau virare, cu precizarea actului normativ și a articolelor care le reglementează.</w:t>
            </w:r>
            <w:r>
              <w:rPr>
                <w:kern w:val="0"/>
                <w:sz w:val="28"/>
                <w:szCs w:val="28"/>
                <w:lang w:eastAsia="ro-RO"/>
              </w:rPr>
              <w:t xml:space="preserve"> Limitele pedepsei prevăzute sunt închisoarea de la 1 an la 5 ani. </w:t>
            </w:r>
          </w:p>
          <w:p w:rsidR="0063515B" w:rsidRDefault="005C13FE">
            <w:pPr>
              <w:suppressAutoHyphens w:val="0"/>
              <w:jc w:val="both"/>
              <w:textAlignment w:val="auto"/>
            </w:pPr>
            <w:r>
              <w:rPr>
                <w:kern w:val="0"/>
                <w:sz w:val="28"/>
                <w:szCs w:val="28"/>
                <w:lang w:eastAsia="ro-RO"/>
              </w:rPr>
              <w:t>În ceea ce privește modificarea art.10 aceasta se justifică, pe de o parte, prin necesitatea aplicării într-un mod unitar a prevederilor Legii nr. 241/2005 și stimularea recuperării la bug</w:t>
            </w:r>
            <w:r>
              <w:rPr>
                <w:kern w:val="0"/>
                <w:sz w:val="28"/>
                <w:szCs w:val="28"/>
                <w:lang w:eastAsia="ro-RO"/>
              </w:rPr>
              <w:t>etul de stat a sumelor provenite din infracțiuni.</w:t>
            </w:r>
          </w:p>
          <w:p w:rsidR="0063515B" w:rsidRDefault="005C13FE">
            <w:pPr>
              <w:suppressAutoHyphens w:val="0"/>
              <w:jc w:val="both"/>
              <w:textAlignment w:val="auto"/>
            </w:pPr>
            <w:r>
              <w:rPr>
                <w:kern w:val="0"/>
                <w:sz w:val="28"/>
                <w:szCs w:val="28"/>
                <w:lang w:eastAsia="ro-RO"/>
              </w:rPr>
              <w:t>Pe de altă parte, acesta a fost modificat în sensul stabilirii unui cuantum maxim al prejudiciului pentru care se poate uza de cauza de nepedepsire.</w:t>
            </w:r>
          </w:p>
          <w:p w:rsidR="0063515B" w:rsidRDefault="0063515B">
            <w:pPr>
              <w:suppressAutoHyphens w:val="0"/>
              <w:jc w:val="both"/>
              <w:textAlignment w:val="auto"/>
              <w:rPr>
                <w:kern w:val="0"/>
                <w:sz w:val="28"/>
                <w:szCs w:val="28"/>
                <w:lang w:eastAsia="ro-RO"/>
              </w:rPr>
            </w:pPr>
          </w:p>
          <w:p w:rsidR="0063515B" w:rsidRDefault="005C13FE">
            <w:pPr>
              <w:suppressAutoHyphens w:val="0"/>
              <w:jc w:val="both"/>
              <w:textAlignment w:val="auto"/>
            </w:pPr>
            <w:r>
              <w:rPr>
                <w:kern w:val="0"/>
                <w:sz w:val="28"/>
                <w:szCs w:val="28"/>
                <w:lang w:eastAsia="ro-RO"/>
              </w:rPr>
              <w:t>Legea nr. 165/2018 privind acordarea biletelor de valoar</w:t>
            </w:r>
            <w:r>
              <w:rPr>
                <w:kern w:val="0"/>
                <w:sz w:val="28"/>
                <w:szCs w:val="28"/>
                <w:lang w:eastAsia="ro-RO"/>
              </w:rPr>
              <w:t xml:space="preserve">e </w:t>
            </w:r>
          </w:p>
          <w:p w:rsidR="0063515B" w:rsidRDefault="0063515B">
            <w:pPr>
              <w:suppressAutoHyphens w:val="0"/>
              <w:jc w:val="both"/>
              <w:textAlignment w:val="auto"/>
              <w:rPr>
                <w:kern w:val="0"/>
                <w:sz w:val="28"/>
                <w:szCs w:val="28"/>
                <w:lang w:eastAsia="ro-RO"/>
              </w:rPr>
            </w:pPr>
          </w:p>
          <w:p w:rsidR="0063515B" w:rsidRDefault="005C13FE">
            <w:pPr>
              <w:suppressAutoHyphens w:val="0"/>
              <w:jc w:val="both"/>
              <w:textAlignment w:val="auto"/>
            </w:pPr>
            <w:r>
              <w:rPr>
                <w:kern w:val="0"/>
                <w:sz w:val="28"/>
                <w:szCs w:val="28"/>
                <w:lang w:eastAsia="ro-RO"/>
              </w:rPr>
              <w:t>Având în vedere faptul că:</w:t>
            </w:r>
          </w:p>
          <w:p w:rsidR="0063515B" w:rsidRDefault="005C13FE">
            <w:pPr>
              <w:suppressAutoHyphens w:val="0"/>
              <w:jc w:val="both"/>
              <w:textAlignment w:val="auto"/>
              <w:rPr>
                <w:kern w:val="0"/>
                <w:sz w:val="28"/>
                <w:szCs w:val="28"/>
                <w:lang w:eastAsia="ro-RO"/>
              </w:rPr>
            </w:pPr>
            <w:r>
              <w:rPr>
                <w:kern w:val="0"/>
                <w:sz w:val="28"/>
                <w:szCs w:val="28"/>
                <w:lang w:eastAsia="ro-RO"/>
              </w:rPr>
              <w:t>•</w:t>
            </w:r>
            <w:r>
              <w:rPr>
                <w:kern w:val="0"/>
                <w:sz w:val="28"/>
                <w:szCs w:val="28"/>
                <w:lang w:eastAsia="ro-RO"/>
              </w:rPr>
              <w:tab/>
              <w:t>în prezent sunt emise exclusiv pe suport electronic voucherele de vacanță, tichetele sociale pentru sprijin educaţional şi tichetele sociale pentru mese calde,</w:t>
            </w:r>
          </w:p>
          <w:p w:rsidR="0063515B" w:rsidRDefault="005C13FE">
            <w:pPr>
              <w:suppressAutoHyphens w:val="0"/>
              <w:jc w:val="both"/>
              <w:textAlignment w:val="auto"/>
              <w:rPr>
                <w:kern w:val="0"/>
                <w:sz w:val="28"/>
                <w:szCs w:val="28"/>
                <w:lang w:eastAsia="ro-RO"/>
              </w:rPr>
            </w:pPr>
            <w:r>
              <w:rPr>
                <w:kern w:val="0"/>
                <w:sz w:val="28"/>
                <w:szCs w:val="28"/>
                <w:lang w:eastAsia="ro-RO"/>
              </w:rPr>
              <w:t>•</w:t>
            </w:r>
            <w:r>
              <w:rPr>
                <w:kern w:val="0"/>
                <w:sz w:val="28"/>
                <w:szCs w:val="28"/>
                <w:lang w:eastAsia="ro-RO"/>
              </w:rPr>
              <w:tab/>
              <w:t xml:space="preserve">implementarea unor noi programe sociale pe baza biletelor de </w:t>
            </w:r>
            <w:r>
              <w:rPr>
                <w:kern w:val="0"/>
                <w:sz w:val="28"/>
                <w:szCs w:val="28"/>
                <w:lang w:eastAsia="ro-RO"/>
              </w:rPr>
              <w:t>valoare pe suport electronic s-a bucurat de succes, chiar și în condițiile în care beneficiarii sunt persoane cu vârsta înaintată sau fără adăpost,</w:t>
            </w:r>
          </w:p>
          <w:p w:rsidR="0063515B" w:rsidRDefault="005C13FE">
            <w:pPr>
              <w:suppressAutoHyphens w:val="0"/>
              <w:jc w:val="both"/>
              <w:textAlignment w:val="auto"/>
              <w:rPr>
                <w:kern w:val="0"/>
                <w:sz w:val="28"/>
                <w:szCs w:val="28"/>
                <w:lang w:eastAsia="ro-RO"/>
              </w:rPr>
            </w:pPr>
            <w:r>
              <w:rPr>
                <w:kern w:val="0"/>
                <w:sz w:val="28"/>
                <w:szCs w:val="28"/>
                <w:lang w:eastAsia="ro-RO"/>
              </w:rPr>
              <w:t>•</w:t>
            </w:r>
            <w:r>
              <w:rPr>
                <w:kern w:val="0"/>
                <w:sz w:val="28"/>
                <w:szCs w:val="28"/>
                <w:lang w:eastAsia="ro-RO"/>
              </w:rPr>
              <w:tab/>
              <w:t>tichetele pe suport electronic reprezintă aproximativ 76% din valoarea totală a biletelor de valoare emise</w:t>
            </w:r>
            <w:r>
              <w:rPr>
                <w:kern w:val="0"/>
                <w:sz w:val="28"/>
                <w:szCs w:val="28"/>
                <w:lang w:eastAsia="ro-RO"/>
              </w:rPr>
              <w:t xml:space="preserve"> în anul 2020,</w:t>
            </w:r>
          </w:p>
          <w:p w:rsidR="0063515B" w:rsidRDefault="005C13FE">
            <w:pPr>
              <w:suppressAutoHyphens w:val="0"/>
              <w:jc w:val="both"/>
              <w:textAlignment w:val="auto"/>
              <w:rPr>
                <w:kern w:val="0"/>
                <w:sz w:val="28"/>
                <w:szCs w:val="28"/>
                <w:lang w:eastAsia="ro-RO"/>
              </w:rPr>
            </w:pPr>
            <w:r>
              <w:rPr>
                <w:kern w:val="0"/>
                <w:sz w:val="28"/>
                <w:szCs w:val="28"/>
                <w:lang w:eastAsia="ro-RO"/>
              </w:rPr>
              <w:t>•</w:t>
            </w:r>
            <w:r>
              <w:rPr>
                <w:kern w:val="0"/>
                <w:sz w:val="28"/>
                <w:szCs w:val="28"/>
                <w:lang w:eastAsia="ro-RO"/>
              </w:rPr>
              <w:tab/>
              <w:t>95% dintre biletele de valoare pe suport hârtie sunt utilizate în locaţii care sunt dotate cu terminale POS,</w:t>
            </w:r>
          </w:p>
          <w:p w:rsidR="0063515B" w:rsidRDefault="005C13FE">
            <w:pPr>
              <w:suppressAutoHyphens w:val="0"/>
              <w:jc w:val="both"/>
              <w:textAlignment w:val="auto"/>
              <w:rPr>
                <w:kern w:val="0"/>
                <w:sz w:val="28"/>
                <w:szCs w:val="28"/>
                <w:lang w:eastAsia="ro-RO"/>
              </w:rPr>
            </w:pPr>
            <w:r>
              <w:rPr>
                <w:kern w:val="0"/>
                <w:sz w:val="28"/>
                <w:szCs w:val="28"/>
                <w:lang w:eastAsia="ro-RO"/>
              </w:rPr>
              <w:t>•</w:t>
            </w:r>
            <w:r>
              <w:rPr>
                <w:kern w:val="0"/>
                <w:sz w:val="28"/>
                <w:szCs w:val="28"/>
                <w:lang w:eastAsia="ro-RO"/>
              </w:rPr>
              <w:tab/>
              <w:t xml:space="preserve">totalul tranzacțiilor cu cardul la terminale POS înregistrat în trimestrul II din anul 2020 a fost de 15.68 miliarde lei, în </w:t>
            </w:r>
            <w:r>
              <w:rPr>
                <w:kern w:val="0"/>
                <w:sz w:val="28"/>
                <w:szCs w:val="28"/>
                <w:lang w:eastAsia="ro-RO"/>
              </w:rPr>
              <w:t>creștere cu 7,2% față de aceeași perioadă din anul 2019,</w:t>
            </w:r>
          </w:p>
          <w:p w:rsidR="0063515B" w:rsidRDefault="005C13FE">
            <w:pPr>
              <w:suppressAutoHyphens w:val="0"/>
              <w:jc w:val="both"/>
              <w:textAlignment w:val="auto"/>
              <w:rPr>
                <w:kern w:val="0"/>
                <w:sz w:val="28"/>
                <w:szCs w:val="28"/>
                <w:lang w:eastAsia="ro-RO"/>
              </w:rPr>
            </w:pPr>
            <w:r>
              <w:rPr>
                <w:kern w:val="0"/>
                <w:sz w:val="28"/>
                <w:szCs w:val="28"/>
                <w:lang w:eastAsia="ro-RO"/>
              </w:rPr>
              <w:t>•</w:t>
            </w:r>
            <w:r>
              <w:rPr>
                <w:kern w:val="0"/>
                <w:sz w:val="28"/>
                <w:szCs w:val="28"/>
                <w:lang w:eastAsia="ro-RO"/>
              </w:rPr>
              <w:tab/>
              <w:t>la sfârșitul lunii iunie 2020, numărul total al cardurilor în circulație în România era de 18.43 milioane, cu 4,1% mai mare față de luna iunie 2019,</w:t>
            </w:r>
          </w:p>
          <w:p w:rsidR="0063515B" w:rsidRDefault="005C13FE">
            <w:pPr>
              <w:suppressAutoHyphens w:val="0"/>
              <w:jc w:val="both"/>
              <w:textAlignment w:val="auto"/>
              <w:rPr>
                <w:kern w:val="0"/>
                <w:sz w:val="28"/>
                <w:szCs w:val="28"/>
                <w:lang w:eastAsia="ro-RO"/>
              </w:rPr>
            </w:pPr>
            <w:r>
              <w:rPr>
                <w:kern w:val="0"/>
                <w:sz w:val="28"/>
                <w:szCs w:val="28"/>
                <w:lang w:eastAsia="ro-RO"/>
              </w:rPr>
              <w:t>•</w:t>
            </w:r>
            <w:r>
              <w:rPr>
                <w:kern w:val="0"/>
                <w:sz w:val="28"/>
                <w:szCs w:val="28"/>
                <w:lang w:eastAsia="ro-RO"/>
              </w:rPr>
              <w:tab/>
              <w:t>bonurile de valoare emise pe suport hârtie sun</w:t>
            </w:r>
            <w:r>
              <w:rPr>
                <w:kern w:val="0"/>
                <w:sz w:val="28"/>
                <w:szCs w:val="28"/>
                <w:lang w:eastAsia="ro-RO"/>
              </w:rPr>
              <w:t>t manipulate de un număr mare de persoane,</w:t>
            </w:r>
          </w:p>
          <w:p w:rsidR="0063515B" w:rsidRDefault="005C13FE">
            <w:pPr>
              <w:suppressAutoHyphens w:val="0"/>
              <w:jc w:val="both"/>
              <w:textAlignment w:val="auto"/>
              <w:rPr>
                <w:kern w:val="0"/>
                <w:sz w:val="28"/>
                <w:szCs w:val="28"/>
                <w:lang w:eastAsia="ro-RO"/>
              </w:rPr>
            </w:pPr>
            <w:r>
              <w:rPr>
                <w:kern w:val="0"/>
                <w:sz w:val="28"/>
                <w:szCs w:val="28"/>
                <w:lang w:eastAsia="ro-RO"/>
              </w:rPr>
              <w:t>•</w:t>
            </w:r>
            <w:r>
              <w:rPr>
                <w:kern w:val="0"/>
                <w:sz w:val="28"/>
                <w:szCs w:val="28"/>
                <w:lang w:eastAsia="ro-RO"/>
              </w:rPr>
              <w:tab/>
              <w:t>în situația actuală extraordinară, cauzată de pandemia de COVID-19 și riscurile asociate acesteia, pentru a nu pune în pericol sănătatea populației a fost recomandată efectuarea plăților fără numerar, prin mijlo</w:t>
            </w:r>
            <w:r>
              <w:rPr>
                <w:kern w:val="0"/>
                <w:sz w:val="28"/>
                <w:szCs w:val="28"/>
                <w:lang w:eastAsia="ro-RO"/>
              </w:rPr>
              <w:t>ace moderne de plată, precum cardurile sau plățile online,</w:t>
            </w:r>
          </w:p>
          <w:p w:rsidR="0063515B" w:rsidRDefault="005C13FE">
            <w:pPr>
              <w:suppressAutoHyphens w:val="0"/>
              <w:jc w:val="both"/>
              <w:textAlignment w:val="auto"/>
              <w:rPr>
                <w:kern w:val="0"/>
                <w:sz w:val="28"/>
                <w:szCs w:val="28"/>
                <w:lang w:eastAsia="ro-RO"/>
              </w:rPr>
            </w:pPr>
            <w:r>
              <w:rPr>
                <w:kern w:val="0"/>
                <w:sz w:val="28"/>
                <w:szCs w:val="28"/>
                <w:lang w:eastAsia="ro-RO"/>
              </w:rPr>
              <w:t>•</w:t>
            </w:r>
            <w:r>
              <w:rPr>
                <w:kern w:val="0"/>
                <w:sz w:val="28"/>
                <w:szCs w:val="28"/>
                <w:lang w:eastAsia="ro-RO"/>
              </w:rPr>
              <w:tab/>
              <w:t xml:space="preserve">utilizarea cât mai extinsă a cardurilor reprezintă o soluție a cărei eficiență este dovedită în ceea ce privește combaterea evaziunii fiscale și care astfel asigură, implicit, creșterea gradului </w:t>
            </w:r>
            <w:r>
              <w:rPr>
                <w:kern w:val="0"/>
                <w:sz w:val="28"/>
                <w:szCs w:val="28"/>
                <w:lang w:eastAsia="ro-RO"/>
              </w:rPr>
              <w:t>de colectare a veniturilor la bugetul de stat,</w:t>
            </w:r>
          </w:p>
          <w:p w:rsidR="0063515B" w:rsidRDefault="005C13FE">
            <w:pPr>
              <w:suppressAutoHyphens w:val="0"/>
              <w:jc w:val="both"/>
              <w:textAlignment w:val="auto"/>
              <w:rPr>
                <w:kern w:val="0"/>
                <w:sz w:val="28"/>
                <w:szCs w:val="28"/>
                <w:lang w:eastAsia="ro-RO"/>
              </w:rPr>
            </w:pPr>
            <w:r>
              <w:rPr>
                <w:kern w:val="0"/>
                <w:sz w:val="28"/>
                <w:szCs w:val="28"/>
                <w:lang w:eastAsia="ro-RO"/>
              </w:rPr>
              <w:t>•</w:t>
            </w:r>
            <w:r>
              <w:rPr>
                <w:kern w:val="0"/>
                <w:sz w:val="28"/>
                <w:szCs w:val="28"/>
                <w:lang w:eastAsia="ro-RO"/>
              </w:rPr>
              <w:tab/>
              <w:t>acordarea biletelor de valoare pe suport electronic unui număr cât mai mare de beneficiari va conduce la creșterea rețelei de acceptare, inclusiv în mediul rural, fapt care va impacta pozitiv și numărul de p</w:t>
            </w:r>
            <w:r>
              <w:rPr>
                <w:kern w:val="0"/>
                <w:sz w:val="28"/>
                <w:szCs w:val="28"/>
                <w:lang w:eastAsia="ro-RO"/>
              </w:rPr>
              <w:t>lăți făcute cu alte tipuri de carduri și pe cale de consecință, va constitui o măsură în plus în combaterea fraudei fiscale, prin stabilirea trasabilității fluxurilor bănești,</w:t>
            </w:r>
          </w:p>
          <w:p w:rsidR="0063515B" w:rsidRDefault="005C13FE">
            <w:pPr>
              <w:suppressAutoHyphens w:val="0"/>
              <w:jc w:val="both"/>
              <w:textAlignment w:val="auto"/>
              <w:rPr>
                <w:kern w:val="0"/>
                <w:sz w:val="28"/>
                <w:szCs w:val="28"/>
                <w:lang w:eastAsia="ro-RO"/>
              </w:rPr>
            </w:pPr>
            <w:r>
              <w:rPr>
                <w:kern w:val="0"/>
                <w:sz w:val="28"/>
                <w:szCs w:val="28"/>
                <w:lang w:eastAsia="ro-RO"/>
              </w:rPr>
              <w:lastRenderedPageBreak/>
              <w:t>•</w:t>
            </w:r>
            <w:r>
              <w:rPr>
                <w:kern w:val="0"/>
                <w:sz w:val="28"/>
                <w:szCs w:val="28"/>
                <w:lang w:eastAsia="ro-RO"/>
              </w:rPr>
              <w:tab/>
              <w:t>există riscul ca acordarea tichetelor cadou, altor categorii de beneficiari de</w:t>
            </w:r>
            <w:r>
              <w:rPr>
                <w:kern w:val="0"/>
                <w:sz w:val="28"/>
                <w:szCs w:val="28"/>
                <w:lang w:eastAsia="ro-RO"/>
              </w:rPr>
              <w:t xml:space="preserve">cât salariaților proprii, să se transforme într-o formă de salarizare disimulată, </w:t>
            </w:r>
          </w:p>
          <w:p w:rsidR="0063515B" w:rsidRDefault="005C13FE">
            <w:pPr>
              <w:suppressAutoHyphens w:val="0"/>
              <w:jc w:val="both"/>
              <w:textAlignment w:val="auto"/>
              <w:rPr>
                <w:kern w:val="0"/>
                <w:sz w:val="28"/>
                <w:szCs w:val="28"/>
                <w:lang w:eastAsia="ro-RO"/>
              </w:rPr>
            </w:pPr>
            <w:r>
              <w:rPr>
                <w:kern w:val="0"/>
                <w:sz w:val="28"/>
                <w:szCs w:val="28"/>
                <w:lang w:eastAsia="ro-RO"/>
              </w:rPr>
              <w:t>•</w:t>
            </w:r>
            <w:r>
              <w:rPr>
                <w:kern w:val="0"/>
                <w:sz w:val="28"/>
                <w:szCs w:val="28"/>
                <w:lang w:eastAsia="ro-RO"/>
              </w:rPr>
              <w:tab/>
              <w:t>în practică, au fost constatate dificultăți în ceea ce privește aplicarea prevederilor referitoare la tratamentul fiscal aplicabil tichetelor cadou altor categorii de bene</w:t>
            </w:r>
            <w:r>
              <w:rPr>
                <w:kern w:val="0"/>
                <w:sz w:val="28"/>
                <w:szCs w:val="28"/>
                <w:lang w:eastAsia="ro-RO"/>
              </w:rPr>
              <w:t>ficiari decât salariaților proprii, pentru campaniile de marketing, studiul pieţei, promovarea pe pieţe existente sau noi, pentru protocol, pentru cheltuielile de reclamă şi publicitate,</w:t>
            </w:r>
          </w:p>
          <w:p w:rsidR="0063515B" w:rsidRDefault="005C13FE">
            <w:pPr>
              <w:suppressAutoHyphens w:val="0"/>
              <w:jc w:val="both"/>
              <w:textAlignment w:val="auto"/>
              <w:rPr>
                <w:kern w:val="0"/>
                <w:sz w:val="28"/>
                <w:szCs w:val="28"/>
                <w:lang w:eastAsia="ro-RO"/>
              </w:rPr>
            </w:pPr>
            <w:r>
              <w:rPr>
                <w:kern w:val="0"/>
                <w:sz w:val="28"/>
                <w:szCs w:val="28"/>
                <w:lang w:eastAsia="ro-RO"/>
              </w:rPr>
              <w:t>prin proiectul de act normativ sunt aduse modificări și completări Le</w:t>
            </w:r>
            <w:r>
              <w:rPr>
                <w:kern w:val="0"/>
                <w:sz w:val="28"/>
                <w:szCs w:val="28"/>
                <w:lang w:eastAsia="ro-RO"/>
              </w:rPr>
              <w:t>gii nr. 165/2018 privind acordarea biletelor de valoare, care vizează, în principal, următoarele aspecte:</w:t>
            </w:r>
          </w:p>
          <w:p w:rsidR="0063515B" w:rsidRDefault="005C13FE">
            <w:pPr>
              <w:suppressAutoHyphens w:val="0"/>
              <w:jc w:val="both"/>
              <w:textAlignment w:val="auto"/>
              <w:rPr>
                <w:kern w:val="0"/>
                <w:sz w:val="28"/>
                <w:szCs w:val="28"/>
                <w:lang w:eastAsia="ro-RO"/>
              </w:rPr>
            </w:pPr>
            <w:r>
              <w:rPr>
                <w:kern w:val="0"/>
                <w:sz w:val="28"/>
                <w:szCs w:val="28"/>
                <w:lang w:eastAsia="ro-RO"/>
              </w:rPr>
              <w:t>•</w:t>
            </w:r>
            <w:r>
              <w:rPr>
                <w:kern w:val="0"/>
                <w:sz w:val="28"/>
                <w:szCs w:val="28"/>
                <w:lang w:eastAsia="ro-RO"/>
              </w:rPr>
              <w:tab/>
              <w:t>emiterea biletelor de valoare exclusiv pe suport electronic,</w:t>
            </w:r>
          </w:p>
          <w:p w:rsidR="0063515B" w:rsidRDefault="005C13FE">
            <w:pPr>
              <w:suppressAutoHyphens w:val="0"/>
              <w:jc w:val="both"/>
              <w:textAlignment w:val="auto"/>
              <w:rPr>
                <w:kern w:val="0"/>
                <w:sz w:val="28"/>
                <w:szCs w:val="28"/>
                <w:lang w:eastAsia="ro-RO"/>
              </w:rPr>
            </w:pPr>
            <w:r>
              <w:rPr>
                <w:kern w:val="0"/>
                <w:sz w:val="28"/>
                <w:szCs w:val="28"/>
                <w:lang w:eastAsia="ro-RO"/>
              </w:rPr>
              <w:t>•</w:t>
            </w:r>
            <w:r>
              <w:rPr>
                <w:kern w:val="0"/>
                <w:sz w:val="28"/>
                <w:szCs w:val="28"/>
                <w:lang w:eastAsia="ro-RO"/>
              </w:rPr>
              <w:tab/>
              <w:t>abrogarea dispozițiilor privind emiterea biletelor de valoare pe suport hârtie,</w:t>
            </w:r>
          </w:p>
          <w:p w:rsidR="0063515B" w:rsidRDefault="005C13FE">
            <w:pPr>
              <w:suppressAutoHyphens w:val="0"/>
              <w:jc w:val="both"/>
              <w:textAlignment w:val="auto"/>
              <w:rPr>
                <w:kern w:val="0"/>
                <w:sz w:val="28"/>
                <w:szCs w:val="28"/>
                <w:lang w:eastAsia="ro-RO"/>
              </w:rPr>
            </w:pPr>
            <w:r>
              <w:rPr>
                <w:kern w:val="0"/>
                <w:sz w:val="28"/>
                <w:szCs w:val="28"/>
                <w:lang w:eastAsia="ro-RO"/>
              </w:rPr>
              <w:t>•</w:t>
            </w:r>
            <w:r>
              <w:rPr>
                <w:kern w:val="0"/>
                <w:sz w:val="28"/>
                <w:szCs w:val="28"/>
                <w:lang w:eastAsia="ro-RO"/>
              </w:rPr>
              <w:tab/>
            </w:r>
            <w:r>
              <w:rPr>
                <w:kern w:val="0"/>
                <w:sz w:val="28"/>
                <w:szCs w:val="28"/>
                <w:lang w:eastAsia="ro-RO"/>
              </w:rPr>
              <w:t>mențiunile necesare a fi înscrise sau stocate, pe suportul electronic al biletelor de valoare, pentru ca acestea să fie valabile,</w:t>
            </w:r>
          </w:p>
          <w:p w:rsidR="0063515B" w:rsidRDefault="005C13FE">
            <w:pPr>
              <w:suppressAutoHyphens w:val="0"/>
              <w:jc w:val="both"/>
              <w:textAlignment w:val="auto"/>
              <w:rPr>
                <w:kern w:val="0"/>
                <w:sz w:val="28"/>
                <w:szCs w:val="28"/>
                <w:lang w:eastAsia="ro-RO"/>
              </w:rPr>
            </w:pPr>
            <w:r>
              <w:rPr>
                <w:kern w:val="0"/>
                <w:sz w:val="28"/>
                <w:szCs w:val="28"/>
                <w:lang w:eastAsia="ro-RO"/>
              </w:rPr>
              <w:t>•</w:t>
            </w:r>
            <w:r>
              <w:rPr>
                <w:kern w:val="0"/>
                <w:sz w:val="28"/>
                <w:szCs w:val="28"/>
                <w:lang w:eastAsia="ro-RO"/>
              </w:rPr>
              <w:tab/>
              <w:t>sunt modificate, în vederea unei mai bune aplicări, prevederile art. 28 alin.(1) lit. h) potrivit cărora constituie contrave</w:t>
            </w:r>
            <w:r>
              <w:rPr>
                <w:kern w:val="0"/>
                <w:sz w:val="28"/>
                <w:szCs w:val="28"/>
                <w:lang w:eastAsia="ro-RO"/>
              </w:rPr>
              <w:t>nție comercializarea de către salariaţi şi/sau de către unităţile de alimentaţie publică, magazinele alimentare, cantinele-restaurant, bufetele sau orice alte tipuri de unităţi care comercializează produse alimentare, cu care unităţile emitente au contract</w:t>
            </w:r>
            <w:r>
              <w:rPr>
                <w:kern w:val="0"/>
                <w:sz w:val="28"/>
                <w:szCs w:val="28"/>
                <w:lang w:eastAsia="ro-RO"/>
              </w:rPr>
              <w:t>at prestarea serviciilor respective, a tichetelor de masă contra unor produse, altele decât cele alimentare, în sensul eliminării trimiterii la categoria salariaților, ținând cont de faptul că,  la art.28 alin.(1) lit. g) este reglementată o contravenție c</w:t>
            </w:r>
            <w:r>
              <w:rPr>
                <w:kern w:val="0"/>
                <w:sz w:val="28"/>
                <w:szCs w:val="28"/>
                <w:lang w:eastAsia="ro-RO"/>
              </w:rPr>
              <w:t>u un conținut similar, respectiv fapta de a comercializa oricare dintre tipurile de bilete de valoare contra unei fracţiuni de preţ sau a altor bunuri/servicii decât cele stabilite prin lege.</w:t>
            </w:r>
          </w:p>
          <w:p w:rsidR="0063515B" w:rsidRDefault="005C13FE">
            <w:pPr>
              <w:suppressAutoHyphens w:val="0"/>
              <w:jc w:val="both"/>
              <w:textAlignment w:val="auto"/>
              <w:rPr>
                <w:kern w:val="0"/>
                <w:sz w:val="28"/>
                <w:szCs w:val="28"/>
                <w:lang w:eastAsia="ro-RO"/>
              </w:rPr>
            </w:pPr>
            <w:r>
              <w:rPr>
                <w:kern w:val="0"/>
                <w:sz w:val="28"/>
                <w:szCs w:val="28"/>
                <w:lang w:eastAsia="ro-RO"/>
              </w:rPr>
              <w:t>•</w:t>
            </w:r>
            <w:r>
              <w:rPr>
                <w:kern w:val="0"/>
                <w:sz w:val="28"/>
                <w:szCs w:val="28"/>
                <w:lang w:eastAsia="ro-RO"/>
              </w:rPr>
              <w:tab/>
              <w:t>sunt stabilite dispoziții tranzitorii care prevăd că:</w:t>
            </w:r>
          </w:p>
          <w:p w:rsidR="0063515B" w:rsidRDefault="005C13FE">
            <w:pPr>
              <w:suppressAutoHyphens w:val="0"/>
              <w:ind w:left="720"/>
              <w:jc w:val="both"/>
              <w:textAlignment w:val="auto"/>
              <w:rPr>
                <w:kern w:val="0"/>
                <w:sz w:val="28"/>
                <w:szCs w:val="28"/>
                <w:lang w:eastAsia="ro-RO"/>
              </w:rPr>
            </w:pPr>
            <w:r>
              <w:rPr>
                <w:kern w:val="0"/>
                <w:sz w:val="28"/>
                <w:szCs w:val="28"/>
                <w:lang w:eastAsia="ro-RO"/>
              </w:rPr>
              <w:t>-</w:t>
            </w:r>
            <w:r>
              <w:rPr>
                <w:kern w:val="0"/>
                <w:sz w:val="28"/>
                <w:szCs w:val="28"/>
                <w:lang w:eastAsia="ro-RO"/>
              </w:rPr>
              <w:tab/>
              <w:t>bilete</w:t>
            </w:r>
            <w:r>
              <w:rPr>
                <w:kern w:val="0"/>
                <w:sz w:val="28"/>
                <w:szCs w:val="28"/>
                <w:lang w:eastAsia="ro-RO"/>
              </w:rPr>
              <w:t>le de valoare pe suport hârtie, emise până la data de 31 ianuarie 2022, își mențin valabilitatea până la expirarea datei de valabilitate înscrise pe acestea,</w:t>
            </w:r>
          </w:p>
          <w:p w:rsidR="0063515B" w:rsidRDefault="005C13FE">
            <w:pPr>
              <w:suppressAutoHyphens w:val="0"/>
              <w:ind w:left="720"/>
              <w:jc w:val="both"/>
              <w:textAlignment w:val="auto"/>
              <w:rPr>
                <w:kern w:val="0"/>
                <w:sz w:val="28"/>
                <w:szCs w:val="28"/>
                <w:lang w:eastAsia="ro-RO"/>
              </w:rPr>
            </w:pPr>
            <w:r>
              <w:rPr>
                <w:kern w:val="0"/>
                <w:sz w:val="28"/>
                <w:szCs w:val="28"/>
                <w:lang w:eastAsia="ro-RO"/>
              </w:rPr>
              <w:t>-</w:t>
            </w:r>
            <w:r>
              <w:rPr>
                <w:kern w:val="0"/>
                <w:sz w:val="28"/>
                <w:szCs w:val="28"/>
                <w:lang w:eastAsia="ro-RO"/>
              </w:rPr>
              <w:tab/>
              <w:t>începând cu data de 1 februarie 2022, autorizațiile de funcționare ca unități emitente de bilete</w:t>
            </w:r>
            <w:r>
              <w:rPr>
                <w:kern w:val="0"/>
                <w:sz w:val="28"/>
                <w:szCs w:val="28"/>
                <w:lang w:eastAsia="ro-RO"/>
              </w:rPr>
              <w:t xml:space="preserve"> de valoare pe suport hârtie își pierd valabilitatea, urmând ca aceste unități să rămână responsabile atât față de unitățile care acceptă bilete de valoare, cât și față de angajatorii cu care au încheiat contracte, astfel fiind asigurată respectarea tuturo</w:t>
            </w:r>
            <w:r>
              <w:rPr>
                <w:kern w:val="0"/>
                <w:sz w:val="28"/>
                <w:szCs w:val="28"/>
                <w:lang w:eastAsia="ro-RO"/>
              </w:rPr>
              <w:t>r obligațiilor ce decurg din contractele încheiate în cazul biletelor de valoare pe suport hârtie aflate în termenul de valabilitate.</w:t>
            </w:r>
          </w:p>
          <w:p w:rsidR="0063515B" w:rsidRDefault="005C13FE">
            <w:pPr>
              <w:suppressAutoHyphens w:val="0"/>
              <w:jc w:val="both"/>
              <w:textAlignment w:val="auto"/>
            </w:pPr>
            <w:r>
              <w:rPr>
                <w:kern w:val="0"/>
                <w:sz w:val="28"/>
                <w:szCs w:val="28"/>
                <w:lang w:eastAsia="ro-RO"/>
              </w:rPr>
              <w:t>Se precizeză faptul că, în acord cu dispozițiile art.58 alin.(2) din Legea nr.24/2000 privind normele de tehnică legislati</w:t>
            </w:r>
            <w:r>
              <w:rPr>
                <w:kern w:val="0"/>
                <w:sz w:val="28"/>
                <w:szCs w:val="28"/>
                <w:lang w:eastAsia="ro-RO"/>
              </w:rPr>
              <w:t>vă pentru elaborarea actelor normative, prevederile care vizează modificarea art.25 și 26 din Legea nr. 165/2018 privind acordarea biletelor de valoare, intră în vigoare la data de 01  ianuarie 2022.</w:t>
            </w:r>
          </w:p>
          <w:p w:rsidR="0063515B" w:rsidRDefault="0063515B">
            <w:pPr>
              <w:suppressAutoHyphens w:val="0"/>
              <w:ind w:left="720"/>
              <w:jc w:val="both"/>
              <w:textAlignment w:val="auto"/>
              <w:rPr>
                <w:kern w:val="0"/>
                <w:sz w:val="28"/>
                <w:szCs w:val="28"/>
                <w:lang w:eastAsia="ro-RO"/>
              </w:rPr>
            </w:pPr>
          </w:p>
          <w:p w:rsidR="0063515B" w:rsidRDefault="005C13FE">
            <w:pPr>
              <w:pStyle w:val="Standard"/>
              <w:spacing w:before="120"/>
              <w:ind w:left="72" w:right="158"/>
              <w:jc w:val="both"/>
            </w:pPr>
            <w:r>
              <w:rPr>
                <w:rFonts w:eastAsia="Times New Roman"/>
                <w:lang w:eastAsia="en-GB"/>
              </w:rPr>
              <w:t>La art. 6 alin. (1) din Ordonanța de urgență a Guvernul</w:t>
            </w:r>
            <w:r>
              <w:rPr>
                <w:rFonts w:eastAsia="Times New Roman"/>
                <w:lang w:eastAsia="en-GB"/>
              </w:rPr>
              <w:t>ui nr. 118/2021 sunt prevăzute plafoanele maxime pentru energia electrică și gazele naturale ce pot fi facturate către anumiți clienți finali, care reprezintă prețul final facturat ce include valoarea componentei de preț al energiei electrice, respectiv va</w:t>
            </w:r>
            <w:r>
              <w:rPr>
                <w:rFonts w:eastAsia="Times New Roman"/>
                <w:lang w:eastAsia="en-GB"/>
              </w:rPr>
              <w:t>loarea componentei de preț al gazelor naturale, fără o mențiune clară cu privire la faptul că aceste valori nu cuprind TVA. În vederea asigurării comparabilității datelor prevăzute la art. 7, articol ce stabilește modalitatea de calcul a compensației acord</w:t>
            </w:r>
            <w:r>
              <w:rPr>
                <w:rFonts w:eastAsia="Times New Roman"/>
                <w:lang w:eastAsia="en-GB"/>
              </w:rPr>
              <w:t xml:space="preserve">ate de la buget ca diferență între prețul mediu și plafoanele maxime ale componentelor de preț al energiei electrice și al gazelor naturale, precum și pentru eliminarea oricăror neclarități și interpretări neunitare a prevederilor, este necesară </w:t>
            </w:r>
            <w:r>
              <w:rPr>
                <w:rFonts w:eastAsia="Times New Roman"/>
                <w:lang w:eastAsia="en-GB"/>
              </w:rPr>
              <w:lastRenderedPageBreak/>
              <w:t>reglementa</w:t>
            </w:r>
            <w:r>
              <w:rPr>
                <w:rFonts w:eastAsia="Times New Roman"/>
                <w:lang w:eastAsia="en-GB"/>
              </w:rPr>
              <w:t xml:space="preserve">rea faptului că respectivele componente de preț nu includ TVA. </w:t>
            </w:r>
          </w:p>
          <w:p w:rsidR="0063515B" w:rsidRDefault="005C13FE">
            <w:pPr>
              <w:pStyle w:val="ListParagraph"/>
              <w:ind w:left="78" w:right="152"/>
              <w:jc w:val="both"/>
            </w:pPr>
            <w:r>
              <w:rPr>
                <w:sz w:val="28"/>
                <w:szCs w:val="28"/>
                <w:lang w:eastAsia="en-GB"/>
              </w:rPr>
              <w:t>Totodată, pentru unitate terminologică și evitarea unor interpretări eronate este necesară utilizarea acelorași termeni în cadrul alin. (1) și (2) lit. b) de la art. 6 din Ordonanța de urgență</w:t>
            </w:r>
            <w:r>
              <w:rPr>
                <w:sz w:val="28"/>
                <w:szCs w:val="28"/>
                <w:lang w:eastAsia="en-GB"/>
              </w:rPr>
              <w:t xml:space="preserve"> a Guvernului 118/2021, motiv pentru care la art. 6 alin. (2) lit. b) se propune înlocuirea sintagmei „prețul de vânzare al gazelor naturale” cu sintagma „componenta de preț al gazelor naturale”.</w:t>
            </w:r>
          </w:p>
          <w:p w:rsidR="0063515B" w:rsidRDefault="0063515B">
            <w:pPr>
              <w:pStyle w:val="ListParagraph"/>
              <w:ind w:left="78" w:right="152"/>
              <w:jc w:val="both"/>
              <w:rPr>
                <w:sz w:val="28"/>
                <w:szCs w:val="28"/>
                <w:lang w:eastAsia="en-GB"/>
              </w:rPr>
            </w:pPr>
          </w:p>
          <w:p w:rsidR="0063515B" w:rsidRDefault="005C13FE">
            <w:pPr>
              <w:pStyle w:val="ListParagraph"/>
              <w:spacing w:line="300" w:lineRule="atLeast"/>
              <w:ind w:left="78" w:right="152"/>
              <w:jc w:val="both"/>
            </w:pPr>
            <w:r>
              <w:rPr>
                <w:sz w:val="28"/>
                <w:szCs w:val="28"/>
                <w:lang w:val="en-US" w:eastAsia="en-GB"/>
              </w:rPr>
              <w:t xml:space="preserve">Se propune modificarea </w:t>
            </w:r>
            <w:r>
              <w:rPr>
                <w:sz w:val="28"/>
                <w:szCs w:val="28"/>
                <w:lang w:eastAsia="en-GB"/>
              </w:rPr>
              <w:t>art. 7 pentru a se asigura raportare</w:t>
            </w:r>
            <w:r>
              <w:rPr>
                <w:sz w:val="28"/>
                <w:szCs w:val="28"/>
                <w:lang w:eastAsia="en-GB"/>
              </w:rPr>
              <w:t xml:space="preserve">a plafonului maxim la un preț de achiziție care include intreaga cantitate de energie electrica/gaze naturale achizitionata pentru a fi livrata in lunile perioadei noiembrie 2021 – martie 2022. </w:t>
            </w:r>
          </w:p>
          <w:p w:rsidR="0063515B" w:rsidRDefault="005C13FE">
            <w:pPr>
              <w:pStyle w:val="ListParagraph"/>
              <w:spacing w:line="300" w:lineRule="atLeast"/>
              <w:ind w:left="78" w:right="152"/>
              <w:jc w:val="both"/>
            </w:pPr>
            <w:r>
              <w:rPr>
                <w:sz w:val="28"/>
                <w:szCs w:val="28"/>
                <w:lang w:eastAsia="en-GB"/>
              </w:rPr>
              <w:t xml:space="preserve">Acest lucru este necesar avand în vedere faptul ca pretul de </w:t>
            </w:r>
            <w:r>
              <w:rPr>
                <w:sz w:val="28"/>
                <w:szCs w:val="28"/>
                <w:lang w:eastAsia="en-GB"/>
              </w:rPr>
              <w:t>achizitie aferent unei luni trebuie sa reflecte costul intregii cantitatii de energie achizitionata si livrata in aceea luna indiferent de momentul achizitiei. Impunerea arbitrara a unei perioade in care s-au realizat/se realizează achiziții, precum 01.04.</w:t>
            </w:r>
            <w:r>
              <w:rPr>
                <w:sz w:val="28"/>
                <w:szCs w:val="28"/>
                <w:lang w:eastAsia="en-GB"/>
              </w:rPr>
              <w:t xml:space="preserve">2021-31.03.2022 așa cum este stabilit în prevederile în vigoare nu este în concordanță cu realitatea achizitiilor asa cum au fost realizate.  Se elimină de asemenea incertitudinea cu privire la determinarea unui preț mediu pe o perioadă limitată la o data </w:t>
            </w:r>
            <w:r>
              <w:rPr>
                <w:sz w:val="28"/>
                <w:szCs w:val="28"/>
                <w:lang w:eastAsia="en-GB"/>
              </w:rPr>
              <w:t>viitoare (31.03.2022), având în vedere imposibilitatea de a cunoaște prețurile pentru achizițiile realizate în viitor cu impact asupra determinării unui preț mediu.</w:t>
            </w:r>
          </w:p>
          <w:p w:rsidR="0063515B" w:rsidRDefault="005C13FE">
            <w:pPr>
              <w:pStyle w:val="ListParagraph"/>
              <w:spacing w:line="300" w:lineRule="atLeast"/>
              <w:ind w:left="78" w:right="152"/>
              <w:jc w:val="both"/>
            </w:pPr>
            <w:r>
              <w:rPr>
                <w:sz w:val="28"/>
                <w:szCs w:val="28"/>
                <w:lang w:val="en-US" w:eastAsia="en-GB"/>
              </w:rPr>
              <w:t>Totodată, se propune ca, pe perioada de aplicare a Ordonanței de urgență a Guvernului nr. 1</w:t>
            </w:r>
            <w:r>
              <w:rPr>
                <w:sz w:val="28"/>
                <w:szCs w:val="28"/>
                <w:lang w:val="en-US" w:eastAsia="en-GB"/>
              </w:rPr>
              <w:t>18/2021, s</w:t>
            </w:r>
            <w:r>
              <w:rPr>
                <w:sz w:val="28"/>
                <w:szCs w:val="28"/>
                <w:lang w:eastAsia="en-GB"/>
              </w:rPr>
              <w:t>ă fie</w:t>
            </w:r>
            <w:r>
              <w:rPr>
                <w:sz w:val="28"/>
                <w:szCs w:val="28"/>
                <w:lang w:val="en-US" w:eastAsia="en-GB"/>
              </w:rPr>
              <w:t xml:space="preserve"> compensată integral diferența dintre prețul de achiziție al energiei electrice/gazelor naturale și plafonul de 525 lei/ MWh al energiei electrice respectiv 250 lei/MWh al gazelor naturale, aferent consumului clienților intrați în portofoliu</w:t>
            </w:r>
            <w:r>
              <w:rPr>
                <w:sz w:val="28"/>
                <w:szCs w:val="28"/>
                <w:lang w:val="en-US" w:eastAsia="en-GB"/>
              </w:rPr>
              <w:t>l furnizorilor de energie electrică/gaze naturale în regim de ultima instanta în perioada de aplicare a acestei ordonanțe de urgență, pe durata regimului de ultimă instanță.</w:t>
            </w:r>
          </w:p>
          <w:p w:rsidR="0063515B" w:rsidRDefault="005C13FE">
            <w:pPr>
              <w:pStyle w:val="ListParagraph"/>
              <w:spacing w:line="300" w:lineRule="atLeast"/>
              <w:ind w:left="78" w:right="152"/>
              <w:jc w:val="both"/>
            </w:pPr>
            <w:r>
              <w:rPr>
                <w:sz w:val="28"/>
                <w:szCs w:val="28"/>
                <w:lang w:val="en-US" w:eastAsia="en-GB"/>
              </w:rPr>
              <w:t>Măsura este necesară pentru a asigura furnizorilor de ultimă instanță (denumiți în</w:t>
            </w:r>
            <w:r>
              <w:rPr>
                <w:sz w:val="28"/>
                <w:szCs w:val="28"/>
                <w:lang w:val="en-US" w:eastAsia="en-GB"/>
              </w:rPr>
              <w:t xml:space="preserve"> continuare FUI) capacitatea  de a prelua clienții care rămân fără furnizor, având în vedere faptul că modul de calcul actual nu asigură recuperarea de către FUI a costurilor de achiziție neprevăzute, evitând înregistrarea de pierderi de către aceștia care</w:t>
            </w:r>
            <w:r>
              <w:rPr>
                <w:sz w:val="28"/>
                <w:szCs w:val="28"/>
                <w:lang w:val="en-US" w:eastAsia="en-GB"/>
              </w:rPr>
              <w:t xml:space="preserve"> poate determina imposibilitatea desfășurării activității de furnizare, cu implicații în asigurarea furnizării de ultimă instanță si implicit in asigurarea alimentarii cu energie electrica/gaze naturale a tuturor clienților finali.  </w:t>
            </w:r>
          </w:p>
          <w:p w:rsidR="0063515B" w:rsidRDefault="005C13FE">
            <w:pPr>
              <w:pStyle w:val="ListParagraph"/>
              <w:spacing w:line="300" w:lineRule="atLeast"/>
              <w:ind w:left="78" w:right="152"/>
              <w:jc w:val="both"/>
            </w:pPr>
            <w:r>
              <w:rPr>
                <w:sz w:val="28"/>
                <w:szCs w:val="28"/>
                <w:lang w:val="en-US" w:eastAsia="en-GB"/>
              </w:rPr>
              <w:t>Se propun, de asemenea</w:t>
            </w:r>
            <w:r>
              <w:rPr>
                <w:sz w:val="28"/>
                <w:szCs w:val="28"/>
                <w:lang w:val="en-US" w:eastAsia="en-GB"/>
              </w:rPr>
              <w:t>, dispoziții care să prevadă modalitatea de calcul a acestor compensații și documentele justificative necesare.</w:t>
            </w:r>
          </w:p>
          <w:p w:rsidR="0063515B" w:rsidRDefault="005C13FE">
            <w:pPr>
              <w:pStyle w:val="ListParagraph"/>
              <w:ind w:left="78" w:right="152"/>
              <w:jc w:val="both"/>
            </w:pPr>
            <w:r>
              <w:rPr>
                <w:sz w:val="28"/>
                <w:szCs w:val="28"/>
                <w:lang w:eastAsia="en-GB"/>
              </w:rPr>
              <w:t>În plus, se  impune introducerea unei clarificări cu privire la natura compensației prevăzute la art. 7 din Ordonanța de urgență a Guvernului 11</w:t>
            </w:r>
            <w:r>
              <w:rPr>
                <w:sz w:val="28"/>
                <w:szCs w:val="28"/>
                <w:lang w:eastAsia="en-GB"/>
              </w:rPr>
              <w:t>8/2021 din perspectiva TVA, respectiv faptul că aceasta nu este considerată o subvenție legată direct de preț și, prin urmare, nu se include în baza de impozitare a TVA.</w:t>
            </w:r>
          </w:p>
          <w:p w:rsidR="0063515B" w:rsidRDefault="005C13FE">
            <w:pPr>
              <w:pStyle w:val="ListParagraph"/>
              <w:spacing w:before="120"/>
              <w:ind w:left="72" w:right="158"/>
              <w:jc w:val="both"/>
            </w:pPr>
            <w:r>
              <w:rPr>
                <w:sz w:val="28"/>
                <w:szCs w:val="28"/>
                <w:lang w:eastAsia="en-GB"/>
              </w:rPr>
              <w:t xml:space="preserve">Se propune clarificarea intenției de legiferare, la nivel de legislație primară, cu </w:t>
            </w:r>
            <w:r>
              <w:rPr>
                <w:sz w:val="28"/>
                <w:szCs w:val="28"/>
                <w:lang w:eastAsia="en-GB"/>
              </w:rPr>
              <w:t>privire la coordonatele de aplicare  al impozitului prevăzut la art. II alin. (1) din Legea nr. 259/2021, respectiv aspectele care privesc declararea și plata acestuia, inclusiv bugetul la care se face venit.</w:t>
            </w:r>
          </w:p>
          <w:p w:rsidR="0063515B" w:rsidRDefault="005C13FE">
            <w:pPr>
              <w:pStyle w:val="ListParagraph"/>
              <w:suppressAutoHyphens w:val="0"/>
              <w:ind w:left="72" w:right="158"/>
              <w:jc w:val="both"/>
              <w:textAlignment w:val="auto"/>
            </w:pPr>
            <w:bookmarkStart w:id="0" w:name="_GoBack2"/>
            <w:bookmarkEnd w:id="0"/>
            <w:r>
              <w:rPr>
                <w:sz w:val="28"/>
                <w:szCs w:val="28"/>
                <w:lang w:eastAsia="ro-RO"/>
              </w:rPr>
              <w:t>Prin urmare, se propune ca impozitul prevăzut l</w:t>
            </w:r>
            <w:r>
              <w:rPr>
                <w:sz w:val="28"/>
                <w:szCs w:val="28"/>
                <w:lang w:eastAsia="ro-RO"/>
              </w:rPr>
              <w:t xml:space="preserve">a art. II alin. (1) din Legea 259/2021 să se facă venit la bugetul de stat și să se declare și să se plătească de contribuabilii care au </w:t>
            </w:r>
            <w:r>
              <w:rPr>
                <w:sz w:val="28"/>
                <w:szCs w:val="28"/>
                <w:lang w:eastAsia="ro-RO"/>
              </w:rPr>
              <w:lastRenderedPageBreak/>
              <w:t>această obligație, lunar, până la data de 25 inclusiv a lunii următoare celei pentru care se datorează acest impozit.</w:t>
            </w:r>
          </w:p>
          <w:p w:rsidR="0063515B" w:rsidRDefault="005C13FE">
            <w:pPr>
              <w:pStyle w:val="ListParagraph"/>
              <w:ind w:left="138"/>
              <w:jc w:val="both"/>
            </w:pPr>
            <w:r>
              <w:rPr>
                <w:sz w:val="28"/>
                <w:szCs w:val="28"/>
                <w:lang w:eastAsia="ro-RO"/>
              </w:rPr>
              <w:t>A</w:t>
            </w:r>
            <w:r>
              <w:rPr>
                <w:sz w:val="28"/>
                <w:szCs w:val="28"/>
                <w:lang w:eastAsia="ro-RO"/>
              </w:rPr>
              <w:t>vând în vedere că pentru impozitul datorat pentru luna noiembrie 2021 termenul de declarare și de plată se împlinește</w:t>
            </w:r>
            <w:bookmarkStart w:id="1" w:name="_GoBack4"/>
            <w:bookmarkEnd w:id="1"/>
            <w:r>
              <w:rPr>
                <w:sz w:val="28"/>
                <w:szCs w:val="28"/>
                <w:lang w:eastAsia="ro-RO"/>
              </w:rPr>
              <w:t xml:space="preserve"> la 21 decembrie,  se propune o normă de excepție, pentru perioada 1 noiembrie – 31 decembrie 2021 , astfel încât impozitul să se declare ș</w:t>
            </w:r>
            <w:r>
              <w:rPr>
                <w:sz w:val="28"/>
                <w:szCs w:val="28"/>
                <w:lang w:eastAsia="ro-RO"/>
              </w:rPr>
              <w:t>i să se plătească până la 25 ianuarie 2022.</w:t>
            </w:r>
          </w:p>
          <w:p w:rsidR="0063515B" w:rsidRDefault="005C13FE">
            <w:pPr>
              <w:pStyle w:val="ListParagraph"/>
              <w:ind w:left="138"/>
              <w:jc w:val="both"/>
            </w:pPr>
            <w:r>
              <w:rPr>
                <w:sz w:val="28"/>
                <w:szCs w:val="28"/>
                <w:lang w:eastAsia="ro-RO"/>
              </w:rPr>
              <w:t>Scopul acesteia este de a evita neconformarea la plată din partea contribuabililor.</w:t>
            </w:r>
          </w:p>
          <w:p w:rsidR="0063515B" w:rsidRDefault="0063515B">
            <w:pPr>
              <w:pStyle w:val="ListParagraph"/>
              <w:ind w:left="138"/>
              <w:jc w:val="both"/>
              <w:rPr>
                <w:sz w:val="28"/>
                <w:szCs w:val="28"/>
                <w:lang w:eastAsia="ro-RO"/>
              </w:rPr>
            </w:pPr>
          </w:p>
          <w:p w:rsidR="0063515B" w:rsidRDefault="005C13FE">
            <w:pPr>
              <w:suppressAutoHyphens w:val="0"/>
              <w:jc w:val="both"/>
              <w:textAlignment w:val="auto"/>
              <w:rPr>
                <w:kern w:val="0"/>
                <w:sz w:val="28"/>
                <w:szCs w:val="28"/>
                <w:lang w:eastAsia="ro-RO"/>
              </w:rPr>
            </w:pPr>
            <w:r>
              <w:rPr>
                <w:kern w:val="0"/>
                <w:sz w:val="28"/>
                <w:szCs w:val="28"/>
                <w:lang w:eastAsia="ro-RO"/>
              </w:rPr>
              <w:t>Se impune instituirea unor măsuri urgente pentru întărirea capacității de urmărire și colectare a sumelor datorate bugetului de</w:t>
            </w:r>
            <w:r>
              <w:rPr>
                <w:kern w:val="0"/>
                <w:sz w:val="28"/>
                <w:szCs w:val="28"/>
                <w:lang w:eastAsia="ro-RO"/>
              </w:rPr>
              <w:t xml:space="preserve"> stat pentru livrările de produse cu risc fiscal ridicat, prin transmiterea facturilor în sistemul RO e-Factura, prin derogare de la prevederile Ordonanței de urgență a Guvernului nr. 120/2021.</w:t>
            </w:r>
          </w:p>
          <w:p w:rsidR="0063515B" w:rsidRDefault="0063515B">
            <w:pPr>
              <w:suppressAutoHyphens w:val="0"/>
              <w:jc w:val="both"/>
              <w:textAlignment w:val="auto"/>
              <w:rPr>
                <w:kern w:val="0"/>
                <w:sz w:val="28"/>
                <w:szCs w:val="28"/>
                <w:lang w:eastAsia="ro-RO"/>
              </w:rPr>
            </w:pPr>
          </w:p>
          <w:p w:rsidR="0063515B" w:rsidRDefault="005C13FE">
            <w:pPr>
              <w:suppressAutoHyphens w:val="0"/>
              <w:jc w:val="both"/>
              <w:textAlignment w:val="auto"/>
              <w:rPr>
                <w:kern w:val="0"/>
                <w:sz w:val="28"/>
                <w:szCs w:val="28"/>
                <w:lang w:eastAsia="ro-RO"/>
              </w:rPr>
            </w:pPr>
            <w:r>
              <w:rPr>
                <w:kern w:val="0"/>
                <w:sz w:val="28"/>
                <w:szCs w:val="28"/>
                <w:lang w:eastAsia="ro-RO"/>
              </w:rPr>
              <w:t>Se propune:</w:t>
            </w:r>
          </w:p>
          <w:p w:rsidR="0063515B" w:rsidRDefault="005C13FE">
            <w:pPr>
              <w:suppressAutoHyphens w:val="0"/>
              <w:jc w:val="both"/>
              <w:textAlignment w:val="auto"/>
              <w:rPr>
                <w:kern w:val="0"/>
                <w:sz w:val="28"/>
                <w:szCs w:val="28"/>
                <w:lang w:eastAsia="ro-RO"/>
              </w:rPr>
            </w:pPr>
            <w:r>
              <w:rPr>
                <w:kern w:val="0"/>
                <w:sz w:val="28"/>
                <w:szCs w:val="28"/>
                <w:lang w:eastAsia="ro-RO"/>
              </w:rPr>
              <w:t>-</w:t>
            </w:r>
            <w:r>
              <w:rPr>
                <w:kern w:val="0"/>
                <w:sz w:val="28"/>
                <w:szCs w:val="28"/>
                <w:lang w:eastAsia="ro-RO"/>
              </w:rPr>
              <w:tab/>
              <w:t xml:space="preserve">modificarea modalității de finantare a </w:t>
            </w:r>
            <w:r>
              <w:rPr>
                <w:kern w:val="0"/>
                <w:sz w:val="28"/>
                <w:szCs w:val="28"/>
                <w:lang w:eastAsia="ro-RO"/>
              </w:rPr>
              <w:t>cheltuielilor aferente proiectului major „Creșterea gradului de acoperire și incluziune a sistemului de înregistrare a proprietăților în zonele rurale din România” reprezentat actualmente de subvenții de la bugetul statului să revină ANCPI, pentru a se asi</w:t>
            </w:r>
            <w:r>
              <w:rPr>
                <w:kern w:val="0"/>
                <w:sz w:val="28"/>
                <w:szCs w:val="28"/>
                <w:lang w:eastAsia="ro-RO"/>
              </w:rPr>
              <w:t>gura de urgență capacitate maximă operaţională şi financiară Agenției Naționale, în conformitate cu cele mai bune practici europene pentru funcționarea agențiilor de cadastru și carte funciară;</w:t>
            </w:r>
          </w:p>
          <w:p w:rsidR="0063515B" w:rsidRDefault="005C13FE">
            <w:pPr>
              <w:suppressAutoHyphens w:val="0"/>
              <w:jc w:val="both"/>
              <w:textAlignment w:val="auto"/>
              <w:rPr>
                <w:kern w:val="0"/>
                <w:sz w:val="28"/>
                <w:szCs w:val="28"/>
                <w:lang w:eastAsia="ro-RO"/>
              </w:rPr>
            </w:pPr>
            <w:r>
              <w:rPr>
                <w:kern w:val="0"/>
                <w:sz w:val="28"/>
                <w:szCs w:val="28"/>
                <w:lang w:eastAsia="ro-RO"/>
              </w:rPr>
              <w:t>-</w:t>
            </w:r>
            <w:r>
              <w:rPr>
                <w:kern w:val="0"/>
                <w:sz w:val="28"/>
                <w:szCs w:val="28"/>
                <w:lang w:eastAsia="ro-RO"/>
              </w:rPr>
              <w:tab/>
              <w:t>detalierea modalității de finanțare a cheltuielilor aferente</w:t>
            </w:r>
            <w:r>
              <w:rPr>
                <w:kern w:val="0"/>
                <w:sz w:val="28"/>
                <w:szCs w:val="28"/>
                <w:lang w:eastAsia="ro-RO"/>
              </w:rPr>
              <w:t xml:space="preserve"> proiectului major „Creșterea gradului de acoperire și incluziune a sistemului de înregistrare a proprietăților în zonele rurale din România”, de ramabursare a contravaloarii contribuției din fonduri europene;</w:t>
            </w:r>
          </w:p>
          <w:p w:rsidR="0063515B" w:rsidRDefault="005C13FE">
            <w:pPr>
              <w:suppressAutoHyphens w:val="0"/>
              <w:jc w:val="both"/>
              <w:textAlignment w:val="auto"/>
              <w:rPr>
                <w:kern w:val="0"/>
                <w:sz w:val="28"/>
                <w:szCs w:val="28"/>
                <w:lang w:eastAsia="ro-RO"/>
              </w:rPr>
            </w:pPr>
            <w:r>
              <w:rPr>
                <w:kern w:val="0"/>
                <w:sz w:val="28"/>
                <w:szCs w:val="28"/>
                <w:lang w:eastAsia="ro-RO"/>
              </w:rPr>
              <w:t>-</w:t>
            </w:r>
            <w:r>
              <w:rPr>
                <w:kern w:val="0"/>
                <w:sz w:val="28"/>
                <w:szCs w:val="28"/>
                <w:lang w:eastAsia="ro-RO"/>
              </w:rPr>
              <w:tab/>
              <w:t>reglementarea includerii activităților prevă</w:t>
            </w:r>
            <w:r>
              <w:rPr>
                <w:kern w:val="0"/>
                <w:sz w:val="28"/>
                <w:szCs w:val="28"/>
                <w:lang w:eastAsia="ro-RO"/>
              </w:rPr>
              <w:t xml:space="preserve">zute în cadrul Proiectului major „Creșterea gradului de acoperire și incluziune a sistemului de înregistrare a proprietăților în zonele rurale din România”, și care nu au fost finalizate în perioada de eligibilitate în Programul național cadastru și carte </w:t>
            </w:r>
            <w:r>
              <w:rPr>
                <w:kern w:val="0"/>
                <w:sz w:val="28"/>
                <w:szCs w:val="28"/>
                <w:lang w:eastAsia="ro-RO"/>
              </w:rPr>
              <w:t>funciară, care se derulează până la finalizarea înregistrării sistematice a imobilelor la nivelul întregii țări și a faptului că acestea vor fi finanțate din veniturile proprii ale Agenției Naționale.</w:t>
            </w:r>
          </w:p>
          <w:p w:rsidR="0063515B" w:rsidRDefault="0063515B">
            <w:pPr>
              <w:suppressAutoHyphens w:val="0"/>
              <w:jc w:val="both"/>
              <w:textAlignment w:val="auto"/>
              <w:rPr>
                <w:kern w:val="0"/>
                <w:sz w:val="28"/>
                <w:szCs w:val="28"/>
                <w:lang w:eastAsia="ro-RO"/>
              </w:rPr>
            </w:pPr>
          </w:p>
          <w:p w:rsidR="0063515B" w:rsidRDefault="005C13FE">
            <w:pPr>
              <w:suppressAutoHyphens w:val="0"/>
              <w:jc w:val="both"/>
              <w:textAlignment w:val="auto"/>
              <w:rPr>
                <w:kern w:val="0"/>
                <w:sz w:val="28"/>
                <w:szCs w:val="28"/>
                <w:lang w:eastAsia="ro-RO"/>
              </w:rPr>
            </w:pPr>
            <w:r>
              <w:rPr>
                <w:kern w:val="0"/>
                <w:sz w:val="28"/>
                <w:szCs w:val="28"/>
                <w:lang w:eastAsia="ro-RO"/>
              </w:rPr>
              <w:t xml:space="preserve">Se propune prorogarea până la 1 ianuarie 2023 a datei </w:t>
            </w:r>
            <w:r>
              <w:rPr>
                <w:kern w:val="0"/>
                <w:sz w:val="28"/>
                <w:szCs w:val="28"/>
                <w:lang w:eastAsia="ro-RO"/>
              </w:rPr>
              <w:t xml:space="preserve">de intrare în vigoare a Legii nr. 154/2021 pentru modificarea şi completarea Ordonanței Guvernului nr. 105/1999 privind acordarea unor drepturi persoanelor persecutate de către regimurile instaurate în România cu începere de la 6 septembrie 1940 până la 6 </w:t>
            </w:r>
            <w:r>
              <w:rPr>
                <w:kern w:val="0"/>
                <w:sz w:val="28"/>
                <w:szCs w:val="28"/>
                <w:lang w:eastAsia="ro-RO"/>
              </w:rPr>
              <w:t xml:space="preserve">martie 1945 din motive etnice,  </w:t>
            </w:r>
          </w:p>
          <w:p w:rsidR="0063515B" w:rsidRDefault="0063515B">
            <w:pPr>
              <w:suppressAutoHyphens w:val="0"/>
              <w:jc w:val="both"/>
              <w:textAlignment w:val="auto"/>
              <w:rPr>
                <w:kern w:val="0"/>
                <w:sz w:val="28"/>
                <w:szCs w:val="28"/>
                <w:lang w:eastAsia="ro-RO"/>
              </w:rPr>
            </w:pPr>
          </w:p>
          <w:p w:rsidR="0063515B" w:rsidRDefault="005C13FE">
            <w:pPr>
              <w:suppressAutoHyphens w:val="0"/>
              <w:jc w:val="both"/>
              <w:textAlignment w:val="auto"/>
              <w:rPr>
                <w:kern w:val="0"/>
                <w:sz w:val="28"/>
                <w:szCs w:val="28"/>
                <w:lang w:eastAsia="ro-RO"/>
              </w:rPr>
            </w:pPr>
            <w:r>
              <w:rPr>
                <w:kern w:val="0"/>
                <w:sz w:val="28"/>
                <w:szCs w:val="28"/>
                <w:lang w:eastAsia="ro-RO"/>
              </w:rPr>
              <w:t>Se propune completarea art. 1 și 5 din Ordonanţa Guvernului nr. 80/2001 privind stabilirea unor normative de cheltuieli pentru autorităţile administraţiei publice şi instituţiile publice, in sensul includerii și a Curții d</w:t>
            </w:r>
            <w:r>
              <w:rPr>
                <w:kern w:val="0"/>
                <w:sz w:val="28"/>
                <w:szCs w:val="28"/>
                <w:lang w:eastAsia="ro-RO"/>
              </w:rPr>
              <w:t>e Conturi între instituțiile care își stabilesc normative proprii de cheltuieli.</w:t>
            </w:r>
          </w:p>
          <w:p w:rsidR="0063515B" w:rsidRDefault="0063515B">
            <w:pPr>
              <w:suppressAutoHyphens w:val="0"/>
              <w:jc w:val="both"/>
              <w:textAlignment w:val="auto"/>
              <w:rPr>
                <w:kern w:val="0"/>
                <w:sz w:val="28"/>
                <w:szCs w:val="28"/>
                <w:lang w:eastAsia="ro-RO"/>
              </w:rPr>
            </w:pPr>
          </w:p>
          <w:p w:rsidR="0063515B" w:rsidRDefault="005C13FE">
            <w:pPr>
              <w:suppressAutoHyphens w:val="0"/>
              <w:jc w:val="both"/>
              <w:textAlignment w:val="auto"/>
              <w:rPr>
                <w:kern w:val="0"/>
                <w:sz w:val="28"/>
                <w:szCs w:val="28"/>
                <w:lang w:eastAsia="ro-RO"/>
              </w:rPr>
            </w:pPr>
            <w:r>
              <w:rPr>
                <w:kern w:val="0"/>
                <w:sz w:val="28"/>
                <w:szCs w:val="28"/>
                <w:lang w:eastAsia="ro-RO"/>
              </w:rPr>
              <w:t>Având în vedere faptul că Ministerul Familiei, Tineretului și Egalității de Șanse preia posturi și personal de la două ministere, iar salarizarea personalului celor două mini</w:t>
            </w:r>
            <w:r>
              <w:rPr>
                <w:kern w:val="0"/>
                <w:sz w:val="28"/>
                <w:szCs w:val="28"/>
                <w:lang w:eastAsia="ro-RO"/>
              </w:rPr>
              <w:t>stere este diferită, se impune introducerea unei dispoziții care să asigure egalitatea în drepturi a personalului M.F.T.E.S.</w:t>
            </w:r>
          </w:p>
          <w:p w:rsidR="0063515B" w:rsidRDefault="005C13FE">
            <w:pPr>
              <w:suppressAutoHyphens w:val="0"/>
              <w:jc w:val="both"/>
              <w:textAlignment w:val="auto"/>
              <w:rPr>
                <w:kern w:val="0"/>
                <w:sz w:val="28"/>
                <w:szCs w:val="28"/>
                <w:lang w:eastAsia="ro-RO"/>
              </w:rPr>
            </w:pPr>
            <w:r>
              <w:rPr>
                <w:kern w:val="0"/>
                <w:sz w:val="28"/>
                <w:szCs w:val="28"/>
                <w:lang w:eastAsia="ro-RO"/>
              </w:rPr>
              <w:lastRenderedPageBreak/>
              <w:t>Având în vedere domeniile de activitate gestionate de minister prin direcțiile județene, este necesar ca acestea să se regăsească i</w:t>
            </w:r>
            <w:r>
              <w:rPr>
                <w:kern w:val="0"/>
                <w:sz w:val="28"/>
                <w:szCs w:val="28"/>
                <w:lang w:eastAsia="ro-RO"/>
              </w:rPr>
              <w:t>nclusiv în denumirea structurilor ce vor funcționa în subordinea sa.</w:t>
            </w:r>
          </w:p>
          <w:p w:rsidR="0063515B" w:rsidRDefault="005C13FE">
            <w:pPr>
              <w:suppressAutoHyphens w:val="0"/>
              <w:jc w:val="both"/>
              <w:textAlignment w:val="auto"/>
              <w:rPr>
                <w:kern w:val="0"/>
                <w:sz w:val="28"/>
                <w:szCs w:val="28"/>
                <w:lang w:eastAsia="ro-RO"/>
              </w:rPr>
            </w:pPr>
            <w:r>
              <w:rPr>
                <w:kern w:val="0"/>
                <w:sz w:val="28"/>
                <w:szCs w:val="28"/>
                <w:lang w:eastAsia="ro-RO"/>
              </w:rPr>
              <w:t>Stimularea natalității prin susținerea familiilor trebuie să devină un obiectiv național și o prioritate pentru Guvern. Statul trebuie să-și asume un rol important în sprijinirea tinerilo</w:t>
            </w:r>
            <w:r>
              <w:rPr>
                <w:kern w:val="0"/>
                <w:sz w:val="28"/>
                <w:szCs w:val="28"/>
                <w:lang w:eastAsia="ro-RO"/>
              </w:rPr>
              <w:t xml:space="preserve">r, pentru ca aceștia să poată face față provocărilor financiare și sociale pe care le presupun întemeierea unei familii și creșterea copiilor, prin măsuri concrete care să ofere ajutor real familiilor și să conducă la creșterea ratei natalității. </w:t>
            </w:r>
          </w:p>
          <w:p w:rsidR="0063515B" w:rsidRDefault="005C13FE">
            <w:pPr>
              <w:suppressAutoHyphens w:val="0"/>
              <w:jc w:val="both"/>
              <w:textAlignment w:val="auto"/>
              <w:rPr>
                <w:kern w:val="0"/>
                <w:sz w:val="28"/>
                <w:szCs w:val="28"/>
                <w:lang w:eastAsia="ro-RO"/>
              </w:rPr>
            </w:pPr>
            <w:r>
              <w:rPr>
                <w:kern w:val="0"/>
                <w:sz w:val="28"/>
                <w:szCs w:val="28"/>
                <w:lang w:eastAsia="ro-RO"/>
              </w:rPr>
              <w:t xml:space="preserve">Acest </w:t>
            </w:r>
            <w:r>
              <w:rPr>
                <w:kern w:val="0"/>
                <w:sz w:val="28"/>
                <w:szCs w:val="28"/>
                <w:lang w:eastAsia="ro-RO"/>
              </w:rPr>
              <w:t>lucru va asigura concordanța utilizării acelorași formule de exprimare și reflectarea domeniilor de activitate ale ministerului, evitându-se astfel orice alte dificultăți de percepție atât la nivelul celorlalți parteneri instituționali, cât și a societății</w:t>
            </w:r>
            <w:r>
              <w:rPr>
                <w:kern w:val="0"/>
                <w:sz w:val="28"/>
                <w:szCs w:val="28"/>
                <w:lang w:eastAsia="ro-RO"/>
              </w:rPr>
              <w:t>, în general, sau a potențialilor beneficiari, în particular.</w:t>
            </w:r>
          </w:p>
          <w:p w:rsidR="0063515B" w:rsidRDefault="005C13FE">
            <w:pPr>
              <w:suppressAutoHyphens w:val="0"/>
              <w:jc w:val="both"/>
              <w:textAlignment w:val="auto"/>
              <w:rPr>
                <w:kern w:val="0"/>
                <w:sz w:val="28"/>
                <w:szCs w:val="28"/>
                <w:lang w:eastAsia="ro-RO"/>
              </w:rPr>
            </w:pPr>
            <w:r>
              <w:rPr>
                <w:kern w:val="0"/>
                <w:sz w:val="28"/>
                <w:szCs w:val="28"/>
                <w:lang w:eastAsia="ro-RO"/>
              </w:rPr>
              <w:t>Pe cale de consecință, având în vedere necesitatea reflectării activității privind problematica familiei și atribuirea gestionării acesteia în sarcina unor structuri dedicate ale noului minister</w:t>
            </w:r>
            <w:r>
              <w:rPr>
                <w:kern w:val="0"/>
                <w:sz w:val="28"/>
                <w:szCs w:val="28"/>
                <w:lang w:eastAsia="ro-RO"/>
              </w:rPr>
              <w:t xml:space="preserve"> se impune schimbarea denumirii „direcție de tineret” cu cea de „direcție pentru familie și tineret”.</w:t>
            </w:r>
          </w:p>
          <w:p w:rsidR="0063515B" w:rsidRDefault="0063515B">
            <w:pPr>
              <w:suppressAutoHyphens w:val="0"/>
              <w:jc w:val="both"/>
              <w:textAlignment w:val="auto"/>
              <w:rPr>
                <w:kern w:val="0"/>
                <w:sz w:val="28"/>
                <w:szCs w:val="28"/>
                <w:lang w:eastAsia="ro-RO"/>
              </w:rPr>
            </w:pPr>
          </w:p>
          <w:p w:rsidR="0063515B" w:rsidRDefault="005C13FE">
            <w:pPr>
              <w:suppressAutoHyphens w:val="0"/>
              <w:jc w:val="both"/>
              <w:textAlignment w:val="auto"/>
              <w:rPr>
                <w:sz w:val="28"/>
                <w:szCs w:val="28"/>
              </w:rPr>
            </w:pPr>
            <w:r>
              <w:rPr>
                <w:sz w:val="28"/>
                <w:szCs w:val="28"/>
              </w:rPr>
              <w:t>Se reglementează neactualizarea cu rata medie anuală a inflaţiei a pensiilor de serviciu, pensiilor militare de stat reglementate de Legea nr. 223/2007 p</w:t>
            </w:r>
            <w:r>
              <w:rPr>
                <w:sz w:val="28"/>
                <w:szCs w:val="28"/>
              </w:rPr>
              <w:t>rivind Statutul personalului aeronautic civil navigant profesionist din aviaţia civilă din România, cu modificările şi completările ulterioare, Legea nr. 567/2004 privind statutul personalului auxiliar de specialitate al instanţelor judecătoreşti şi al par</w:t>
            </w:r>
            <w:r>
              <w:rPr>
                <w:sz w:val="28"/>
                <w:szCs w:val="28"/>
              </w:rPr>
              <w:t>chetelor de pe lângă acestea şi al personalului care funcţionează în Institutul Naţional de Expertize Criminalistice, cu modificările şi completările ulterioare, Legea nr. 7/2006 privind statutul funcţionarului public parlamentar, cu modificările şi comple</w:t>
            </w:r>
            <w:r>
              <w:rPr>
                <w:sz w:val="28"/>
                <w:szCs w:val="28"/>
              </w:rPr>
              <w:t>tările ulterioare, Legea nr. 216/2015 privind acordarea pensiei de serviciu membrilor Corpului diplomatic şi consular al României, cu completările ulterioare, Legea nr. 94/1992 privind organizarea şi funcţionarea Curţii de Conturi, republicată, cu modifică</w:t>
            </w:r>
            <w:r>
              <w:rPr>
                <w:sz w:val="28"/>
                <w:szCs w:val="28"/>
              </w:rPr>
              <w:t>rile şi completările ulterioare și Legea nr. 223/2015 privind pensiile militare de stat, cu modificările şi completările ulterioare, precum și drepturile reglementate de Legea nr. 56/2020 pentru recunoaşterea meritelor personalului medical participant la a</w:t>
            </w:r>
            <w:r>
              <w:rPr>
                <w:sz w:val="28"/>
                <w:szCs w:val="28"/>
              </w:rPr>
              <w:t>cţiuni medicale  împotriva COVID-19, cu modificările și completările ulterioare.</w:t>
            </w:r>
          </w:p>
          <w:p w:rsidR="0063515B" w:rsidRDefault="0063515B">
            <w:pPr>
              <w:suppressAutoHyphens w:val="0"/>
              <w:jc w:val="both"/>
              <w:textAlignment w:val="auto"/>
              <w:rPr>
                <w:sz w:val="28"/>
                <w:szCs w:val="28"/>
              </w:rPr>
            </w:pPr>
          </w:p>
          <w:p w:rsidR="0063515B" w:rsidRDefault="005C13FE">
            <w:pPr>
              <w:suppressAutoHyphens w:val="0"/>
              <w:jc w:val="both"/>
              <w:textAlignment w:val="auto"/>
              <w:rPr>
                <w:kern w:val="0"/>
                <w:sz w:val="28"/>
                <w:szCs w:val="28"/>
                <w:lang w:eastAsia="ro-RO"/>
              </w:rPr>
            </w:pPr>
            <w:r>
              <w:rPr>
                <w:kern w:val="0"/>
                <w:sz w:val="28"/>
                <w:szCs w:val="28"/>
                <w:lang w:eastAsia="ro-RO"/>
              </w:rPr>
              <w:t xml:space="preserve">Având în vedere că, începând cu data de 1 ianuarie 2022 valoarea salariului de bază minim brut pe țară garantat în plată a fost stabilită la suma de 2.550 de lei, ceea ce ar </w:t>
            </w:r>
            <w:r>
              <w:rPr>
                <w:kern w:val="0"/>
                <w:sz w:val="28"/>
                <w:szCs w:val="28"/>
                <w:lang w:eastAsia="ro-RO"/>
              </w:rPr>
              <w:t>însemna ca punctul de amendă să fie 255 de lei, adică cu aproape 50% mai mult, considerăm că este necesar ca și în cursul anului 2022 să fie luată o măsură temporară de stabilire a unei valori fixe a punctului amendă. În context, se propune completarea art</w:t>
            </w:r>
            <w:r>
              <w:rPr>
                <w:kern w:val="0"/>
                <w:sz w:val="28"/>
                <w:szCs w:val="28"/>
                <w:lang w:eastAsia="ro-RO"/>
              </w:rPr>
              <w:t>icolului 98 din Ordonanța de urgență a Guvernului nr. 195/2002 privind circulația pe drumurile publice, republicată, cu modificările și completările ulterioare,</w:t>
            </w:r>
          </w:p>
          <w:p w:rsidR="0063515B" w:rsidRDefault="0063515B">
            <w:pPr>
              <w:suppressAutoHyphens w:val="0"/>
              <w:jc w:val="both"/>
              <w:textAlignment w:val="auto"/>
              <w:rPr>
                <w:kern w:val="0"/>
                <w:sz w:val="28"/>
                <w:szCs w:val="28"/>
                <w:lang w:eastAsia="ro-RO"/>
              </w:rPr>
            </w:pPr>
          </w:p>
        </w:tc>
      </w:tr>
      <w:tr w:rsidR="0063515B">
        <w:tc>
          <w:tcPr>
            <w:tcW w:w="10519" w:type="dxa"/>
            <w:gridSpan w:val="7"/>
            <w:tcBorders>
              <w:top w:val="single" w:sz="4" w:space="0" w:color="000000"/>
              <w:left w:val="single" w:sz="4" w:space="0" w:color="000000"/>
              <w:bottom w:val="single" w:sz="4" w:space="0" w:color="000000"/>
              <w:right w:val="single" w:sz="4" w:space="0" w:color="000000"/>
            </w:tcBorders>
            <w:shd w:val="clear" w:color="auto" w:fill="auto"/>
          </w:tcPr>
          <w:p w:rsidR="0063515B" w:rsidRDefault="005C13FE">
            <w:pPr>
              <w:jc w:val="both"/>
              <w:rPr>
                <w:sz w:val="28"/>
                <w:szCs w:val="28"/>
              </w:rPr>
            </w:pPr>
            <w:r>
              <w:rPr>
                <w:sz w:val="28"/>
                <w:szCs w:val="28"/>
              </w:rPr>
              <w:lastRenderedPageBreak/>
              <w:t>3. Alte informații:</w:t>
            </w:r>
          </w:p>
          <w:p w:rsidR="0063515B" w:rsidRDefault="0063515B">
            <w:pPr>
              <w:jc w:val="both"/>
              <w:rPr>
                <w:rFonts w:eastAsia="Arial"/>
                <w:sz w:val="28"/>
                <w:szCs w:val="28"/>
              </w:rPr>
            </w:pPr>
          </w:p>
          <w:p w:rsidR="0063515B" w:rsidRDefault="005C13FE">
            <w:pPr>
              <w:suppressAutoHyphens w:val="0"/>
              <w:ind w:firstLine="720"/>
              <w:jc w:val="both"/>
              <w:rPr>
                <w:sz w:val="28"/>
                <w:szCs w:val="28"/>
              </w:rPr>
            </w:pPr>
            <w:r>
              <w:rPr>
                <w:sz w:val="28"/>
                <w:szCs w:val="28"/>
              </w:rPr>
              <w:t xml:space="preserve">Neadoptarea acestor măsuri, în regim de urgență, putând avea consecinţe </w:t>
            </w:r>
            <w:r>
              <w:rPr>
                <w:sz w:val="28"/>
                <w:szCs w:val="28"/>
              </w:rPr>
              <w:t>negative, în sensul că ar genera:</w:t>
            </w:r>
          </w:p>
          <w:p w:rsidR="0063515B" w:rsidRDefault="005C13FE">
            <w:pPr>
              <w:suppressAutoHyphens w:val="0"/>
              <w:ind w:firstLine="720"/>
              <w:jc w:val="both"/>
              <w:rPr>
                <w:sz w:val="28"/>
                <w:szCs w:val="28"/>
              </w:rPr>
            </w:pPr>
            <w:r>
              <w:rPr>
                <w:sz w:val="28"/>
                <w:szCs w:val="28"/>
              </w:rPr>
              <w:lastRenderedPageBreak/>
              <w:t>- un impact suplimentar asupra deficitului bugetului general consolidat, afectând sustenabilitatea finanţelor publice,</w:t>
            </w:r>
          </w:p>
          <w:p w:rsidR="0063515B" w:rsidRDefault="005C13FE">
            <w:pPr>
              <w:suppressAutoHyphens w:val="0"/>
              <w:ind w:firstLine="720"/>
              <w:jc w:val="both"/>
              <w:rPr>
                <w:sz w:val="28"/>
                <w:szCs w:val="28"/>
              </w:rPr>
            </w:pPr>
            <w:r>
              <w:rPr>
                <w:sz w:val="28"/>
                <w:szCs w:val="28"/>
              </w:rPr>
              <w:t>- riscul nerespectării recomandării Comisiei Europene stabilită în cadrul procedurii de deficit excesiv</w:t>
            </w:r>
            <w:r>
              <w:rPr>
                <w:sz w:val="28"/>
                <w:szCs w:val="28"/>
              </w:rPr>
              <w:t xml:space="preserve"> declanșată pentru România,</w:t>
            </w:r>
          </w:p>
          <w:p w:rsidR="0063515B" w:rsidRDefault="005C13FE">
            <w:pPr>
              <w:suppressAutoHyphens w:val="0"/>
              <w:ind w:firstLine="720"/>
              <w:jc w:val="both"/>
              <w:rPr>
                <w:sz w:val="28"/>
                <w:szCs w:val="28"/>
              </w:rPr>
            </w:pPr>
            <w:r>
              <w:rPr>
                <w:sz w:val="28"/>
                <w:szCs w:val="28"/>
              </w:rPr>
              <w:t>- riscul întârzierii adoptării bugetului de stat şi a bugetului asigurărilor sociale de stat pe anul 2022, afectând posibilităţile de finanţare a acţiunilor de limitare a răspândirii coronavirusului SARS-CoV-2 precum și a reform</w:t>
            </w:r>
            <w:r>
              <w:rPr>
                <w:sz w:val="28"/>
                <w:szCs w:val="28"/>
              </w:rPr>
              <w:t>elor și investițiilor din Programul Național de Redresare și Reziliență,</w:t>
            </w:r>
          </w:p>
          <w:p w:rsidR="0063515B" w:rsidRDefault="005C13FE">
            <w:pPr>
              <w:spacing w:before="120"/>
              <w:ind w:firstLine="720"/>
              <w:jc w:val="both"/>
              <w:rPr>
                <w:sz w:val="28"/>
                <w:szCs w:val="28"/>
              </w:rPr>
            </w:pPr>
            <w:r>
              <w:rPr>
                <w:sz w:val="28"/>
                <w:szCs w:val="28"/>
              </w:rPr>
              <w:t>- imposibilitatea ocupării temporare a postului de conducător al compartimentului financiar-contabil, aspect de natură să influenţeze negativ activitatea entităţilor publice, întrucât</w:t>
            </w:r>
            <w:r>
              <w:rPr>
                <w:sz w:val="28"/>
                <w:szCs w:val="28"/>
              </w:rPr>
              <w:t xml:space="preserve"> s-ar afla în  imposibilitate de a înregistra în contabilitate operaţiunile patrimoniale de natura activelor, datoriilor, capitalurilor proprii, a veniturilor şi cheltuielilor, de a afectua plăți și de a întocmi situaţiilor financiare şi de elaborarea şi f</w:t>
            </w:r>
            <w:r>
              <w:rPr>
                <w:sz w:val="28"/>
                <w:szCs w:val="28"/>
              </w:rPr>
              <w:t>undamentarea proiectului bugetului instituţiei,</w:t>
            </w:r>
          </w:p>
          <w:p w:rsidR="0063515B" w:rsidRDefault="0063515B">
            <w:pPr>
              <w:suppressAutoHyphens w:val="0"/>
              <w:ind w:firstLine="720"/>
              <w:jc w:val="both"/>
              <w:rPr>
                <w:sz w:val="28"/>
                <w:szCs w:val="28"/>
              </w:rPr>
            </w:pPr>
          </w:p>
          <w:p w:rsidR="0063515B" w:rsidRDefault="005C13FE">
            <w:pPr>
              <w:suppressAutoHyphens w:val="0"/>
              <w:ind w:firstLine="720"/>
              <w:jc w:val="both"/>
              <w:rPr>
                <w:sz w:val="28"/>
                <w:szCs w:val="28"/>
              </w:rPr>
            </w:pPr>
            <w:r>
              <w:rPr>
                <w:sz w:val="28"/>
                <w:szCs w:val="28"/>
              </w:rPr>
              <w:t xml:space="preserve">Neadoptarea măsurilor de limitare a cheltuielilor bugetare ar genera un necesar de finanțare suplimentar de 95,1 miliarde lei, cu impact asupra deficitului bugetului general consolidat de  6,2% din produsul </w:t>
            </w:r>
            <w:r>
              <w:rPr>
                <w:sz w:val="28"/>
                <w:szCs w:val="28"/>
              </w:rPr>
              <w:t>intern brut în anul 2022, afectând sustenabilitatea finanțelor publice.</w:t>
            </w:r>
          </w:p>
          <w:p w:rsidR="0063515B" w:rsidRDefault="005C13FE">
            <w:pPr>
              <w:suppressAutoHyphens w:val="0"/>
              <w:ind w:firstLine="720"/>
              <w:jc w:val="both"/>
              <w:rPr>
                <w:sz w:val="28"/>
                <w:szCs w:val="28"/>
              </w:rPr>
            </w:pPr>
            <w:r>
              <w:rPr>
                <w:sz w:val="28"/>
                <w:szCs w:val="28"/>
              </w:rPr>
              <w:t>Neadoptarea măsurilor fiscale ar determina o reducere a veniturilor bugetare în anul 2022 de 6,0 miliarde lei, reprezentând 0,5 % din produsul intern brut în anul 2022.</w:t>
            </w:r>
          </w:p>
          <w:p w:rsidR="0063515B" w:rsidRDefault="0063515B">
            <w:pPr>
              <w:suppressAutoHyphens w:val="0"/>
              <w:ind w:firstLine="720"/>
              <w:jc w:val="both"/>
              <w:rPr>
                <w:rFonts w:eastAsia="Arial"/>
                <w:sz w:val="28"/>
                <w:szCs w:val="28"/>
              </w:rPr>
            </w:pPr>
          </w:p>
          <w:p w:rsidR="0063515B" w:rsidRDefault="0063515B">
            <w:pPr>
              <w:jc w:val="both"/>
              <w:rPr>
                <w:sz w:val="28"/>
                <w:szCs w:val="28"/>
              </w:rPr>
            </w:pPr>
          </w:p>
        </w:tc>
      </w:tr>
      <w:tr w:rsidR="0063515B">
        <w:tc>
          <w:tcPr>
            <w:tcW w:w="10519" w:type="dxa"/>
            <w:gridSpan w:val="7"/>
            <w:tcBorders>
              <w:top w:val="single" w:sz="4" w:space="0" w:color="000000"/>
              <w:left w:val="single" w:sz="4" w:space="0" w:color="000000"/>
              <w:bottom w:val="single" w:sz="4" w:space="0" w:color="000000"/>
              <w:right w:val="single" w:sz="4" w:space="0" w:color="000000"/>
            </w:tcBorders>
            <w:shd w:val="clear" w:color="auto" w:fill="auto"/>
          </w:tcPr>
          <w:p w:rsidR="0063515B" w:rsidRDefault="0063515B">
            <w:pPr>
              <w:snapToGrid w:val="0"/>
              <w:rPr>
                <w:sz w:val="28"/>
                <w:szCs w:val="28"/>
              </w:rPr>
            </w:pPr>
          </w:p>
          <w:p w:rsidR="0063515B" w:rsidRDefault="005C13FE">
            <w:pPr>
              <w:jc w:val="center"/>
              <w:rPr>
                <w:b/>
                <w:i/>
                <w:sz w:val="28"/>
                <w:szCs w:val="28"/>
              </w:rPr>
            </w:pPr>
            <w:r>
              <w:rPr>
                <w:b/>
                <w:i/>
                <w:sz w:val="28"/>
                <w:szCs w:val="28"/>
              </w:rPr>
              <w:t>Secțiunea a</w:t>
            </w:r>
            <w:r>
              <w:rPr>
                <w:b/>
                <w:i/>
                <w:sz w:val="28"/>
                <w:szCs w:val="28"/>
              </w:rPr>
              <w:t xml:space="preserve"> 3-a</w:t>
            </w:r>
          </w:p>
          <w:p w:rsidR="0063515B" w:rsidRDefault="005C13FE">
            <w:pPr>
              <w:jc w:val="center"/>
              <w:rPr>
                <w:b/>
                <w:i/>
                <w:sz w:val="28"/>
                <w:szCs w:val="28"/>
              </w:rPr>
            </w:pPr>
            <w:r>
              <w:rPr>
                <w:b/>
                <w:i/>
                <w:sz w:val="28"/>
                <w:szCs w:val="28"/>
              </w:rPr>
              <w:t>Impactul socio-economic al prezentului act normativ</w:t>
            </w:r>
          </w:p>
          <w:p w:rsidR="0063515B" w:rsidRDefault="0063515B">
            <w:pPr>
              <w:jc w:val="center"/>
              <w:rPr>
                <w:sz w:val="28"/>
                <w:szCs w:val="28"/>
              </w:rPr>
            </w:pPr>
          </w:p>
        </w:tc>
      </w:tr>
      <w:tr w:rsidR="0063515B">
        <w:tc>
          <w:tcPr>
            <w:tcW w:w="10519" w:type="dxa"/>
            <w:gridSpan w:val="7"/>
            <w:tcBorders>
              <w:top w:val="single" w:sz="4" w:space="0" w:color="000000"/>
              <w:left w:val="single" w:sz="4" w:space="0" w:color="000000"/>
              <w:bottom w:val="single" w:sz="4" w:space="0" w:color="000000"/>
              <w:right w:val="single" w:sz="4" w:space="0" w:color="000000"/>
            </w:tcBorders>
            <w:shd w:val="clear" w:color="auto" w:fill="auto"/>
          </w:tcPr>
          <w:p w:rsidR="0063515B" w:rsidRDefault="005C13FE">
            <w:pPr>
              <w:numPr>
                <w:ilvl w:val="0"/>
                <w:numId w:val="4"/>
              </w:numPr>
              <w:ind w:left="0" w:firstLine="0"/>
              <w:jc w:val="both"/>
            </w:pPr>
            <w:r>
              <w:rPr>
                <w:sz w:val="28"/>
                <w:szCs w:val="28"/>
              </w:rPr>
              <w:t>Impact macro-economic</w:t>
            </w:r>
          </w:p>
          <w:p w:rsidR="0063515B" w:rsidRDefault="005C13FE">
            <w:pPr>
              <w:ind w:left="720"/>
              <w:jc w:val="both"/>
            </w:pPr>
            <w:r>
              <w:rPr>
                <w:sz w:val="28"/>
                <w:szCs w:val="28"/>
              </w:rPr>
              <w:t>Măsura de modificare a Ordonanţei de urgenţă a Guvernului nr. 130/2020, cu modificările și completările ulterioare, va avea impact în sensul menținerii pe piață a IMM-urilor a</w:t>
            </w:r>
            <w:r>
              <w:rPr>
                <w:sz w:val="28"/>
                <w:szCs w:val="28"/>
              </w:rPr>
              <w:t xml:space="preserve"> căror activitate curentă a fost afectată de răspândirea virusului SARS-CoV-2 sau a căror activitate a fost interzisă ori redusă prin ordonanţe militare pe perioada stării de urgenţă şi/sau pe perioada stării de alertă. Având în vedere condiția de menținer</w:t>
            </w:r>
            <w:r>
              <w:rPr>
                <w:sz w:val="28"/>
                <w:szCs w:val="28"/>
              </w:rPr>
              <w:t>e sau de suplimentare a numărului de salariați rezultă un impact macroeconomic semnificativ.</w:t>
            </w:r>
          </w:p>
          <w:p w:rsidR="0063515B" w:rsidRDefault="0063515B">
            <w:pPr>
              <w:ind w:left="720"/>
              <w:jc w:val="both"/>
              <w:rPr>
                <w:sz w:val="28"/>
                <w:szCs w:val="28"/>
              </w:rPr>
            </w:pPr>
          </w:p>
          <w:p w:rsidR="0063515B" w:rsidRDefault="0063515B">
            <w:pPr>
              <w:jc w:val="both"/>
              <w:rPr>
                <w:sz w:val="28"/>
                <w:szCs w:val="28"/>
              </w:rPr>
            </w:pPr>
          </w:p>
        </w:tc>
      </w:tr>
      <w:tr w:rsidR="0063515B">
        <w:tc>
          <w:tcPr>
            <w:tcW w:w="10519" w:type="dxa"/>
            <w:gridSpan w:val="7"/>
            <w:tcBorders>
              <w:top w:val="single" w:sz="4" w:space="0" w:color="000000"/>
              <w:left w:val="single" w:sz="4" w:space="0" w:color="000000"/>
              <w:bottom w:val="single" w:sz="4" w:space="0" w:color="000000"/>
              <w:right w:val="single" w:sz="4" w:space="0" w:color="000000"/>
            </w:tcBorders>
            <w:shd w:val="clear" w:color="auto" w:fill="auto"/>
          </w:tcPr>
          <w:p w:rsidR="0063515B" w:rsidRDefault="005C13FE">
            <w:pPr>
              <w:jc w:val="both"/>
            </w:pPr>
            <w:r>
              <w:rPr>
                <w:sz w:val="28"/>
                <w:szCs w:val="28"/>
              </w:rPr>
              <w:t>1</w:t>
            </w:r>
            <w:r>
              <w:rPr>
                <w:sz w:val="28"/>
                <w:szCs w:val="28"/>
                <w:vertAlign w:val="superscript"/>
              </w:rPr>
              <w:t>1</w:t>
            </w:r>
            <w:r>
              <w:rPr>
                <w:sz w:val="28"/>
                <w:szCs w:val="28"/>
              </w:rPr>
              <w:t>Impactul asupra mediului concurențial și domeniul ajutoarelor de stat</w:t>
            </w:r>
          </w:p>
          <w:p w:rsidR="0063515B" w:rsidRDefault="0063515B">
            <w:pPr>
              <w:jc w:val="both"/>
              <w:rPr>
                <w:sz w:val="28"/>
                <w:szCs w:val="28"/>
              </w:rPr>
            </w:pPr>
          </w:p>
          <w:p w:rsidR="0063515B" w:rsidRDefault="005C13FE">
            <w:pPr>
              <w:jc w:val="both"/>
            </w:pPr>
            <w:r>
              <w:rPr>
                <w:sz w:val="28"/>
                <w:szCs w:val="28"/>
              </w:rPr>
              <w:t>Măsura de modificare a Ordonanţei de urgenţă a Guvernului nr. 130/2020, cu modificările</w:t>
            </w:r>
            <w:r>
              <w:rPr>
                <w:sz w:val="28"/>
                <w:szCs w:val="28"/>
              </w:rPr>
              <w:t xml:space="preserve"> și completările ulterioare  este stabilită cu respectarea prevederilor Secțiunii I din Comunicarea Comisiei privind Cadrul temporar în materie de ajutor de stat în contextul pandemiei COVID 19 se asigură compatibilitatea măsurilor de ajutor de stat avute </w:t>
            </w:r>
            <w:r>
              <w:rPr>
                <w:sz w:val="28"/>
                <w:szCs w:val="28"/>
              </w:rPr>
              <w:t xml:space="preserve">în vedere cu legislația europeană în domeniu. </w:t>
            </w:r>
          </w:p>
          <w:p w:rsidR="0063515B" w:rsidRDefault="005C13FE">
            <w:pPr>
              <w:jc w:val="both"/>
            </w:pPr>
            <w:r>
              <w:rPr>
                <w:sz w:val="28"/>
                <w:szCs w:val="28"/>
              </w:rPr>
              <w:lastRenderedPageBreak/>
              <w:t>Schema de ajutor de stat - Sprijin pentru IMM-uri și a unor întreprinderi mari în vederea depășirii crizei economice generate de pandemia de COVID-19 asociată Ordonanţei de urgenţă a Guvernului nr. 130/2020, c</w:t>
            </w:r>
            <w:r>
              <w:rPr>
                <w:sz w:val="28"/>
                <w:szCs w:val="28"/>
              </w:rPr>
              <w:t xml:space="preserve">u modificările si completările ulterioar,e a fost notificată. În baza notificării Comisia Europeană a emis Decizia C(2020)9494 din data de 27.08.2020 completată prin Decizia C(2020)9494 din data de 18.12.2020 și Decizia C(2021) 479 din data de 22.01.2021, </w:t>
            </w:r>
            <w:r>
              <w:rPr>
                <w:sz w:val="28"/>
                <w:szCs w:val="28"/>
              </w:rPr>
              <w:t>asigurându-se compatibilitatea măsurilor notificate cu mediul concurențial.</w:t>
            </w:r>
          </w:p>
          <w:p w:rsidR="0063515B" w:rsidRDefault="005C13FE">
            <w:pPr>
              <w:jc w:val="both"/>
            </w:pPr>
            <w:r>
              <w:rPr>
                <w:sz w:val="28"/>
                <w:szCs w:val="28"/>
              </w:rPr>
              <w:t>De asemenea larga aplicabilitate a măsurilor oferă posibilitatea tuturor microîntreprinderilor, întreprinderilor mici și mijlocii care au fost afectate în actualul context să benef</w:t>
            </w:r>
            <w:r>
              <w:rPr>
                <w:sz w:val="28"/>
                <w:szCs w:val="28"/>
              </w:rPr>
              <w:t>icieze de facilitățile oferite.</w:t>
            </w:r>
          </w:p>
          <w:p w:rsidR="0063515B" w:rsidRDefault="0063515B">
            <w:pPr>
              <w:jc w:val="both"/>
              <w:rPr>
                <w:sz w:val="28"/>
                <w:szCs w:val="28"/>
              </w:rPr>
            </w:pPr>
          </w:p>
          <w:p w:rsidR="0063515B" w:rsidRDefault="0063515B">
            <w:pPr>
              <w:jc w:val="both"/>
              <w:rPr>
                <w:sz w:val="28"/>
                <w:szCs w:val="28"/>
              </w:rPr>
            </w:pPr>
          </w:p>
        </w:tc>
      </w:tr>
      <w:tr w:rsidR="0063515B">
        <w:tc>
          <w:tcPr>
            <w:tcW w:w="10519" w:type="dxa"/>
            <w:gridSpan w:val="7"/>
            <w:tcBorders>
              <w:top w:val="single" w:sz="4" w:space="0" w:color="000000"/>
              <w:left w:val="single" w:sz="4" w:space="0" w:color="000000"/>
              <w:bottom w:val="single" w:sz="4" w:space="0" w:color="000000"/>
              <w:right w:val="single" w:sz="4" w:space="0" w:color="000000"/>
            </w:tcBorders>
            <w:shd w:val="clear" w:color="auto" w:fill="auto"/>
          </w:tcPr>
          <w:p w:rsidR="0063515B" w:rsidRDefault="005C13FE">
            <w:pPr>
              <w:numPr>
                <w:ilvl w:val="0"/>
                <w:numId w:val="4"/>
              </w:numPr>
              <w:ind w:left="0" w:firstLine="29"/>
              <w:jc w:val="both"/>
              <w:rPr>
                <w:sz w:val="28"/>
                <w:szCs w:val="28"/>
              </w:rPr>
            </w:pPr>
            <w:r>
              <w:rPr>
                <w:sz w:val="28"/>
                <w:szCs w:val="28"/>
              </w:rPr>
              <w:lastRenderedPageBreak/>
              <w:t>Impact asupra mediului de afaceri</w:t>
            </w:r>
          </w:p>
          <w:p w:rsidR="0063515B" w:rsidRDefault="005C13FE">
            <w:pPr>
              <w:ind w:left="-82"/>
              <w:jc w:val="both"/>
            </w:pPr>
            <w:r>
              <w:rPr>
                <w:sz w:val="28"/>
                <w:szCs w:val="28"/>
              </w:rPr>
              <w:t>Impactul asupra mediului de afaceri este pozitiv și ca urmare a premiselor de deblocare a proiectului “Centrul Dâmbovița”, prin redobândirea calității de autoritate publică a Ministerului</w:t>
            </w:r>
            <w:r>
              <w:rPr>
                <w:sz w:val="28"/>
                <w:szCs w:val="28"/>
              </w:rPr>
              <w:t xml:space="preserve"> Dezvoltării, Lucrărilor Publiceși Administrației în Contractul de parteneriat public-privat pentru reconversia funcțională a amplasamentului “Centrul Dâmbovița” și de finalizare a construcțiilor existente.</w:t>
            </w:r>
          </w:p>
          <w:p w:rsidR="0063515B" w:rsidRDefault="0063515B">
            <w:pPr>
              <w:ind w:left="-82"/>
              <w:jc w:val="both"/>
              <w:rPr>
                <w:sz w:val="28"/>
                <w:szCs w:val="28"/>
              </w:rPr>
            </w:pPr>
          </w:p>
          <w:p w:rsidR="0063515B" w:rsidRDefault="005C13FE">
            <w:pPr>
              <w:ind w:left="-82"/>
              <w:jc w:val="both"/>
            </w:pPr>
            <w:r>
              <w:rPr>
                <w:sz w:val="28"/>
                <w:szCs w:val="28"/>
              </w:rPr>
              <w:t>Măsura de modificare a Ordonanţei de urgenţă a G</w:t>
            </w:r>
            <w:r>
              <w:rPr>
                <w:sz w:val="28"/>
                <w:szCs w:val="28"/>
              </w:rPr>
              <w:t>uvernului nr. 130/2020, cu modificările și completările ulterioare va avea impact pozitiv asupra mediului de afaceri prin facilitarea accesului la finanțare al microîntreprinderilor, întreprinderilor mici și mijlocii în scopul susținerii activității curent</w:t>
            </w:r>
            <w:r>
              <w:rPr>
                <w:sz w:val="28"/>
                <w:szCs w:val="28"/>
              </w:rPr>
              <w:t>e dar și a proiectelor de investiții pe perioada de influență a COVID - 19.</w:t>
            </w:r>
          </w:p>
          <w:p w:rsidR="0063515B" w:rsidRDefault="0063515B">
            <w:pPr>
              <w:ind w:left="-82"/>
              <w:jc w:val="both"/>
              <w:rPr>
                <w:sz w:val="28"/>
                <w:szCs w:val="28"/>
              </w:rPr>
            </w:pPr>
          </w:p>
        </w:tc>
      </w:tr>
      <w:tr w:rsidR="0063515B">
        <w:tc>
          <w:tcPr>
            <w:tcW w:w="10519" w:type="dxa"/>
            <w:gridSpan w:val="7"/>
            <w:tcBorders>
              <w:top w:val="single" w:sz="4" w:space="0" w:color="000000"/>
              <w:left w:val="single" w:sz="4" w:space="0" w:color="000000"/>
              <w:bottom w:val="single" w:sz="4" w:space="0" w:color="000000"/>
              <w:right w:val="single" w:sz="4" w:space="0" w:color="000000"/>
            </w:tcBorders>
            <w:shd w:val="clear" w:color="auto" w:fill="auto"/>
          </w:tcPr>
          <w:p w:rsidR="0063515B" w:rsidRDefault="005C13FE">
            <w:pPr>
              <w:tabs>
                <w:tab w:val="left" w:pos="281"/>
              </w:tabs>
              <w:jc w:val="both"/>
              <w:rPr>
                <w:sz w:val="28"/>
                <w:szCs w:val="28"/>
              </w:rPr>
            </w:pPr>
            <w:r>
              <w:rPr>
                <w:sz w:val="28"/>
                <w:szCs w:val="28"/>
              </w:rPr>
              <w:t>2</w:t>
            </w:r>
            <w:r>
              <w:rPr>
                <w:sz w:val="28"/>
                <w:szCs w:val="28"/>
                <w:vertAlign w:val="superscript"/>
              </w:rPr>
              <w:t>1</w:t>
            </w:r>
            <w:r>
              <w:rPr>
                <w:sz w:val="28"/>
                <w:szCs w:val="28"/>
              </w:rPr>
              <w:t>.  Impactul asupra sarcinilor administrative</w:t>
            </w:r>
          </w:p>
          <w:p w:rsidR="0063515B" w:rsidRDefault="005C13FE">
            <w:pPr>
              <w:tabs>
                <w:tab w:val="left" w:pos="281"/>
              </w:tabs>
              <w:jc w:val="both"/>
              <w:rPr>
                <w:sz w:val="28"/>
                <w:szCs w:val="28"/>
              </w:rPr>
            </w:pPr>
            <w:r>
              <w:rPr>
                <w:sz w:val="28"/>
                <w:szCs w:val="28"/>
              </w:rPr>
              <w:t>Prezentul act normativ nu se refera la acest subiect.</w:t>
            </w:r>
          </w:p>
        </w:tc>
      </w:tr>
      <w:tr w:rsidR="0063515B">
        <w:tc>
          <w:tcPr>
            <w:tcW w:w="10519" w:type="dxa"/>
            <w:gridSpan w:val="7"/>
            <w:tcBorders>
              <w:top w:val="single" w:sz="4" w:space="0" w:color="000000"/>
              <w:left w:val="single" w:sz="4" w:space="0" w:color="000000"/>
              <w:bottom w:val="single" w:sz="4" w:space="0" w:color="000000"/>
              <w:right w:val="single" w:sz="4" w:space="0" w:color="000000"/>
            </w:tcBorders>
            <w:shd w:val="clear" w:color="auto" w:fill="auto"/>
          </w:tcPr>
          <w:p w:rsidR="0063515B" w:rsidRDefault="005C13FE">
            <w:pPr>
              <w:tabs>
                <w:tab w:val="left" w:pos="281"/>
              </w:tabs>
              <w:jc w:val="both"/>
            </w:pPr>
            <w:r>
              <w:rPr>
                <w:sz w:val="28"/>
                <w:szCs w:val="28"/>
              </w:rPr>
              <w:t>2</w:t>
            </w:r>
            <w:r>
              <w:rPr>
                <w:sz w:val="28"/>
                <w:szCs w:val="28"/>
                <w:vertAlign w:val="superscript"/>
              </w:rPr>
              <w:t>2</w:t>
            </w:r>
            <w:r>
              <w:rPr>
                <w:sz w:val="28"/>
                <w:szCs w:val="28"/>
              </w:rPr>
              <w:t>. Impactul asupra întreprinderilor mici și mijlocii</w:t>
            </w:r>
          </w:p>
          <w:p w:rsidR="0063515B" w:rsidRDefault="0063515B">
            <w:pPr>
              <w:tabs>
                <w:tab w:val="left" w:pos="281"/>
              </w:tabs>
              <w:jc w:val="both"/>
              <w:rPr>
                <w:sz w:val="28"/>
                <w:szCs w:val="28"/>
              </w:rPr>
            </w:pPr>
          </w:p>
          <w:p w:rsidR="0063515B" w:rsidRDefault="005C13FE">
            <w:pPr>
              <w:tabs>
                <w:tab w:val="left" w:pos="281"/>
              </w:tabs>
              <w:jc w:val="both"/>
            </w:pPr>
            <w:r>
              <w:rPr>
                <w:sz w:val="28"/>
                <w:szCs w:val="28"/>
              </w:rPr>
              <w:t xml:space="preserve">Măsura de modificare </w:t>
            </w:r>
            <w:r>
              <w:rPr>
                <w:sz w:val="28"/>
                <w:szCs w:val="28"/>
              </w:rPr>
              <w:t xml:space="preserve">a Ordonanţei de urgenţă a Guvernului nr. 130/2020, cu modificările și completările ulterioare va avea impact pozitiv asupra IMM-urilor prin facilitarea accesului la finanțare al microîntreprinderilor, întreprinderilor mici și mijlocii în scopul susținerii </w:t>
            </w:r>
            <w:r>
              <w:rPr>
                <w:sz w:val="28"/>
                <w:szCs w:val="28"/>
              </w:rPr>
              <w:t>activității curente dar și a proiectelor de investiții pe perioada de influență a COVID - 19.</w:t>
            </w:r>
          </w:p>
          <w:p w:rsidR="0063515B" w:rsidRDefault="005C13FE">
            <w:pPr>
              <w:tabs>
                <w:tab w:val="left" w:pos="281"/>
              </w:tabs>
              <w:jc w:val="both"/>
              <w:rPr>
                <w:sz w:val="28"/>
                <w:szCs w:val="28"/>
              </w:rPr>
            </w:pPr>
            <w:r>
              <w:rPr>
                <w:sz w:val="28"/>
                <w:szCs w:val="28"/>
              </w:rPr>
              <w:t>.</w:t>
            </w:r>
          </w:p>
        </w:tc>
      </w:tr>
      <w:tr w:rsidR="0063515B">
        <w:tc>
          <w:tcPr>
            <w:tcW w:w="10519" w:type="dxa"/>
            <w:gridSpan w:val="7"/>
            <w:tcBorders>
              <w:top w:val="single" w:sz="4" w:space="0" w:color="000000"/>
              <w:left w:val="single" w:sz="4" w:space="0" w:color="000000"/>
              <w:bottom w:val="single" w:sz="4" w:space="0" w:color="000000"/>
              <w:right w:val="single" w:sz="4" w:space="0" w:color="000000"/>
            </w:tcBorders>
            <w:shd w:val="clear" w:color="auto" w:fill="auto"/>
          </w:tcPr>
          <w:p w:rsidR="0063515B" w:rsidRDefault="005C13FE">
            <w:pPr>
              <w:tabs>
                <w:tab w:val="left" w:pos="281"/>
              </w:tabs>
              <w:jc w:val="both"/>
              <w:rPr>
                <w:sz w:val="28"/>
                <w:szCs w:val="28"/>
              </w:rPr>
            </w:pPr>
            <w:r>
              <w:rPr>
                <w:sz w:val="28"/>
                <w:szCs w:val="28"/>
              </w:rPr>
              <w:t>3. Impact social</w:t>
            </w:r>
          </w:p>
        </w:tc>
      </w:tr>
      <w:tr w:rsidR="0063515B">
        <w:tc>
          <w:tcPr>
            <w:tcW w:w="10519" w:type="dxa"/>
            <w:gridSpan w:val="7"/>
            <w:tcBorders>
              <w:top w:val="single" w:sz="4" w:space="0" w:color="000000"/>
              <w:left w:val="single" w:sz="4" w:space="0" w:color="000000"/>
              <w:bottom w:val="single" w:sz="4" w:space="0" w:color="000000"/>
              <w:right w:val="single" w:sz="4" w:space="0" w:color="000000"/>
            </w:tcBorders>
            <w:shd w:val="clear" w:color="auto" w:fill="auto"/>
          </w:tcPr>
          <w:p w:rsidR="0063515B" w:rsidRDefault="005C13FE">
            <w:pPr>
              <w:jc w:val="both"/>
              <w:rPr>
                <w:sz w:val="28"/>
                <w:szCs w:val="28"/>
              </w:rPr>
            </w:pPr>
            <w:r>
              <w:rPr>
                <w:sz w:val="28"/>
                <w:szCs w:val="28"/>
              </w:rPr>
              <w:t>4. Impact asupra mediului</w:t>
            </w:r>
          </w:p>
          <w:p w:rsidR="0063515B" w:rsidRDefault="005C13FE">
            <w:pPr>
              <w:jc w:val="both"/>
              <w:rPr>
                <w:sz w:val="28"/>
                <w:szCs w:val="28"/>
              </w:rPr>
            </w:pPr>
            <w:r>
              <w:rPr>
                <w:sz w:val="28"/>
                <w:szCs w:val="28"/>
              </w:rPr>
              <w:t>Prezentul act normativ nu se refera la acest subiect.</w:t>
            </w:r>
          </w:p>
        </w:tc>
      </w:tr>
      <w:tr w:rsidR="0063515B">
        <w:tc>
          <w:tcPr>
            <w:tcW w:w="10519" w:type="dxa"/>
            <w:gridSpan w:val="7"/>
            <w:tcBorders>
              <w:top w:val="single" w:sz="4" w:space="0" w:color="000000"/>
              <w:left w:val="single" w:sz="4" w:space="0" w:color="000000"/>
              <w:bottom w:val="single" w:sz="4" w:space="0" w:color="000000"/>
              <w:right w:val="single" w:sz="4" w:space="0" w:color="000000"/>
            </w:tcBorders>
            <w:shd w:val="clear" w:color="auto" w:fill="auto"/>
          </w:tcPr>
          <w:p w:rsidR="0063515B" w:rsidRDefault="005C13FE">
            <w:pPr>
              <w:jc w:val="both"/>
              <w:rPr>
                <w:sz w:val="28"/>
                <w:szCs w:val="28"/>
              </w:rPr>
            </w:pPr>
            <w:r>
              <w:rPr>
                <w:sz w:val="28"/>
                <w:szCs w:val="28"/>
              </w:rPr>
              <w:t>5. Alte   informații</w:t>
            </w:r>
          </w:p>
          <w:p w:rsidR="0063515B" w:rsidRDefault="005C13FE">
            <w:pPr>
              <w:jc w:val="both"/>
              <w:rPr>
                <w:sz w:val="28"/>
                <w:szCs w:val="28"/>
              </w:rPr>
            </w:pPr>
            <w:r>
              <w:rPr>
                <w:sz w:val="28"/>
                <w:szCs w:val="28"/>
              </w:rPr>
              <w:t xml:space="preserve">Prezentul act normativ nu se refera la </w:t>
            </w:r>
            <w:r>
              <w:rPr>
                <w:sz w:val="28"/>
                <w:szCs w:val="28"/>
              </w:rPr>
              <w:t>acest subiect.</w:t>
            </w:r>
          </w:p>
        </w:tc>
      </w:tr>
      <w:tr w:rsidR="0063515B">
        <w:tc>
          <w:tcPr>
            <w:tcW w:w="10519" w:type="dxa"/>
            <w:gridSpan w:val="7"/>
            <w:tcBorders>
              <w:top w:val="single" w:sz="4" w:space="0" w:color="000000"/>
              <w:left w:val="single" w:sz="4" w:space="0" w:color="000000"/>
              <w:bottom w:val="single" w:sz="4" w:space="0" w:color="000000"/>
              <w:right w:val="single" w:sz="4" w:space="0" w:color="000000"/>
            </w:tcBorders>
            <w:shd w:val="clear" w:color="auto" w:fill="auto"/>
          </w:tcPr>
          <w:p w:rsidR="0063515B" w:rsidRDefault="0063515B">
            <w:pPr>
              <w:snapToGrid w:val="0"/>
              <w:jc w:val="center"/>
              <w:rPr>
                <w:sz w:val="28"/>
                <w:szCs w:val="28"/>
              </w:rPr>
            </w:pPr>
          </w:p>
          <w:p w:rsidR="0063515B" w:rsidRDefault="005C13FE">
            <w:pPr>
              <w:jc w:val="center"/>
              <w:rPr>
                <w:b/>
                <w:i/>
                <w:sz w:val="28"/>
                <w:szCs w:val="28"/>
              </w:rPr>
            </w:pPr>
            <w:r>
              <w:rPr>
                <w:b/>
                <w:i/>
                <w:sz w:val="28"/>
                <w:szCs w:val="28"/>
              </w:rPr>
              <w:t>Secțiunea a 4-a</w:t>
            </w:r>
          </w:p>
          <w:p w:rsidR="0063515B" w:rsidRDefault="005C13FE">
            <w:pPr>
              <w:jc w:val="center"/>
              <w:rPr>
                <w:b/>
                <w:i/>
                <w:sz w:val="28"/>
                <w:szCs w:val="28"/>
              </w:rPr>
            </w:pPr>
            <w:r>
              <w:rPr>
                <w:b/>
                <w:i/>
                <w:sz w:val="28"/>
                <w:szCs w:val="28"/>
              </w:rPr>
              <w:t>Impactul financiar asupra bugetului general consolidat, atât pe termen scurt, pentru anul curent, cât și pe termen lung (pe 5 ani)</w:t>
            </w:r>
          </w:p>
          <w:p w:rsidR="0063515B" w:rsidRDefault="0063515B">
            <w:pPr>
              <w:jc w:val="center"/>
              <w:rPr>
                <w:sz w:val="28"/>
                <w:szCs w:val="28"/>
              </w:rPr>
            </w:pPr>
          </w:p>
        </w:tc>
      </w:tr>
      <w:tr w:rsidR="0063515B">
        <w:tc>
          <w:tcPr>
            <w:tcW w:w="10519" w:type="dxa"/>
            <w:gridSpan w:val="7"/>
            <w:tcBorders>
              <w:top w:val="single" w:sz="4" w:space="0" w:color="000000"/>
              <w:left w:val="single" w:sz="4" w:space="0" w:color="000000"/>
              <w:bottom w:val="single" w:sz="4" w:space="0" w:color="000000"/>
              <w:right w:val="single" w:sz="4" w:space="0" w:color="000000"/>
            </w:tcBorders>
            <w:shd w:val="clear" w:color="auto" w:fill="auto"/>
          </w:tcPr>
          <w:p w:rsidR="0063515B" w:rsidRDefault="005C13FE">
            <w:pPr>
              <w:jc w:val="right"/>
              <w:rPr>
                <w:sz w:val="28"/>
                <w:szCs w:val="28"/>
              </w:rPr>
            </w:pPr>
            <w:r>
              <w:rPr>
                <w:sz w:val="28"/>
                <w:szCs w:val="28"/>
              </w:rPr>
              <w:lastRenderedPageBreak/>
              <w:t>- milioane lei -</w:t>
            </w:r>
          </w:p>
        </w:tc>
      </w:tr>
      <w:tr w:rsidR="0063515B">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63515B" w:rsidRDefault="005C13FE">
            <w:pPr>
              <w:jc w:val="center"/>
              <w:rPr>
                <w:sz w:val="28"/>
                <w:szCs w:val="28"/>
              </w:rPr>
            </w:pPr>
            <w:r>
              <w:rPr>
                <w:sz w:val="28"/>
                <w:szCs w:val="28"/>
              </w:rPr>
              <w:t>Indicatori</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63515B" w:rsidRDefault="005C13FE">
            <w:pPr>
              <w:jc w:val="center"/>
            </w:pPr>
            <w:r>
              <w:rPr>
                <w:sz w:val="28"/>
                <w:szCs w:val="28"/>
              </w:rPr>
              <w:t>Anul curent</w:t>
            </w:r>
          </w:p>
          <w:p w:rsidR="0063515B" w:rsidRDefault="0063515B">
            <w:pPr>
              <w:jc w:val="center"/>
              <w:rPr>
                <w:sz w:val="28"/>
                <w:szCs w:val="28"/>
              </w:rPr>
            </w:pPr>
          </w:p>
        </w:tc>
        <w:tc>
          <w:tcPr>
            <w:tcW w:w="3544" w:type="dxa"/>
            <w:gridSpan w:val="4"/>
            <w:tcBorders>
              <w:top w:val="single" w:sz="4" w:space="0" w:color="000000"/>
              <w:left w:val="single" w:sz="4" w:space="0" w:color="000000"/>
              <w:bottom w:val="single" w:sz="4" w:space="0" w:color="000000"/>
              <w:right w:val="single" w:sz="4" w:space="0" w:color="000000"/>
            </w:tcBorders>
            <w:shd w:val="clear" w:color="auto" w:fill="auto"/>
          </w:tcPr>
          <w:p w:rsidR="0063515B" w:rsidRDefault="005C13FE">
            <w:pPr>
              <w:jc w:val="center"/>
              <w:rPr>
                <w:sz w:val="28"/>
                <w:szCs w:val="28"/>
              </w:rPr>
            </w:pPr>
            <w:r>
              <w:rPr>
                <w:sz w:val="28"/>
                <w:szCs w:val="28"/>
              </w:rPr>
              <w:t>Următorii patru ani</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63515B" w:rsidRDefault="005C13FE">
            <w:pPr>
              <w:jc w:val="center"/>
            </w:pPr>
            <w:r>
              <w:rPr>
                <w:sz w:val="28"/>
                <w:szCs w:val="28"/>
              </w:rPr>
              <w:t>Media pe cinci ani</w:t>
            </w:r>
          </w:p>
        </w:tc>
      </w:tr>
      <w:tr w:rsidR="0063515B">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63515B" w:rsidRDefault="005C13FE">
            <w:pPr>
              <w:jc w:val="center"/>
              <w:rPr>
                <w:sz w:val="28"/>
                <w:szCs w:val="28"/>
              </w:rPr>
            </w:pPr>
            <w:r>
              <w:rPr>
                <w:sz w:val="28"/>
                <w:szCs w:val="28"/>
              </w:rPr>
              <w:t>1</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63515B" w:rsidRDefault="005C13FE">
            <w:pPr>
              <w:jc w:val="center"/>
              <w:rPr>
                <w:sz w:val="28"/>
                <w:szCs w:val="28"/>
              </w:rPr>
            </w:pPr>
            <w:r>
              <w:rPr>
                <w:sz w:val="28"/>
                <w:szCs w:val="28"/>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3515B" w:rsidRDefault="005C13FE">
            <w:pPr>
              <w:jc w:val="center"/>
              <w:rPr>
                <w:sz w:val="28"/>
                <w:szCs w:val="28"/>
              </w:rPr>
            </w:pPr>
            <w:r>
              <w:rPr>
                <w:sz w:val="28"/>
                <w:szCs w:val="28"/>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3515B" w:rsidRDefault="005C13FE">
            <w:pPr>
              <w:jc w:val="center"/>
              <w:rPr>
                <w:sz w:val="28"/>
                <w:szCs w:val="28"/>
              </w:rPr>
            </w:pPr>
            <w:r>
              <w:rPr>
                <w:sz w:val="28"/>
                <w:szCs w:val="28"/>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3515B" w:rsidRDefault="005C13FE">
            <w:pPr>
              <w:jc w:val="center"/>
              <w:rPr>
                <w:sz w:val="28"/>
                <w:szCs w:val="28"/>
              </w:rPr>
            </w:pPr>
            <w:r>
              <w:rPr>
                <w:sz w:val="28"/>
                <w:szCs w:val="28"/>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3515B" w:rsidRDefault="005C13FE">
            <w:pPr>
              <w:jc w:val="center"/>
              <w:rPr>
                <w:sz w:val="28"/>
                <w:szCs w:val="28"/>
              </w:rPr>
            </w:pPr>
            <w:r>
              <w:rPr>
                <w:sz w:val="28"/>
                <w:szCs w:val="28"/>
              </w:rPr>
              <w:t>6</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63515B" w:rsidRDefault="005C13FE">
            <w:pPr>
              <w:jc w:val="center"/>
              <w:rPr>
                <w:sz w:val="28"/>
                <w:szCs w:val="28"/>
              </w:rPr>
            </w:pPr>
            <w:r>
              <w:rPr>
                <w:sz w:val="28"/>
                <w:szCs w:val="28"/>
              </w:rPr>
              <w:t>7</w:t>
            </w:r>
          </w:p>
        </w:tc>
      </w:tr>
      <w:tr w:rsidR="0063515B">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63515B" w:rsidRDefault="005C13FE">
            <w:pPr>
              <w:jc w:val="both"/>
              <w:rPr>
                <w:sz w:val="28"/>
                <w:szCs w:val="28"/>
              </w:rPr>
            </w:pPr>
            <w:r>
              <w:rPr>
                <w:sz w:val="28"/>
                <w:szCs w:val="28"/>
              </w:rPr>
              <w:t>1. Modificări ale veniturilor bugetare, în plus/minus</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63515B" w:rsidRDefault="0063515B">
            <w:pPr>
              <w:snapToGrid w:val="0"/>
              <w:jc w:val="right"/>
              <w:rPr>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3515B" w:rsidRDefault="005C13FE">
            <w:pPr>
              <w:snapToGrid w:val="0"/>
              <w:jc w:val="right"/>
              <w:rPr>
                <w:sz w:val="28"/>
                <w:szCs w:val="28"/>
                <w:highlight w:val="yellow"/>
              </w:rPr>
            </w:pPr>
            <w:r>
              <w:rPr>
                <w:sz w:val="28"/>
                <w:szCs w:val="28"/>
              </w:rPr>
              <w:t>- 7.077,3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515B" w:rsidRDefault="0063515B">
            <w:pPr>
              <w:snapToGrid w:val="0"/>
              <w:jc w:val="right"/>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515B" w:rsidRDefault="0063515B">
            <w:pPr>
              <w:snapToGrid w:val="0"/>
              <w:jc w:val="right"/>
              <w:rPr>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515B" w:rsidRDefault="0063515B">
            <w:pPr>
              <w:snapToGrid w:val="0"/>
              <w:jc w:val="right"/>
              <w:rPr>
                <w:sz w:val="28"/>
                <w:szCs w:val="28"/>
                <w:highlight w:val="yellow"/>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63515B" w:rsidRDefault="0063515B">
            <w:pPr>
              <w:snapToGrid w:val="0"/>
              <w:jc w:val="right"/>
              <w:rPr>
                <w:sz w:val="28"/>
                <w:szCs w:val="28"/>
                <w:highlight w:val="yellow"/>
              </w:rPr>
            </w:pPr>
          </w:p>
        </w:tc>
      </w:tr>
      <w:tr w:rsidR="0063515B">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63515B" w:rsidRDefault="005C13FE">
            <w:pPr>
              <w:jc w:val="both"/>
              <w:rPr>
                <w:sz w:val="28"/>
                <w:szCs w:val="28"/>
              </w:rPr>
            </w:pPr>
            <w:r>
              <w:rPr>
                <w:sz w:val="28"/>
                <w:szCs w:val="28"/>
              </w:rPr>
              <w:t>2. Modificări ale cheltuielilor bugetare, în plus/minus</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63515B" w:rsidRDefault="0063515B">
            <w:pPr>
              <w:snapToGrid w:val="0"/>
              <w:jc w:val="right"/>
              <w:rPr>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515B" w:rsidRDefault="005C13FE">
            <w:pPr>
              <w:snapToGrid w:val="0"/>
              <w:jc w:val="right"/>
              <w:rPr>
                <w:sz w:val="28"/>
                <w:szCs w:val="28"/>
                <w:highlight w:val="yellow"/>
              </w:rPr>
            </w:pPr>
            <w:r>
              <w:rPr>
                <w:sz w:val="28"/>
                <w:szCs w:val="28"/>
              </w:rPr>
              <w:t>- 95.076,6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515B" w:rsidRDefault="0063515B">
            <w:pPr>
              <w:snapToGrid w:val="0"/>
              <w:jc w:val="center"/>
              <w:rPr>
                <w:b/>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515B" w:rsidRDefault="0063515B">
            <w:pPr>
              <w:snapToGrid w:val="0"/>
              <w:jc w:val="center"/>
              <w:rPr>
                <w:b/>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515B" w:rsidRDefault="0063515B">
            <w:pPr>
              <w:snapToGrid w:val="0"/>
              <w:jc w:val="center"/>
              <w:rPr>
                <w:b/>
                <w:sz w:val="28"/>
                <w:szCs w:val="28"/>
                <w:highlight w:val="yellow"/>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63515B" w:rsidRDefault="0063515B">
            <w:pPr>
              <w:snapToGrid w:val="0"/>
              <w:rPr>
                <w:sz w:val="28"/>
                <w:szCs w:val="28"/>
                <w:highlight w:val="yellow"/>
              </w:rPr>
            </w:pPr>
          </w:p>
        </w:tc>
      </w:tr>
      <w:tr w:rsidR="0063515B">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63515B" w:rsidRDefault="005C13FE">
            <w:r>
              <w:rPr>
                <w:sz w:val="28"/>
                <w:szCs w:val="28"/>
              </w:rPr>
              <w:t>3. Impact financiar, plus/minus</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63515B" w:rsidRDefault="0063515B">
            <w:pPr>
              <w:snapToGrid w:val="0"/>
              <w:jc w:val="right"/>
              <w:rPr>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515B" w:rsidRDefault="005C13FE">
            <w:pPr>
              <w:snapToGrid w:val="0"/>
              <w:jc w:val="right"/>
              <w:rPr>
                <w:sz w:val="28"/>
                <w:szCs w:val="28"/>
                <w:highlight w:val="yellow"/>
              </w:rPr>
            </w:pPr>
            <w:r>
              <w:rPr>
                <w:sz w:val="28"/>
                <w:szCs w:val="28"/>
              </w:rPr>
              <w:t>87.999,3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515B" w:rsidRDefault="0063515B">
            <w:pPr>
              <w:snapToGrid w:val="0"/>
              <w:jc w:val="right"/>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515B" w:rsidRDefault="0063515B">
            <w:pPr>
              <w:snapToGrid w:val="0"/>
              <w:jc w:val="right"/>
              <w:rPr>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515B" w:rsidRDefault="0063515B">
            <w:pPr>
              <w:snapToGrid w:val="0"/>
              <w:jc w:val="right"/>
              <w:rPr>
                <w:sz w:val="28"/>
                <w:szCs w:val="28"/>
                <w:highlight w:val="yellow"/>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63515B" w:rsidRDefault="0063515B">
            <w:pPr>
              <w:snapToGrid w:val="0"/>
              <w:jc w:val="right"/>
              <w:rPr>
                <w:sz w:val="28"/>
                <w:szCs w:val="28"/>
                <w:highlight w:val="yellow"/>
              </w:rPr>
            </w:pPr>
          </w:p>
        </w:tc>
      </w:tr>
      <w:tr w:rsidR="0063515B">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63515B" w:rsidRDefault="005C13FE">
            <w:pPr>
              <w:rPr>
                <w:sz w:val="28"/>
                <w:szCs w:val="28"/>
              </w:rPr>
            </w:pPr>
            <w:r>
              <w:rPr>
                <w:sz w:val="28"/>
                <w:szCs w:val="28"/>
              </w:rPr>
              <w:t xml:space="preserve">4. Propuneri pentru acoperirea creșterii cheltuielilor </w:t>
            </w:r>
            <w:r>
              <w:rPr>
                <w:sz w:val="28"/>
                <w:szCs w:val="28"/>
              </w:rPr>
              <w:t>bugetare</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63515B" w:rsidRDefault="0063515B">
            <w:pPr>
              <w:snapToGrid w:val="0"/>
              <w:jc w:val="right"/>
              <w:rPr>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515B" w:rsidRDefault="0063515B">
            <w:pPr>
              <w:snapToGrid w:val="0"/>
              <w:jc w:val="center"/>
              <w:rPr>
                <w:b/>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515B" w:rsidRDefault="0063515B">
            <w:pPr>
              <w:snapToGrid w:val="0"/>
              <w:jc w:val="center"/>
              <w:rPr>
                <w:b/>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515B" w:rsidRDefault="0063515B">
            <w:pPr>
              <w:snapToGrid w:val="0"/>
              <w:jc w:val="center"/>
              <w:rPr>
                <w:b/>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515B" w:rsidRDefault="0063515B">
            <w:pPr>
              <w:snapToGrid w:val="0"/>
              <w:jc w:val="center"/>
              <w:rPr>
                <w:b/>
                <w:sz w:val="28"/>
                <w:szCs w:val="28"/>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63515B" w:rsidRDefault="0063515B">
            <w:pPr>
              <w:snapToGrid w:val="0"/>
              <w:rPr>
                <w:sz w:val="28"/>
                <w:szCs w:val="28"/>
              </w:rPr>
            </w:pPr>
          </w:p>
        </w:tc>
      </w:tr>
      <w:tr w:rsidR="0063515B">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63515B" w:rsidRDefault="005C13FE">
            <w:pPr>
              <w:jc w:val="both"/>
              <w:rPr>
                <w:sz w:val="28"/>
                <w:szCs w:val="28"/>
              </w:rPr>
            </w:pPr>
            <w:r>
              <w:rPr>
                <w:sz w:val="28"/>
                <w:szCs w:val="28"/>
              </w:rPr>
              <w:t>5. Propuneri pentru a compensa reducerea veniturilor bugetare</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63515B" w:rsidRDefault="0063515B">
            <w:pPr>
              <w:snapToGrid w:val="0"/>
              <w:jc w:val="right"/>
              <w:rPr>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515B" w:rsidRDefault="0063515B">
            <w:pPr>
              <w:snapToGrid w:val="0"/>
              <w:jc w:val="center"/>
              <w:rPr>
                <w:b/>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515B" w:rsidRDefault="0063515B">
            <w:pPr>
              <w:snapToGrid w:val="0"/>
              <w:jc w:val="center"/>
              <w:rPr>
                <w:b/>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515B" w:rsidRDefault="0063515B">
            <w:pPr>
              <w:snapToGrid w:val="0"/>
              <w:jc w:val="center"/>
              <w:rPr>
                <w:b/>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515B" w:rsidRDefault="0063515B">
            <w:pPr>
              <w:snapToGrid w:val="0"/>
              <w:jc w:val="center"/>
              <w:rPr>
                <w:b/>
                <w:sz w:val="28"/>
                <w:szCs w:val="28"/>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63515B" w:rsidRDefault="0063515B">
            <w:pPr>
              <w:snapToGrid w:val="0"/>
              <w:rPr>
                <w:sz w:val="28"/>
                <w:szCs w:val="28"/>
              </w:rPr>
            </w:pPr>
          </w:p>
        </w:tc>
      </w:tr>
      <w:tr w:rsidR="0063515B">
        <w:trPr>
          <w:trHeight w:val="558"/>
        </w:trPr>
        <w:tc>
          <w:tcPr>
            <w:tcW w:w="3547" w:type="dxa"/>
            <w:tcBorders>
              <w:top w:val="single" w:sz="4" w:space="0" w:color="000000"/>
              <w:left w:val="single" w:sz="4" w:space="0" w:color="000000"/>
              <w:bottom w:val="single" w:sz="4" w:space="0" w:color="000000"/>
              <w:right w:val="single" w:sz="4" w:space="0" w:color="000000"/>
            </w:tcBorders>
            <w:shd w:val="clear" w:color="auto" w:fill="auto"/>
          </w:tcPr>
          <w:p w:rsidR="0063515B" w:rsidRDefault="005C13FE">
            <w:pPr>
              <w:rPr>
                <w:sz w:val="28"/>
                <w:szCs w:val="28"/>
              </w:rPr>
            </w:pPr>
            <w:r>
              <w:rPr>
                <w:sz w:val="28"/>
                <w:szCs w:val="28"/>
              </w:rPr>
              <w:t>6. Calcule detaliate privind fundamentarea modificărilor veniturilor și/sau cheltuielilor bugetare</w:t>
            </w:r>
          </w:p>
        </w:tc>
        <w:tc>
          <w:tcPr>
            <w:tcW w:w="6972" w:type="dxa"/>
            <w:gridSpan w:val="6"/>
            <w:tcBorders>
              <w:top w:val="single" w:sz="4" w:space="0" w:color="000000"/>
              <w:left w:val="single" w:sz="4" w:space="0" w:color="000000"/>
              <w:bottom w:val="single" w:sz="4" w:space="0" w:color="000000"/>
              <w:right w:val="single" w:sz="4" w:space="0" w:color="000000"/>
            </w:tcBorders>
            <w:shd w:val="clear" w:color="auto" w:fill="auto"/>
          </w:tcPr>
          <w:p w:rsidR="0063515B" w:rsidRDefault="0063515B">
            <w:pPr>
              <w:snapToGrid w:val="0"/>
              <w:jc w:val="both"/>
              <w:rPr>
                <w:sz w:val="28"/>
                <w:szCs w:val="28"/>
              </w:rPr>
            </w:pPr>
          </w:p>
        </w:tc>
      </w:tr>
      <w:tr w:rsidR="0063515B">
        <w:tc>
          <w:tcPr>
            <w:tcW w:w="10519" w:type="dxa"/>
            <w:gridSpan w:val="7"/>
            <w:tcBorders>
              <w:top w:val="single" w:sz="4" w:space="0" w:color="000000"/>
              <w:left w:val="single" w:sz="4" w:space="0" w:color="000000"/>
              <w:bottom w:val="single" w:sz="4" w:space="0" w:color="000000"/>
              <w:right w:val="single" w:sz="4" w:space="0" w:color="000000"/>
            </w:tcBorders>
            <w:shd w:val="clear" w:color="auto" w:fill="auto"/>
          </w:tcPr>
          <w:p w:rsidR="0063515B" w:rsidRDefault="005C13FE">
            <w:pPr>
              <w:ind w:firstLine="455"/>
              <w:jc w:val="both"/>
              <w:rPr>
                <w:sz w:val="28"/>
                <w:szCs w:val="28"/>
              </w:rPr>
            </w:pPr>
            <w:r>
              <w:rPr>
                <w:sz w:val="28"/>
                <w:szCs w:val="28"/>
              </w:rPr>
              <w:t xml:space="preserve">7. Alte informații </w:t>
            </w:r>
          </w:p>
          <w:p w:rsidR="0063515B" w:rsidRDefault="005C13FE">
            <w:pPr>
              <w:ind w:firstLine="455"/>
              <w:jc w:val="both"/>
              <w:rPr>
                <w:sz w:val="28"/>
                <w:szCs w:val="28"/>
              </w:rPr>
            </w:pPr>
            <w:r>
              <w:rPr>
                <w:sz w:val="28"/>
                <w:szCs w:val="28"/>
              </w:rPr>
              <w:t xml:space="preserve">Menținerea în anul 2022 a cuantumului brut al </w:t>
            </w:r>
            <w:r>
              <w:rPr>
                <w:sz w:val="28"/>
                <w:szCs w:val="28"/>
              </w:rPr>
              <w:t>salariilor de bază/soldelor funcţiei de bază/salariilor funcţiei de bază/indemnizaţiilor de încadrare lunară, precum și a indemnizațiilor aferente funcțiilor de demnitate publică și funcțiilor asimilate acestora de care beneficiază personalul plătit din fo</w:t>
            </w:r>
            <w:r>
              <w:rPr>
                <w:sz w:val="28"/>
                <w:szCs w:val="28"/>
              </w:rPr>
              <w:t>nduri publice la nivelul acordat pentru luna decembrie 2021, determină o reducere a necesarului de finanțare de cca. 16.631,9 milioane lei.</w:t>
            </w:r>
          </w:p>
          <w:p w:rsidR="0063515B" w:rsidRDefault="005C13FE">
            <w:pPr>
              <w:ind w:firstLine="455"/>
              <w:jc w:val="both"/>
              <w:rPr>
                <w:sz w:val="28"/>
                <w:szCs w:val="28"/>
              </w:rPr>
            </w:pPr>
            <w:r>
              <w:rPr>
                <w:sz w:val="28"/>
                <w:szCs w:val="28"/>
              </w:rPr>
              <w:t>Majorarea salariilor de bază ale personalului care ocupă funcțiile prevăzute în anexa nr. II ”Familia ocupațională d</w:t>
            </w:r>
            <w:r>
              <w:rPr>
                <w:sz w:val="28"/>
                <w:szCs w:val="28"/>
              </w:rPr>
              <w:t>e funcții bugetare ”Sănătate și asistență socială” la Legea-cadru nr. 153/2017, cu modificările și completările ulterioare determină un necesar de finanțare de 807,8 milioane lei.</w:t>
            </w:r>
          </w:p>
          <w:p w:rsidR="0063515B" w:rsidRDefault="005C13FE">
            <w:pPr>
              <w:ind w:firstLine="455"/>
              <w:jc w:val="both"/>
              <w:rPr>
                <w:sz w:val="28"/>
                <w:szCs w:val="28"/>
              </w:rPr>
            </w:pPr>
            <w:r>
              <w:rPr>
                <w:sz w:val="28"/>
                <w:szCs w:val="28"/>
              </w:rPr>
              <w:t>Menținerea în anul 2022 a cuantumului sporurilor, indemnizaţiilor, compensaţ</w:t>
            </w:r>
            <w:r>
              <w:rPr>
                <w:sz w:val="28"/>
                <w:szCs w:val="28"/>
              </w:rPr>
              <w:t>iilor, primelor şi al celorlalte elemente ale sistemului de salarizare care fac parte, potrivit legii, din salariul brut lunar cel mult la nivelul cuantumului acordat pentru luna decembrie 2021, determină o reducere a necesarului de finanțare de cca. 8.232</w:t>
            </w:r>
            <w:r>
              <w:rPr>
                <w:sz w:val="28"/>
                <w:szCs w:val="28"/>
              </w:rPr>
              <w:t>,2 milioane lei.</w:t>
            </w:r>
          </w:p>
          <w:p w:rsidR="0063515B" w:rsidRDefault="005C13FE">
            <w:pPr>
              <w:ind w:firstLine="455"/>
              <w:jc w:val="both"/>
              <w:rPr>
                <w:sz w:val="28"/>
                <w:szCs w:val="28"/>
              </w:rPr>
            </w:pPr>
            <w:r>
              <w:rPr>
                <w:sz w:val="28"/>
                <w:szCs w:val="28"/>
              </w:rPr>
              <w:t>Menținerea în anul 2022 a cuantumului indemnizației de hrană la nivelul din anul 2021, determină o reducere a necesarului de finanțare de cca. 974  milioane lei.</w:t>
            </w:r>
          </w:p>
          <w:p w:rsidR="0063515B" w:rsidRDefault="005C13FE">
            <w:pPr>
              <w:ind w:firstLine="455"/>
              <w:jc w:val="both"/>
              <w:rPr>
                <w:sz w:val="28"/>
                <w:szCs w:val="28"/>
              </w:rPr>
            </w:pPr>
            <w:r>
              <w:rPr>
                <w:sz w:val="28"/>
                <w:szCs w:val="28"/>
              </w:rPr>
              <w:t>Neacordarea în anul 2022 a indemnizației de vacanță de care beneficiază perso</w:t>
            </w:r>
            <w:r>
              <w:rPr>
                <w:sz w:val="28"/>
                <w:szCs w:val="28"/>
              </w:rPr>
              <w:t>nalul din sectorul bugetar determină o reducere a necesarului de finanțare de cca. 3.215,9 milioane lei.</w:t>
            </w:r>
          </w:p>
          <w:p w:rsidR="0063515B" w:rsidRDefault="005C13FE">
            <w:pPr>
              <w:ind w:firstLine="455"/>
              <w:jc w:val="both"/>
              <w:rPr>
                <w:sz w:val="28"/>
                <w:szCs w:val="28"/>
              </w:rPr>
            </w:pPr>
            <w:r>
              <w:rPr>
                <w:sz w:val="28"/>
                <w:szCs w:val="28"/>
              </w:rPr>
              <w:t xml:space="preserve">Neacordarea de premii și compensarea exclusiv cu timp liber corespunzător a orelor </w:t>
            </w:r>
            <w:r>
              <w:rPr>
                <w:sz w:val="28"/>
                <w:szCs w:val="28"/>
              </w:rPr>
              <w:lastRenderedPageBreak/>
              <w:t>efectuate peste programul normal de lucru determină o reducere a nec</w:t>
            </w:r>
            <w:r>
              <w:rPr>
                <w:sz w:val="28"/>
                <w:szCs w:val="28"/>
              </w:rPr>
              <w:t>esarului de finanțare de cca. 4.036  milioane lei.</w:t>
            </w:r>
          </w:p>
          <w:p w:rsidR="0063515B" w:rsidRDefault="005C13FE">
            <w:pPr>
              <w:ind w:firstLine="455"/>
              <w:jc w:val="both"/>
              <w:rPr>
                <w:sz w:val="28"/>
                <w:szCs w:val="28"/>
              </w:rPr>
            </w:pPr>
            <w:r>
              <w:rPr>
                <w:sz w:val="28"/>
                <w:szCs w:val="28"/>
              </w:rPr>
              <w:t>Neacordarea în anul 2022 a biletelor de valoare, cu excepţia tichetelor de creşă, reglementate de Legea nr. 165/2018 privind acordarea biletelor de valoare determină o reducere a necesarului de finanțare d</w:t>
            </w:r>
            <w:r>
              <w:rPr>
                <w:sz w:val="28"/>
                <w:szCs w:val="28"/>
              </w:rPr>
              <w:t>e cca. 2.160 milioane lei.</w:t>
            </w:r>
          </w:p>
          <w:p w:rsidR="0063515B" w:rsidRDefault="005C13FE">
            <w:pPr>
              <w:ind w:firstLine="455"/>
              <w:jc w:val="both"/>
              <w:rPr>
                <w:sz w:val="28"/>
                <w:szCs w:val="28"/>
              </w:rPr>
            </w:pPr>
            <w:r>
              <w:rPr>
                <w:sz w:val="28"/>
                <w:szCs w:val="28"/>
              </w:rPr>
              <w:t>Menținerea anumitor categorii de indemnizații și rente viagere determină o reducere a necesarului de finanțare de cca. 637,8 milioane lei.</w:t>
            </w:r>
          </w:p>
          <w:p w:rsidR="0063515B" w:rsidRDefault="005C13FE">
            <w:pPr>
              <w:ind w:firstLine="455"/>
              <w:jc w:val="both"/>
              <w:rPr>
                <w:sz w:val="28"/>
                <w:szCs w:val="28"/>
              </w:rPr>
            </w:pPr>
            <w:r>
              <w:rPr>
                <w:sz w:val="28"/>
                <w:szCs w:val="28"/>
              </w:rPr>
              <w:t>Menținerea anumitor categorii de drepturi de care beneficiază personalul militar, polițișt</w:t>
            </w:r>
            <w:r>
              <w:rPr>
                <w:sz w:val="28"/>
                <w:szCs w:val="28"/>
              </w:rPr>
              <w:t>ii și funcționarii publici cu statut special din sistemul administrației penitenciare și neacordarea ajutoarelor la trecerea în rezervă/pensionare determină o reducere a necesarului de finanțare de cca. 1.911 milioane lei.</w:t>
            </w:r>
          </w:p>
          <w:p w:rsidR="0063515B" w:rsidRDefault="005C13FE">
            <w:pPr>
              <w:ind w:firstLine="455"/>
              <w:jc w:val="both"/>
              <w:rPr>
                <w:sz w:val="28"/>
                <w:szCs w:val="28"/>
              </w:rPr>
            </w:pPr>
            <w:r>
              <w:rPr>
                <w:sz w:val="28"/>
                <w:szCs w:val="28"/>
              </w:rPr>
              <w:t>Neindexarea pensiilor militare de</w:t>
            </w:r>
            <w:r>
              <w:rPr>
                <w:sz w:val="28"/>
                <w:szCs w:val="28"/>
              </w:rPr>
              <w:t xml:space="preserve"> stat și neacordarea indemnizaţie pentru limită de vârstă pentru primari, viceprimari, preşedinţi şi vicepreşedinţi consiliilor judeţene determină o reducere a necesarului de finanțare de cca. 961,8 milioane lei.</w:t>
            </w:r>
          </w:p>
          <w:p w:rsidR="0063515B" w:rsidRDefault="005C13FE">
            <w:pPr>
              <w:ind w:firstLine="455"/>
              <w:jc w:val="both"/>
              <w:rPr>
                <w:sz w:val="28"/>
                <w:szCs w:val="28"/>
              </w:rPr>
            </w:pPr>
            <w:r>
              <w:rPr>
                <w:sz w:val="28"/>
                <w:szCs w:val="28"/>
              </w:rPr>
              <w:t>Neacordarea cupoanelor sociale și prorogare</w:t>
            </w:r>
            <w:r>
              <w:rPr>
                <w:sz w:val="28"/>
                <w:szCs w:val="28"/>
              </w:rPr>
              <w:t>a unor prevederi din  Legea educaţiei naţionale nr. 1/2011, cu modificările şi completările ulterioare, Ordonanţa Guvernului nr. 57/2002 privind cercetarea ştiinţifică şi dezvoltarea tehnologică, precum și a Legii nr. 196/2016 privind venitul minim de incl</w:t>
            </w:r>
            <w:r>
              <w:rPr>
                <w:sz w:val="28"/>
                <w:szCs w:val="28"/>
              </w:rPr>
              <w:t>uziune, cu modificările ulterioare, și Legii nr.195/2020 privind statutul personalului feroviar  determină o reducere a necesarului de finanțare de cca. 56.423,8 milioane lei.</w:t>
            </w:r>
          </w:p>
          <w:p w:rsidR="0063515B" w:rsidRDefault="005C13FE">
            <w:pPr>
              <w:pStyle w:val="NoSpacing"/>
              <w:overflowPunct w:val="0"/>
              <w:ind w:firstLine="455"/>
              <w:jc w:val="both"/>
              <w:textAlignment w:val="baseline"/>
              <w:rPr>
                <w:rFonts w:ascii="Times New Roman" w:hAnsi="Times New Roman" w:cs="Times New Roman"/>
                <w:sz w:val="28"/>
                <w:szCs w:val="28"/>
                <w:lang w:val="ro-RO"/>
              </w:rPr>
            </w:pPr>
            <w:r>
              <w:rPr>
                <w:rFonts w:ascii="Times New Roman" w:eastAsia="Times New Roman" w:hAnsi="Times New Roman" w:cs="Times New Roman"/>
                <w:kern w:val="2"/>
                <w:sz w:val="28"/>
                <w:szCs w:val="28"/>
                <w:lang w:val="ro-RO"/>
              </w:rPr>
              <w:t>În mod corespunzător, având în vedere că aceste drepturi sunt impozabile în anul</w:t>
            </w:r>
            <w:r>
              <w:rPr>
                <w:rFonts w:ascii="Times New Roman" w:eastAsia="Times New Roman" w:hAnsi="Times New Roman" w:cs="Times New Roman"/>
                <w:kern w:val="2"/>
                <w:sz w:val="28"/>
                <w:szCs w:val="28"/>
                <w:lang w:val="ro-RO"/>
              </w:rPr>
              <w:t xml:space="preserve"> 2021 se estimează o reducere a veniturilor din impozit pe venit și contribuții de asigurări de 13.079,1 milioane lei.</w:t>
            </w:r>
          </w:p>
          <w:p w:rsidR="0063515B" w:rsidRDefault="005C13FE">
            <w:pPr>
              <w:widowControl w:val="0"/>
              <w:ind w:firstLine="455"/>
              <w:jc w:val="both"/>
            </w:pPr>
            <w:r>
              <w:rPr>
                <w:kern w:val="0"/>
                <w:sz w:val="28"/>
                <w:szCs w:val="28"/>
                <w:lang w:eastAsia="ro-RO"/>
              </w:rPr>
              <w:t>De asemenea, m</w:t>
            </w:r>
            <w:r>
              <w:rPr>
                <w:iCs/>
                <w:sz w:val="28"/>
                <w:szCs w:val="28"/>
              </w:rPr>
              <w:t xml:space="preserve">ăsurile fiscale au un impact pozitiv asupra veniturilor bugetare pe anul 2022 de  2.832,3 milioane lei, din care 2.245,5 </w:t>
            </w:r>
            <w:r>
              <w:rPr>
                <w:iCs/>
                <w:sz w:val="28"/>
                <w:szCs w:val="28"/>
              </w:rPr>
              <w:t xml:space="preserve">milioane lei venituri ale bugetului de stat (facilitatea fiscală pentru cheltuielile cu educația timpurie,  majorarea plafonului de aplicare a cotei reduse de TVA in cazul livrărilor de locuințe, </w:t>
            </w:r>
            <w:r>
              <w:rPr>
                <w:kern w:val="0"/>
                <w:sz w:val="28"/>
                <w:szCs w:val="28"/>
                <w:lang w:eastAsia="ro-RO"/>
              </w:rPr>
              <w:t>prorogarea termenului prevăzut la art. 6 din Ordonanța Guver</w:t>
            </w:r>
            <w:r>
              <w:rPr>
                <w:kern w:val="0"/>
                <w:sz w:val="28"/>
                <w:szCs w:val="28"/>
                <w:lang w:eastAsia="ro-RO"/>
              </w:rPr>
              <w:t>nului nr. 5/2013, cu modificările și completările ulterioare, precum și a termenului prevăzut la art. 6 din Ordonanța Guvernului nr. 6/2013) și 586,8 milioane lei venituri din contribuții sociale (</w:t>
            </w:r>
            <w:r>
              <w:rPr>
                <w:iCs/>
                <w:sz w:val="28"/>
                <w:szCs w:val="28"/>
              </w:rPr>
              <w:t>eliminarea facilității de exceptare de la plata contribuție</w:t>
            </w:r>
            <w:r>
              <w:rPr>
                <w:iCs/>
                <w:sz w:val="28"/>
                <w:szCs w:val="28"/>
              </w:rPr>
              <w:t>i de asigurări sociale de sănătate pentru pensionari, majorarea plafonului neimpozabil în cazul  cadourilor în bani şi/sau în natură).</w:t>
            </w:r>
          </w:p>
          <w:p w:rsidR="0063515B" w:rsidRDefault="005C13FE">
            <w:pPr>
              <w:widowControl w:val="0"/>
              <w:ind w:firstLine="455"/>
              <w:jc w:val="both"/>
              <w:rPr>
                <w:kern w:val="0"/>
                <w:sz w:val="28"/>
                <w:szCs w:val="28"/>
                <w:lang w:eastAsia="ro-RO"/>
              </w:rPr>
            </w:pPr>
            <w:r>
              <w:rPr>
                <w:iCs/>
                <w:sz w:val="28"/>
                <w:szCs w:val="28"/>
              </w:rPr>
              <w:t>În ceea ce privește impactul măsurilor fiscale asupra veniturilor bugetare pe termen mediu acesta se situează între  -26,</w:t>
            </w:r>
            <w:r>
              <w:rPr>
                <w:iCs/>
                <w:sz w:val="28"/>
                <w:szCs w:val="28"/>
              </w:rPr>
              <w:t>4 și – 37,0 milioane lei, din care între  -705,6 și -946,1 milioane lei venituri ale bugetului de stat și între 679,2 și 909,1 milioane lei venituri din contribuții sociale.</w:t>
            </w:r>
          </w:p>
          <w:p w:rsidR="0063515B" w:rsidRDefault="005C13FE">
            <w:pPr>
              <w:widowControl w:val="0"/>
              <w:ind w:firstLine="455"/>
              <w:jc w:val="both"/>
              <w:rPr>
                <w:iCs/>
                <w:sz w:val="28"/>
                <w:szCs w:val="28"/>
              </w:rPr>
            </w:pPr>
            <w:r>
              <w:rPr>
                <w:iCs/>
                <w:sz w:val="28"/>
                <w:szCs w:val="28"/>
              </w:rPr>
              <w:t>Influențele asupra veniturilor și cheltuielilor bugetului general consolidat vor f</w:t>
            </w:r>
            <w:r>
              <w:rPr>
                <w:iCs/>
                <w:sz w:val="28"/>
                <w:szCs w:val="28"/>
              </w:rPr>
              <w:t>i avute în vedere la construcția bugetară pe anul 2022.</w:t>
            </w:r>
          </w:p>
          <w:p w:rsidR="0063515B" w:rsidRDefault="0063515B">
            <w:pPr>
              <w:widowControl w:val="0"/>
              <w:ind w:firstLine="455"/>
              <w:jc w:val="both"/>
              <w:rPr>
                <w:sz w:val="28"/>
                <w:szCs w:val="28"/>
              </w:rPr>
            </w:pPr>
          </w:p>
        </w:tc>
      </w:tr>
      <w:tr w:rsidR="0063515B">
        <w:tc>
          <w:tcPr>
            <w:tcW w:w="10519" w:type="dxa"/>
            <w:gridSpan w:val="7"/>
            <w:tcBorders>
              <w:top w:val="single" w:sz="4" w:space="0" w:color="000000"/>
              <w:left w:val="single" w:sz="4" w:space="0" w:color="000000"/>
              <w:bottom w:val="single" w:sz="4" w:space="0" w:color="000000"/>
              <w:right w:val="single" w:sz="4" w:space="0" w:color="000000"/>
            </w:tcBorders>
            <w:shd w:val="clear" w:color="auto" w:fill="auto"/>
          </w:tcPr>
          <w:p w:rsidR="0063515B" w:rsidRDefault="0063515B">
            <w:pPr>
              <w:jc w:val="center"/>
              <w:rPr>
                <w:sz w:val="28"/>
                <w:szCs w:val="28"/>
              </w:rPr>
            </w:pPr>
          </w:p>
          <w:p w:rsidR="0063515B" w:rsidRDefault="005C13FE">
            <w:pPr>
              <w:jc w:val="center"/>
              <w:rPr>
                <w:b/>
                <w:i/>
                <w:sz w:val="28"/>
                <w:szCs w:val="28"/>
              </w:rPr>
            </w:pPr>
            <w:r>
              <w:rPr>
                <w:b/>
                <w:i/>
                <w:sz w:val="28"/>
                <w:szCs w:val="28"/>
              </w:rPr>
              <w:t>Secțiunea a 5-a</w:t>
            </w:r>
          </w:p>
          <w:p w:rsidR="0063515B" w:rsidRDefault="005C13FE">
            <w:pPr>
              <w:jc w:val="center"/>
              <w:rPr>
                <w:b/>
                <w:i/>
                <w:sz w:val="28"/>
                <w:szCs w:val="28"/>
              </w:rPr>
            </w:pPr>
            <w:r>
              <w:rPr>
                <w:b/>
                <w:i/>
                <w:sz w:val="28"/>
                <w:szCs w:val="28"/>
              </w:rPr>
              <w:t>Efectele prezentului act normativ asupra legislației în vigoare</w:t>
            </w:r>
          </w:p>
          <w:p w:rsidR="0063515B" w:rsidRDefault="0063515B">
            <w:pPr>
              <w:rPr>
                <w:sz w:val="28"/>
                <w:szCs w:val="28"/>
              </w:rPr>
            </w:pPr>
          </w:p>
        </w:tc>
      </w:tr>
      <w:tr w:rsidR="0063515B">
        <w:tc>
          <w:tcPr>
            <w:tcW w:w="10519" w:type="dxa"/>
            <w:gridSpan w:val="7"/>
            <w:tcBorders>
              <w:top w:val="single" w:sz="4" w:space="0" w:color="000000"/>
              <w:left w:val="single" w:sz="4" w:space="0" w:color="000000"/>
              <w:bottom w:val="single" w:sz="4" w:space="0" w:color="000000"/>
              <w:right w:val="single" w:sz="4" w:space="0" w:color="000000"/>
            </w:tcBorders>
            <w:shd w:val="clear" w:color="auto" w:fill="auto"/>
          </w:tcPr>
          <w:p w:rsidR="0063515B" w:rsidRDefault="005C13FE">
            <w:pPr>
              <w:pStyle w:val="HTMLPreformatted"/>
              <w:jc w:val="both"/>
              <w:rPr>
                <w:rFonts w:ascii="Times New Roman" w:hAnsi="Times New Roman" w:cs="Times New Roman"/>
                <w:sz w:val="28"/>
                <w:szCs w:val="28"/>
                <w:lang w:val="ro-RO"/>
              </w:rPr>
            </w:pPr>
            <w:r>
              <w:rPr>
                <w:rFonts w:ascii="Times New Roman" w:hAnsi="Times New Roman" w:cs="Times New Roman"/>
                <w:sz w:val="28"/>
                <w:szCs w:val="28"/>
                <w:lang w:val="ro-RO"/>
              </w:rPr>
              <w:t>1. Măsuri normative necesare pentru aplicarea prevederilor prezentului act normativ:</w:t>
            </w:r>
          </w:p>
          <w:p w:rsidR="0063515B" w:rsidRDefault="005C13FE">
            <w:pPr>
              <w:pStyle w:val="HTMLPreformatted"/>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 acte normative în vigoare ce vor fi modificate sau abrogate, ca urmare a intrării în </w:t>
            </w:r>
            <w:r>
              <w:rPr>
                <w:rFonts w:ascii="Times New Roman" w:hAnsi="Times New Roman" w:cs="Times New Roman"/>
                <w:sz w:val="28"/>
                <w:szCs w:val="28"/>
                <w:lang w:val="ro-RO"/>
              </w:rPr>
              <w:lastRenderedPageBreak/>
              <w:t xml:space="preserve">vigoare a prezentului act normativ </w:t>
            </w:r>
          </w:p>
          <w:p w:rsidR="0063515B" w:rsidRDefault="005C13FE">
            <w:pPr>
              <w:pStyle w:val="HTMLPreformatted"/>
              <w:jc w:val="both"/>
              <w:rPr>
                <w:sz w:val="28"/>
                <w:szCs w:val="28"/>
                <w:lang w:val="ro-RO"/>
              </w:rPr>
            </w:pPr>
            <w:r>
              <w:rPr>
                <w:rFonts w:ascii="Times New Roman" w:hAnsi="Times New Roman" w:cs="Times New Roman"/>
                <w:sz w:val="28"/>
                <w:szCs w:val="28"/>
                <w:lang w:val="ro-RO"/>
              </w:rPr>
              <w:t>- Legea privind reforma în domeniul sănătăţii nr. 95/2006, republicată în Monitorul Oficial al României, Partea I, nr. 652 din 28 au</w:t>
            </w:r>
            <w:r>
              <w:rPr>
                <w:rFonts w:ascii="Times New Roman" w:hAnsi="Times New Roman" w:cs="Times New Roman"/>
                <w:sz w:val="28"/>
                <w:szCs w:val="28"/>
                <w:lang w:val="ro-RO"/>
              </w:rPr>
              <w:t>gust 2015, cu modificările şi completările ulterioare</w:t>
            </w:r>
          </w:p>
          <w:p w:rsidR="0063515B" w:rsidRDefault="005C13FE">
            <w:pPr>
              <w:pStyle w:val="HTMLPreformatted"/>
              <w:jc w:val="both"/>
              <w:rPr>
                <w:sz w:val="28"/>
                <w:szCs w:val="28"/>
                <w:lang w:val="ro-RO"/>
              </w:rPr>
            </w:pPr>
            <w:r>
              <w:rPr>
                <w:rFonts w:ascii="Times New Roman" w:hAnsi="Times New Roman" w:cs="Times New Roman"/>
                <w:sz w:val="28"/>
                <w:szCs w:val="28"/>
                <w:lang w:val="ro-RO"/>
              </w:rPr>
              <w:t>- Ordinul președintelui Agenției Naționale de Administrare Fiscală nr. 48/2019 pentru aprobarea modelului și conținutului formularelor 205 "Declarație informativă privindimpozitul reținut la sursă și câ</w:t>
            </w:r>
            <w:r>
              <w:rPr>
                <w:rFonts w:ascii="Times New Roman" w:hAnsi="Times New Roman" w:cs="Times New Roman"/>
                <w:sz w:val="28"/>
                <w:szCs w:val="28"/>
                <w:lang w:val="ro-RO"/>
              </w:rPr>
              <w:t>știgurile/pierderile din investiții, pe beneficiari de venit" și 207 "Declarație informativă privind impozitul reținut la sursă/veniturile scutite, pe beneficiari de venit nerezidenți";</w:t>
            </w:r>
          </w:p>
          <w:p w:rsidR="0063515B" w:rsidRDefault="005C13FE">
            <w:pPr>
              <w:pStyle w:val="HTMLPreformatted"/>
              <w:jc w:val="both"/>
              <w:rPr>
                <w:sz w:val="28"/>
                <w:szCs w:val="28"/>
                <w:lang w:val="ro-RO"/>
              </w:rPr>
            </w:pPr>
            <w:r>
              <w:rPr>
                <w:rFonts w:ascii="Times New Roman" w:hAnsi="Times New Roman" w:cs="Times New Roman"/>
                <w:sz w:val="28"/>
                <w:szCs w:val="28"/>
                <w:lang w:val="ro-RO"/>
              </w:rPr>
              <w:t>- Ordinul președintelui Agenției Naționale de Administrare Fiscală nr.</w:t>
            </w:r>
            <w:r>
              <w:rPr>
                <w:rFonts w:ascii="Times New Roman" w:hAnsi="Times New Roman" w:cs="Times New Roman"/>
                <w:sz w:val="28"/>
                <w:szCs w:val="28"/>
                <w:lang w:val="ro-RO"/>
              </w:rPr>
              <w:t xml:space="preserve">  14/2021 pentru aprobarea modelului, conţinutului, modalităţii de depunere şi de gestionare a formularului 212 "Declaraţie unică privind impozitul pe venit şi contribuţiile sociale datorate de persoanele fizice";</w:t>
            </w:r>
          </w:p>
          <w:p w:rsidR="0063515B" w:rsidRDefault="005C13FE">
            <w:pPr>
              <w:pStyle w:val="HTMLPreformatted"/>
              <w:jc w:val="both"/>
              <w:rPr>
                <w:sz w:val="28"/>
                <w:szCs w:val="28"/>
                <w:lang w:val="ro-RO"/>
              </w:rPr>
            </w:pPr>
            <w:r>
              <w:rPr>
                <w:rFonts w:ascii="Times New Roman" w:hAnsi="Times New Roman" w:cs="Times New Roman"/>
                <w:sz w:val="28"/>
                <w:szCs w:val="28"/>
                <w:lang w:val="ro-RO"/>
              </w:rPr>
              <w:t>- Ordinul ministrului finanțelor, al minis</w:t>
            </w:r>
            <w:r>
              <w:rPr>
                <w:rFonts w:ascii="Times New Roman" w:hAnsi="Times New Roman" w:cs="Times New Roman"/>
                <w:sz w:val="28"/>
                <w:szCs w:val="28"/>
                <w:lang w:val="ro-RO"/>
              </w:rPr>
              <w:t>trului muncii și protecției sociale și al ministrului sănătății nr. 203/207/188/2021 pentru aprobarea modelului, conţinutului, modalităţii de depunere şi de gestionare a "Declaraţiei privind obligaţiile de plată a contribuţiilor sociale, impozitului pe ven</w:t>
            </w:r>
            <w:r>
              <w:rPr>
                <w:rFonts w:ascii="Times New Roman" w:hAnsi="Times New Roman" w:cs="Times New Roman"/>
                <w:sz w:val="28"/>
                <w:szCs w:val="28"/>
                <w:lang w:val="ro-RO"/>
              </w:rPr>
              <w:t>it şi evidenţa nominală a persoanelor asigurate"</w:t>
            </w:r>
          </w:p>
          <w:p w:rsidR="0063515B" w:rsidRDefault="005C13FE">
            <w:pPr>
              <w:pStyle w:val="HTMLPreformatted"/>
              <w:jc w:val="both"/>
              <w:rPr>
                <w:rFonts w:ascii="Times New Roman" w:hAnsi="Times New Roman" w:cs="Times New Roman"/>
                <w:sz w:val="28"/>
                <w:szCs w:val="28"/>
                <w:lang w:val="ro-RO"/>
              </w:rPr>
            </w:pPr>
            <w:r>
              <w:rPr>
                <w:rFonts w:ascii="Times New Roman" w:hAnsi="Times New Roman" w:cs="Times New Roman"/>
                <w:sz w:val="28"/>
                <w:szCs w:val="28"/>
                <w:lang w:val="ro-RO"/>
              </w:rPr>
              <w:t>b) acte normative ce urmează a fi elaborate în vederea implementării noilor dispoziții – nu e cazul</w:t>
            </w:r>
          </w:p>
        </w:tc>
      </w:tr>
      <w:tr w:rsidR="0063515B">
        <w:tc>
          <w:tcPr>
            <w:tcW w:w="10519" w:type="dxa"/>
            <w:gridSpan w:val="7"/>
            <w:tcBorders>
              <w:top w:val="single" w:sz="4" w:space="0" w:color="000000"/>
              <w:left w:val="single" w:sz="4" w:space="0" w:color="000000"/>
              <w:bottom w:val="single" w:sz="4" w:space="0" w:color="000000"/>
              <w:right w:val="single" w:sz="4" w:space="0" w:color="000000"/>
            </w:tcBorders>
            <w:shd w:val="clear" w:color="auto" w:fill="auto"/>
          </w:tcPr>
          <w:p w:rsidR="0063515B" w:rsidRDefault="005C13FE">
            <w:pPr>
              <w:jc w:val="both"/>
              <w:rPr>
                <w:sz w:val="28"/>
                <w:szCs w:val="28"/>
              </w:rPr>
            </w:pPr>
            <w:r>
              <w:rPr>
                <w:sz w:val="28"/>
                <w:szCs w:val="28"/>
              </w:rPr>
              <w:lastRenderedPageBreak/>
              <w:t>2. Conformitatea prezentului act normativ cu legislația comunitară în materie cazul proiectelor ce transpu</w:t>
            </w:r>
            <w:r>
              <w:rPr>
                <w:sz w:val="28"/>
                <w:szCs w:val="28"/>
              </w:rPr>
              <w:t>n prevederi comunitare</w:t>
            </w:r>
          </w:p>
          <w:p w:rsidR="0063515B" w:rsidRDefault="005C13FE">
            <w:pPr>
              <w:jc w:val="both"/>
              <w:rPr>
                <w:sz w:val="28"/>
                <w:szCs w:val="28"/>
              </w:rPr>
            </w:pPr>
            <w:r>
              <w:rPr>
                <w:sz w:val="28"/>
                <w:szCs w:val="28"/>
              </w:rPr>
              <w:t>Prezentul act normativ nu se refera la acest subiect</w:t>
            </w:r>
          </w:p>
          <w:p w:rsidR="0063515B" w:rsidRDefault="0063515B">
            <w:pPr>
              <w:jc w:val="both"/>
              <w:rPr>
                <w:sz w:val="28"/>
                <w:szCs w:val="28"/>
              </w:rPr>
            </w:pPr>
          </w:p>
        </w:tc>
      </w:tr>
      <w:tr w:rsidR="0063515B">
        <w:tc>
          <w:tcPr>
            <w:tcW w:w="10519" w:type="dxa"/>
            <w:gridSpan w:val="7"/>
            <w:tcBorders>
              <w:top w:val="single" w:sz="4" w:space="0" w:color="000000"/>
              <w:left w:val="single" w:sz="4" w:space="0" w:color="000000"/>
              <w:bottom w:val="single" w:sz="4" w:space="0" w:color="000000"/>
              <w:right w:val="single" w:sz="4" w:space="0" w:color="000000"/>
            </w:tcBorders>
            <w:shd w:val="clear" w:color="auto" w:fill="auto"/>
          </w:tcPr>
          <w:p w:rsidR="0063515B" w:rsidRDefault="005C13FE">
            <w:pPr>
              <w:jc w:val="both"/>
              <w:rPr>
                <w:sz w:val="28"/>
                <w:szCs w:val="28"/>
              </w:rPr>
            </w:pPr>
            <w:r>
              <w:rPr>
                <w:sz w:val="28"/>
                <w:szCs w:val="28"/>
              </w:rPr>
              <w:t>3. Măsuri normative necesare aplicării directe a actelor normative comunitare.</w:t>
            </w:r>
          </w:p>
          <w:p w:rsidR="0063515B" w:rsidRDefault="005C13FE">
            <w:pPr>
              <w:jc w:val="both"/>
              <w:rPr>
                <w:sz w:val="28"/>
                <w:szCs w:val="28"/>
              </w:rPr>
            </w:pPr>
            <w:r>
              <w:rPr>
                <w:sz w:val="28"/>
                <w:szCs w:val="28"/>
              </w:rPr>
              <w:t>Prezentul act normativ nu se refera la acest subiect</w:t>
            </w:r>
          </w:p>
          <w:p w:rsidR="0063515B" w:rsidRDefault="0063515B">
            <w:pPr>
              <w:jc w:val="both"/>
              <w:rPr>
                <w:sz w:val="28"/>
                <w:szCs w:val="28"/>
              </w:rPr>
            </w:pPr>
          </w:p>
        </w:tc>
      </w:tr>
      <w:tr w:rsidR="0063515B">
        <w:tc>
          <w:tcPr>
            <w:tcW w:w="10519" w:type="dxa"/>
            <w:gridSpan w:val="7"/>
            <w:tcBorders>
              <w:top w:val="single" w:sz="4" w:space="0" w:color="000000"/>
              <w:left w:val="single" w:sz="4" w:space="0" w:color="000000"/>
              <w:bottom w:val="single" w:sz="4" w:space="0" w:color="000000"/>
              <w:right w:val="single" w:sz="4" w:space="0" w:color="000000"/>
            </w:tcBorders>
            <w:shd w:val="clear" w:color="auto" w:fill="auto"/>
          </w:tcPr>
          <w:p w:rsidR="0063515B" w:rsidRDefault="005C13FE">
            <w:pPr>
              <w:jc w:val="both"/>
              <w:rPr>
                <w:sz w:val="28"/>
                <w:szCs w:val="28"/>
              </w:rPr>
            </w:pPr>
            <w:r>
              <w:rPr>
                <w:sz w:val="28"/>
                <w:szCs w:val="28"/>
              </w:rPr>
              <w:t>4. Hotărâri ale Curții de Justiție a Uniunii</w:t>
            </w:r>
            <w:r>
              <w:rPr>
                <w:sz w:val="28"/>
                <w:szCs w:val="28"/>
              </w:rPr>
              <w:t xml:space="preserve">  Europene</w:t>
            </w:r>
          </w:p>
          <w:p w:rsidR="0063515B" w:rsidRDefault="005C13FE">
            <w:pPr>
              <w:jc w:val="both"/>
              <w:rPr>
                <w:sz w:val="28"/>
                <w:szCs w:val="28"/>
              </w:rPr>
            </w:pPr>
            <w:r>
              <w:rPr>
                <w:sz w:val="28"/>
                <w:szCs w:val="28"/>
              </w:rPr>
              <w:t>Prezentul act normativ nu se refera la acest subiect</w:t>
            </w:r>
          </w:p>
          <w:p w:rsidR="0063515B" w:rsidRDefault="0063515B">
            <w:pPr>
              <w:jc w:val="both"/>
              <w:rPr>
                <w:sz w:val="28"/>
                <w:szCs w:val="28"/>
              </w:rPr>
            </w:pPr>
          </w:p>
        </w:tc>
      </w:tr>
      <w:tr w:rsidR="0063515B">
        <w:tc>
          <w:tcPr>
            <w:tcW w:w="10519" w:type="dxa"/>
            <w:gridSpan w:val="7"/>
            <w:tcBorders>
              <w:top w:val="single" w:sz="4" w:space="0" w:color="000000"/>
              <w:left w:val="single" w:sz="4" w:space="0" w:color="000000"/>
              <w:bottom w:val="single" w:sz="4" w:space="0" w:color="000000"/>
              <w:right w:val="single" w:sz="4" w:space="0" w:color="000000"/>
            </w:tcBorders>
            <w:shd w:val="clear" w:color="auto" w:fill="auto"/>
          </w:tcPr>
          <w:p w:rsidR="0063515B" w:rsidRDefault="005C13FE">
            <w:pPr>
              <w:jc w:val="both"/>
              <w:rPr>
                <w:sz w:val="28"/>
                <w:szCs w:val="28"/>
              </w:rPr>
            </w:pPr>
            <w:r>
              <w:rPr>
                <w:sz w:val="28"/>
                <w:szCs w:val="28"/>
              </w:rPr>
              <w:t>5. Alte acte normative și sau documente internaționale din care decurg angajamente</w:t>
            </w:r>
          </w:p>
          <w:p w:rsidR="0063515B" w:rsidRDefault="005C13FE">
            <w:pPr>
              <w:jc w:val="both"/>
              <w:rPr>
                <w:sz w:val="28"/>
                <w:szCs w:val="28"/>
              </w:rPr>
            </w:pPr>
            <w:r>
              <w:rPr>
                <w:sz w:val="28"/>
                <w:szCs w:val="28"/>
              </w:rPr>
              <w:t>Prezentul act normativ nu se referă la acest subiect.</w:t>
            </w:r>
          </w:p>
        </w:tc>
      </w:tr>
      <w:tr w:rsidR="0063515B">
        <w:tc>
          <w:tcPr>
            <w:tcW w:w="10519" w:type="dxa"/>
            <w:gridSpan w:val="7"/>
            <w:tcBorders>
              <w:top w:val="single" w:sz="4" w:space="0" w:color="000000"/>
              <w:left w:val="single" w:sz="4" w:space="0" w:color="000000"/>
              <w:bottom w:val="single" w:sz="4" w:space="0" w:color="000000"/>
              <w:right w:val="single" w:sz="4" w:space="0" w:color="000000"/>
            </w:tcBorders>
            <w:shd w:val="clear" w:color="auto" w:fill="auto"/>
          </w:tcPr>
          <w:p w:rsidR="0063515B" w:rsidRDefault="005C13FE">
            <w:pPr>
              <w:jc w:val="both"/>
              <w:rPr>
                <w:sz w:val="28"/>
                <w:szCs w:val="28"/>
              </w:rPr>
            </w:pPr>
            <w:r>
              <w:rPr>
                <w:sz w:val="28"/>
                <w:szCs w:val="28"/>
              </w:rPr>
              <w:t>6. Alte informații</w:t>
            </w:r>
          </w:p>
          <w:p w:rsidR="0063515B" w:rsidRDefault="005C13FE">
            <w:pPr>
              <w:jc w:val="both"/>
              <w:rPr>
                <w:sz w:val="28"/>
                <w:szCs w:val="28"/>
              </w:rPr>
            </w:pPr>
            <w:r>
              <w:rPr>
                <w:sz w:val="28"/>
                <w:szCs w:val="28"/>
              </w:rPr>
              <w:t xml:space="preserve">Prezentul act normativ nu se </w:t>
            </w:r>
            <w:r>
              <w:rPr>
                <w:sz w:val="28"/>
                <w:szCs w:val="28"/>
              </w:rPr>
              <w:t>refera la acest subiect.</w:t>
            </w:r>
          </w:p>
        </w:tc>
      </w:tr>
      <w:tr w:rsidR="0063515B">
        <w:tc>
          <w:tcPr>
            <w:tcW w:w="10519" w:type="dxa"/>
            <w:gridSpan w:val="7"/>
            <w:tcBorders>
              <w:top w:val="single" w:sz="4" w:space="0" w:color="000000"/>
              <w:left w:val="single" w:sz="4" w:space="0" w:color="000000"/>
              <w:bottom w:val="single" w:sz="4" w:space="0" w:color="000000"/>
              <w:right w:val="single" w:sz="4" w:space="0" w:color="000000"/>
            </w:tcBorders>
            <w:shd w:val="clear" w:color="auto" w:fill="auto"/>
          </w:tcPr>
          <w:p w:rsidR="0063515B" w:rsidRDefault="005C13FE">
            <w:pPr>
              <w:jc w:val="center"/>
            </w:pPr>
            <w:r>
              <w:rPr>
                <w:b/>
                <w:i/>
                <w:sz w:val="28"/>
                <w:szCs w:val="28"/>
              </w:rPr>
              <w:t>Secțiunea a 6-a</w:t>
            </w:r>
          </w:p>
          <w:p w:rsidR="0063515B" w:rsidRDefault="005C13FE">
            <w:pPr>
              <w:jc w:val="center"/>
            </w:pPr>
            <w:r>
              <w:rPr>
                <w:b/>
                <w:i/>
                <w:sz w:val="28"/>
                <w:szCs w:val="28"/>
              </w:rPr>
              <w:t>Consultările efectuate în vederea elaborării prezentului act normativ</w:t>
            </w:r>
          </w:p>
        </w:tc>
      </w:tr>
      <w:tr w:rsidR="0063515B">
        <w:tc>
          <w:tcPr>
            <w:tcW w:w="10519" w:type="dxa"/>
            <w:gridSpan w:val="7"/>
            <w:tcBorders>
              <w:top w:val="single" w:sz="4" w:space="0" w:color="000000"/>
              <w:left w:val="single" w:sz="4" w:space="0" w:color="000000"/>
              <w:bottom w:val="single" w:sz="4" w:space="0" w:color="000000"/>
              <w:right w:val="single" w:sz="4" w:space="0" w:color="000000"/>
            </w:tcBorders>
            <w:shd w:val="clear" w:color="auto" w:fill="auto"/>
          </w:tcPr>
          <w:p w:rsidR="0063515B" w:rsidRDefault="005C13FE">
            <w:pPr>
              <w:jc w:val="both"/>
              <w:rPr>
                <w:sz w:val="28"/>
                <w:szCs w:val="28"/>
              </w:rPr>
            </w:pPr>
            <w:r>
              <w:rPr>
                <w:sz w:val="28"/>
                <w:szCs w:val="28"/>
              </w:rPr>
              <w:t>1. Informații privind procesul de consultare cu organizațiile neguvernamentale, institute de cercetare și alte organisme implicate</w:t>
            </w:r>
          </w:p>
          <w:p w:rsidR="0063515B" w:rsidRDefault="0063515B">
            <w:pPr>
              <w:jc w:val="both"/>
              <w:rPr>
                <w:sz w:val="28"/>
                <w:szCs w:val="28"/>
              </w:rPr>
            </w:pPr>
          </w:p>
          <w:p w:rsidR="0063515B" w:rsidRDefault="005C13FE">
            <w:pPr>
              <w:jc w:val="both"/>
            </w:pPr>
            <w:r>
              <w:rPr>
                <w:sz w:val="28"/>
                <w:szCs w:val="28"/>
              </w:rPr>
              <w:t>Prezentul p</w:t>
            </w:r>
            <w:r>
              <w:rPr>
                <w:sz w:val="28"/>
                <w:szCs w:val="28"/>
              </w:rPr>
              <w:t>roiect de act normativ a fost dezbătut în cadrul Comisiei de dialog social constituită la nivelul Ministerului Finanțelor în ședința din data  de 16.12.2021</w:t>
            </w:r>
          </w:p>
        </w:tc>
      </w:tr>
      <w:tr w:rsidR="0063515B">
        <w:tc>
          <w:tcPr>
            <w:tcW w:w="10519" w:type="dxa"/>
            <w:gridSpan w:val="7"/>
            <w:tcBorders>
              <w:top w:val="single" w:sz="4" w:space="0" w:color="000000"/>
              <w:left w:val="single" w:sz="4" w:space="0" w:color="000000"/>
              <w:bottom w:val="single" w:sz="4" w:space="0" w:color="000000"/>
              <w:right w:val="single" w:sz="4" w:space="0" w:color="000000"/>
            </w:tcBorders>
            <w:shd w:val="clear" w:color="auto" w:fill="auto"/>
          </w:tcPr>
          <w:p w:rsidR="0063515B" w:rsidRDefault="005C13FE">
            <w:pPr>
              <w:jc w:val="both"/>
              <w:rPr>
                <w:sz w:val="28"/>
                <w:szCs w:val="28"/>
              </w:rPr>
            </w:pPr>
            <w:r>
              <w:rPr>
                <w:sz w:val="28"/>
                <w:szCs w:val="28"/>
              </w:rPr>
              <w:t>2. Fundamentarea alegerii organizațiilor cu care a avut loc consultarea precum și a modului în car</w:t>
            </w:r>
            <w:r>
              <w:rPr>
                <w:sz w:val="28"/>
                <w:szCs w:val="28"/>
              </w:rPr>
              <w:t>e activitatea acestor organizații este legată de obiectul prezentului act normativ</w:t>
            </w:r>
          </w:p>
          <w:p w:rsidR="0063515B" w:rsidRDefault="005C13FE">
            <w:pPr>
              <w:jc w:val="both"/>
            </w:pPr>
            <w:r>
              <w:rPr>
                <w:sz w:val="28"/>
                <w:szCs w:val="28"/>
              </w:rPr>
              <w:t>Prezentul act normativ nu se refera la acest subiect.</w:t>
            </w:r>
          </w:p>
        </w:tc>
      </w:tr>
      <w:tr w:rsidR="0063515B">
        <w:tc>
          <w:tcPr>
            <w:tcW w:w="10519" w:type="dxa"/>
            <w:gridSpan w:val="7"/>
            <w:tcBorders>
              <w:top w:val="single" w:sz="4" w:space="0" w:color="000000"/>
              <w:left w:val="single" w:sz="4" w:space="0" w:color="000000"/>
              <w:bottom w:val="single" w:sz="4" w:space="0" w:color="000000"/>
              <w:right w:val="single" w:sz="4" w:space="0" w:color="000000"/>
            </w:tcBorders>
            <w:shd w:val="clear" w:color="auto" w:fill="auto"/>
          </w:tcPr>
          <w:p w:rsidR="0063515B" w:rsidRDefault="005C13FE">
            <w:pPr>
              <w:jc w:val="both"/>
            </w:pPr>
            <w:r>
              <w:rPr>
                <w:sz w:val="28"/>
                <w:szCs w:val="28"/>
              </w:rPr>
              <w:t xml:space="preserve">3. Consultările organizate cu autoritățile administrației publice locale, în situația în care prezentul act normativ </w:t>
            </w:r>
            <w:r>
              <w:rPr>
                <w:sz w:val="28"/>
                <w:szCs w:val="28"/>
              </w:rPr>
              <w:t xml:space="preserve">are ca obiect activități ale acestor autorități, în condițiile Hotărârii </w:t>
            </w:r>
            <w:r>
              <w:rPr>
                <w:sz w:val="28"/>
                <w:szCs w:val="28"/>
              </w:rPr>
              <w:lastRenderedPageBreak/>
              <w:t>Guvernului nr. 521/2005 privind procedura de consultare a structurilor asociative ale autorităților administrației publice locale la elaborarea proiectelor de acte normative.</w:t>
            </w:r>
          </w:p>
          <w:p w:rsidR="0063515B" w:rsidRDefault="005C13FE">
            <w:pPr>
              <w:jc w:val="both"/>
            </w:pPr>
            <w:r>
              <w:rPr>
                <w:sz w:val="28"/>
                <w:szCs w:val="28"/>
              </w:rPr>
              <w:t>Minister</w:t>
            </w:r>
            <w:r>
              <w:rPr>
                <w:sz w:val="28"/>
                <w:szCs w:val="28"/>
              </w:rPr>
              <w:t>ul Dezvoltării, Lucrărilor Publice și Administrației a realizat consultarea structurilor asociative la data de .............</w:t>
            </w:r>
          </w:p>
        </w:tc>
      </w:tr>
      <w:tr w:rsidR="0063515B">
        <w:tc>
          <w:tcPr>
            <w:tcW w:w="10519" w:type="dxa"/>
            <w:gridSpan w:val="7"/>
            <w:tcBorders>
              <w:top w:val="single" w:sz="4" w:space="0" w:color="000000"/>
              <w:left w:val="single" w:sz="4" w:space="0" w:color="000000"/>
              <w:bottom w:val="single" w:sz="4" w:space="0" w:color="000000"/>
              <w:right w:val="single" w:sz="4" w:space="0" w:color="000000"/>
            </w:tcBorders>
            <w:shd w:val="clear" w:color="auto" w:fill="auto"/>
          </w:tcPr>
          <w:p w:rsidR="0063515B" w:rsidRDefault="005C13FE">
            <w:pPr>
              <w:jc w:val="both"/>
              <w:rPr>
                <w:sz w:val="28"/>
                <w:szCs w:val="28"/>
              </w:rPr>
            </w:pPr>
            <w:r>
              <w:rPr>
                <w:sz w:val="28"/>
                <w:szCs w:val="28"/>
              </w:rPr>
              <w:lastRenderedPageBreak/>
              <w:t>4. Consultările desfășurate în cadrul consiliilor interministeriale în conformitate cu prevederile Hotărârii Guvernului nr. 750/20</w:t>
            </w:r>
            <w:r>
              <w:rPr>
                <w:sz w:val="28"/>
                <w:szCs w:val="28"/>
              </w:rPr>
              <w:t>05 privind constituirea consiliilor interministeriale permanente</w:t>
            </w:r>
          </w:p>
          <w:p w:rsidR="0063515B" w:rsidRDefault="005C13FE">
            <w:pPr>
              <w:jc w:val="both"/>
            </w:pPr>
            <w:r>
              <w:rPr>
                <w:sz w:val="28"/>
                <w:szCs w:val="28"/>
              </w:rPr>
              <w:t>Prezentul act normativ nu se referă la acest subiect.</w:t>
            </w:r>
          </w:p>
        </w:tc>
      </w:tr>
      <w:tr w:rsidR="0063515B">
        <w:tc>
          <w:tcPr>
            <w:tcW w:w="10519" w:type="dxa"/>
            <w:gridSpan w:val="7"/>
            <w:tcBorders>
              <w:top w:val="single" w:sz="4" w:space="0" w:color="000000"/>
              <w:left w:val="single" w:sz="4" w:space="0" w:color="000000"/>
              <w:bottom w:val="single" w:sz="4" w:space="0" w:color="000000"/>
              <w:right w:val="single" w:sz="4" w:space="0" w:color="000000"/>
            </w:tcBorders>
            <w:shd w:val="clear" w:color="auto" w:fill="auto"/>
          </w:tcPr>
          <w:p w:rsidR="0063515B" w:rsidRDefault="005C13FE">
            <w:pPr>
              <w:jc w:val="both"/>
              <w:rPr>
                <w:sz w:val="28"/>
                <w:szCs w:val="28"/>
              </w:rPr>
            </w:pPr>
            <w:r>
              <w:rPr>
                <w:sz w:val="28"/>
                <w:szCs w:val="28"/>
              </w:rPr>
              <w:t>5. Informații privind avizarea de către:</w:t>
            </w:r>
          </w:p>
          <w:p w:rsidR="0063515B" w:rsidRDefault="005C13FE">
            <w:pPr>
              <w:jc w:val="both"/>
            </w:pPr>
            <w:r>
              <w:rPr>
                <w:sz w:val="28"/>
                <w:szCs w:val="28"/>
              </w:rPr>
              <w:t>a) Consiliul Legislativ  - Proiectul de act normativ a fost avizat favorabil de  Consiliul Legi</w:t>
            </w:r>
            <w:r>
              <w:rPr>
                <w:sz w:val="28"/>
                <w:szCs w:val="28"/>
              </w:rPr>
              <w:t>slativ prin avizul nr. ............</w:t>
            </w:r>
          </w:p>
          <w:p w:rsidR="0063515B" w:rsidRDefault="005C13FE">
            <w:pPr>
              <w:jc w:val="both"/>
              <w:rPr>
                <w:sz w:val="28"/>
                <w:szCs w:val="28"/>
              </w:rPr>
            </w:pPr>
            <w:r>
              <w:rPr>
                <w:sz w:val="28"/>
                <w:szCs w:val="28"/>
              </w:rPr>
              <w:t>b) Consiliul Suprem de Apărare a Țării</w:t>
            </w:r>
          </w:p>
          <w:p w:rsidR="0063515B" w:rsidRDefault="005C13FE">
            <w:pPr>
              <w:jc w:val="both"/>
              <w:rPr>
                <w:sz w:val="28"/>
                <w:szCs w:val="28"/>
              </w:rPr>
            </w:pPr>
            <w:r>
              <w:rPr>
                <w:sz w:val="28"/>
                <w:szCs w:val="28"/>
              </w:rPr>
              <w:t>c) Consiliul Economic și Social – Consiliul Economic și Social a transmispuncte de vedere prin adresanr. .............</w:t>
            </w:r>
          </w:p>
          <w:p w:rsidR="0063515B" w:rsidRDefault="005C13FE">
            <w:pPr>
              <w:jc w:val="both"/>
              <w:rPr>
                <w:sz w:val="28"/>
                <w:szCs w:val="28"/>
              </w:rPr>
            </w:pPr>
            <w:r>
              <w:rPr>
                <w:sz w:val="28"/>
                <w:szCs w:val="28"/>
              </w:rPr>
              <w:t xml:space="preserve">d) Consiliul Concurenței </w:t>
            </w:r>
          </w:p>
          <w:p w:rsidR="0063515B" w:rsidRDefault="005C13FE">
            <w:pPr>
              <w:jc w:val="both"/>
              <w:rPr>
                <w:sz w:val="28"/>
                <w:szCs w:val="28"/>
              </w:rPr>
            </w:pPr>
            <w:r>
              <w:rPr>
                <w:sz w:val="28"/>
                <w:szCs w:val="28"/>
              </w:rPr>
              <w:t>e) Curtea de Conturi</w:t>
            </w:r>
          </w:p>
          <w:p w:rsidR="0063515B" w:rsidRDefault="005C13FE">
            <w:pPr>
              <w:jc w:val="both"/>
            </w:pPr>
            <w:r>
              <w:rPr>
                <w:sz w:val="28"/>
                <w:szCs w:val="28"/>
              </w:rPr>
              <w:t>Proiectul de ac</w:t>
            </w:r>
            <w:r>
              <w:rPr>
                <w:sz w:val="28"/>
                <w:szCs w:val="28"/>
              </w:rPr>
              <w:t>t normativ a fost avizat de Departamentul pentru Relația cu Parlamentul cu avizul de oportunitate transmis cu adresa nr. .............</w:t>
            </w:r>
          </w:p>
        </w:tc>
      </w:tr>
      <w:tr w:rsidR="0063515B">
        <w:tc>
          <w:tcPr>
            <w:tcW w:w="10519" w:type="dxa"/>
            <w:gridSpan w:val="7"/>
            <w:tcBorders>
              <w:top w:val="single" w:sz="4" w:space="0" w:color="000000"/>
              <w:left w:val="single" w:sz="4" w:space="0" w:color="000000"/>
              <w:bottom w:val="single" w:sz="4" w:space="0" w:color="000000"/>
              <w:right w:val="single" w:sz="4" w:space="0" w:color="000000"/>
            </w:tcBorders>
            <w:shd w:val="clear" w:color="auto" w:fill="auto"/>
          </w:tcPr>
          <w:p w:rsidR="0063515B" w:rsidRDefault="005C13FE">
            <w:pPr>
              <w:jc w:val="both"/>
              <w:rPr>
                <w:sz w:val="28"/>
                <w:szCs w:val="28"/>
              </w:rPr>
            </w:pPr>
            <w:r>
              <w:rPr>
                <w:sz w:val="28"/>
                <w:szCs w:val="28"/>
              </w:rPr>
              <w:t>6. Alte informații</w:t>
            </w:r>
          </w:p>
          <w:p w:rsidR="0063515B" w:rsidRDefault="005C13FE">
            <w:pPr>
              <w:jc w:val="both"/>
            </w:pPr>
            <w:r>
              <w:rPr>
                <w:sz w:val="28"/>
                <w:szCs w:val="28"/>
              </w:rPr>
              <w:t>Prezentul act normativ nu se refera la acest subiect.</w:t>
            </w:r>
          </w:p>
        </w:tc>
      </w:tr>
      <w:tr w:rsidR="0063515B">
        <w:tc>
          <w:tcPr>
            <w:tcW w:w="10519" w:type="dxa"/>
            <w:gridSpan w:val="7"/>
            <w:tcBorders>
              <w:top w:val="single" w:sz="4" w:space="0" w:color="000000"/>
              <w:left w:val="single" w:sz="4" w:space="0" w:color="000000"/>
              <w:bottom w:val="single" w:sz="4" w:space="0" w:color="000000"/>
              <w:right w:val="single" w:sz="4" w:space="0" w:color="000000"/>
            </w:tcBorders>
            <w:shd w:val="clear" w:color="auto" w:fill="auto"/>
          </w:tcPr>
          <w:p w:rsidR="0063515B" w:rsidRDefault="005C13FE">
            <w:pPr>
              <w:jc w:val="center"/>
              <w:rPr>
                <w:b/>
                <w:i/>
                <w:sz w:val="28"/>
                <w:szCs w:val="28"/>
              </w:rPr>
            </w:pPr>
            <w:r>
              <w:rPr>
                <w:b/>
                <w:i/>
                <w:sz w:val="28"/>
                <w:szCs w:val="28"/>
              </w:rPr>
              <w:t>Secțiunea a 7-a</w:t>
            </w:r>
          </w:p>
          <w:p w:rsidR="0063515B" w:rsidRDefault="005C13FE">
            <w:pPr>
              <w:jc w:val="center"/>
              <w:rPr>
                <w:b/>
                <w:i/>
                <w:sz w:val="28"/>
                <w:szCs w:val="28"/>
              </w:rPr>
            </w:pPr>
            <w:r>
              <w:rPr>
                <w:b/>
                <w:i/>
                <w:sz w:val="28"/>
                <w:szCs w:val="28"/>
              </w:rPr>
              <w:t xml:space="preserve">Activități de informare </w:t>
            </w:r>
            <w:r>
              <w:rPr>
                <w:b/>
                <w:i/>
                <w:sz w:val="28"/>
                <w:szCs w:val="28"/>
              </w:rPr>
              <w:t>publică privind elaborarea și implementarea prezentului act normativ</w:t>
            </w:r>
          </w:p>
        </w:tc>
      </w:tr>
      <w:tr w:rsidR="0063515B">
        <w:tc>
          <w:tcPr>
            <w:tcW w:w="10519" w:type="dxa"/>
            <w:gridSpan w:val="7"/>
            <w:tcBorders>
              <w:top w:val="single" w:sz="4" w:space="0" w:color="000000"/>
              <w:left w:val="single" w:sz="4" w:space="0" w:color="000000"/>
              <w:bottom w:val="single" w:sz="4" w:space="0" w:color="000000"/>
              <w:right w:val="single" w:sz="4" w:space="0" w:color="000000"/>
            </w:tcBorders>
            <w:shd w:val="clear" w:color="auto" w:fill="auto"/>
          </w:tcPr>
          <w:p w:rsidR="0063515B" w:rsidRDefault="0063515B">
            <w:pPr>
              <w:jc w:val="both"/>
              <w:rPr>
                <w:sz w:val="28"/>
                <w:szCs w:val="28"/>
              </w:rPr>
            </w:pPr>
          </w:p>
          <w:p w:rsidR="0063515B" w:rsidRDefault="005C13FE">
            <w:pPr>
              <w:jc w:val="both"/>
              <w:rPr>
                <w:sz w:val="28"/>
                <w:szCs w:val="28"/>
              </w:rPr>
            </w:pPr>
            <w:r>
              <w:rPr>
                <w:sz w:val="28"/>
                <w:szCs w:val="28"/>
              </w:rPr>
              <w:t>1. Informarea societății civile cu privire la necesitatea elaborării prezentului act normativ</w:t>
            </w:r>
          </w:p>
          <w:p w:rsidR="0063515B" w:rsidRDefault="0063515B">
            <w:pPr>
              <w:jc w:val="both"/>
              <w:rPr>
                <w:sz w:val="28"/>
                <w:szCs w:val="28"/>
              </w:rPr>
            </w:pPr>
          </w:p>
          <w:p w:rsidR="0063515B" w:rsidRDefault="005C13FE">
            <w:pPr>
              <w:jc w:val="both"/>
              <w:rPr>
                <w:sz w:val="28"/>
                <w:szCs w:val="28"/>
              </w:rPr>
            </w:pPr>
            <w:r>
              <w:rPr>
                <w:sz w:val="28"/>
                <w:szCs w:val="28"/>
              </w:rPr>
              <w:t>Prezentul act normativ a fost elaborat cu  aplicarea prevederilor Legii nr. 52/2003 privin</w:t>
            </w:r>
            <w:r>
              <w:rPr>
                <w:sz w:val="28"/>
                <w:szCs w:val="28"/>
              </w:rPr>
              <w:t>d transparența decizională în administrația publică.</w:t>
            </w:r>
          </w:p>
          <w:p w:rsidR="0063515B" w:rsidRDefault="0063515B">
            <w:pPr>
              <w:jc w:val="both"/>
              <w:rPr>
                <w:sz w:val="28"/>
                <w:szCs w:val="28"/>
              </w:rPr>
            </w:pPr>
          </w:p>
          <w:p w:rsidR="0063515B" w:rsidRDefault="005C13FE">
            <w:pPr>
              <w:jc w:val="both"/>
              <w:rPr>
                <w:sz w:val="28"/>
                <w:szCs w:val="28"/>
              </w:rPr>
            </w:pPr>
            <w:r>
              <w:rPr>
                <w:sz w:val="28"/>
                <w:szCs w:val="28"/>
              </w:rPr>
              <w:t>Proiectul de act normativ s-a publicat pe site-ul Ministerului Finanţelor şi s-a dezbătut în cadrul Comisiei de Dialog Social la care au participat reprezentanţi ai organismelor interesate.</w:t>
            </w:r>
          </w:p>
        </w:tc>
      </w:tr>
      <w:tr w:rsidR="0063515B">
        <w:tc>
          <w:tcPr>
            <w:tcW w:w="10519" w:type="dxa"/>
            <w:gridSpan w:val="7"/>
            <w:tcBorders>
              <w:top w:val="single" w:sz="4" w:space="0" w:color="000000"/>
              <w:left w:val="single" w:sz="4" w:space="0" w:color="000000"/>
              <w:bottom w:val="single" w:sz="4" w:space="0" w:color="000000"/>
              <w:right w:val="single" w:sz="4" w:space="0" w:color="000000"/>
            </w:tcBorders>
            <w:shd w:val="clear" w:color="auto" w:fill="auto"/>
          </w:tcPr>
          <w:p w:rsidR="0063515B" w:rsidRDefault="005C13FE">
            <w:pPr>
              <w:jc w:val="both"/>
              <w:rPr>
                <w:sz w:val="28"/>
                <w:szCs w:val="28"/>
              </w:rPr>
            </w:pPr>
            <w:r>
              <w:rPr>
                <w:sz w:val="28"/>
                <w:szCs w:val="28"/>
              </w:rPr>
              <w:t>2. Informar</w:t>
            </w:r>
            <w:r>
              <w:rPr>
                <w:sz w:val="28"/>
                <w:szCs w:val="28"/>
              </w:rPr>
              <w:t>ea societății civile cu privire la eventualul impact asupra mediului în urma implementării prezentului act normativ, precum și efectele asupra sănătății și securității cetățenilor sau diversității biol</w:t>
            </w:r>
            <w:bookmarkStart w:id="2" w:name="_GoBack"/>
            <w:bookmarkEnd w:id="2"/>
            <w:r>
              <w:rPr>
                <w:sz w:val="28"/>
                <w:szCs w:val="28"/>
              </w:rPr>
              <w:t>ogice</w:t>
            </w:r>
          </w:p>
          <w:p w:rsidR="0063515B" w:rsidRDefault="005C13FE">
            <w:pPr>
              <w:jc w:val="both"/>
              <w:rPr>
                <w:sz w:val="28"/>
                <w:szCs w:val="28"/>
              </w:rPr>
            </w:pPr>
            <w:r>
              <w:rPr>
                <w:sz w:val="28"/>
                <w:szCs w:val="28"/>
              </w:rPr>
              <w:t>Prezentul act normativ nu se referă la acest subi</w:t>
            </w:r>
            <w:r>
              <w:rPr>
                <w:sz w:val="28"/>
                <w:szCs w:val="28"/>
              </w:rPr>
              <w:t>ect.</w:t>
            </w:r>
          </w:p>
        </w:tc>
      </w:tr>
      <w:tr w:rsidR="0063515B">
        <w:tc>
          <w:tcPr>
            <w:tcW w:w="10519" w:type="dxa"/>
            <w:gridSpan w:val="7"/>
            <w:tcBorders>
              <w:top w:val="single" w:sz="4" w:space="0" w:color="000000"/>
              <w:left w:val="single" w:sz="4" w:space="0" w:color="000000"/>
              <w:bottom w:val="single" w:sz="4" w:space="0" w:color="000000"/>
              <w:right w:val="single" w:sz="4" w:space="0" w:color="000000"/>
            </w:tcBorders>
            <w:shd w:val="clear" w:color="auto" w:fill="auto"/>
          </w:tcPr>
          <w:p w:rsidR="0063515B" w:rsidRDefault="005C13FE">
            <w:pPr>
              <w:jc w:val="both"/>
              <w:rPr>
                <w:sz w:val="28"/>
                <w:szCs w:val="28"/>
              </w:rPr>
            </w:pPr>
            <w:r>
              <w:rPr>
                <w:sz w:val="28"/>
                <w:szCs w:val="28"/>
              </w:rPr>
              <w:t xml:space="preserve">3. Alte informații </w:t>
            </w:r>
          </w:p>
          <w:p w:rsidR="0063515B" w:rsidRDefault="005C13FE">
            <w:pPr>
              <w:jc w:val="both"/>
              <w:rPr>
                <w:sz w:val="28"/>
                <w:szCs w:val="28"/>
              </w:rPr>
            </w:pPr>
            <w:r>
              <w:rPr>
                <w:sz w:val="28"/>
                <w:szCs w:val="28"/>
              </w:rPr>
              <w:t>Prezentul act normativ nu se referă la acest subiect.</w:t>
            </w:r>
          </w:p>
        </w:tc>
      </w:tr>
      <w:tr w:rsidR="0063515B">
        <w:tc>
          <w:tcPr>
            <w:tcW w:w="10519" w:type="dxa"/>
            <w:gridSpan w:val="7"/>
            <w:tcBorders>
              <w:top w:val="single" w:sz="4" w:space="0" w:color="000000"/>
              <w:left w:val="single" w:sz="4" w:space="0" w:color="000000"/>
              <w:bottom w:val="single" w:sz="4" w:space="0" w:color="000000"/>
              <w:right w:val="single" w:sz="4" w:space="0" w:color="000000"/>
            </w:tcBorders>
            <w:shd w:val="clear" w:color="auto" w:fill="auto"/>
          </w:tcPr>
          <w:p w:rsidR="0063515B" w:rsidRDefault="005C13FE">
            <w:pPr>
              <w:jc w:val="center"/>
              <w:rPr>
                <w:b/>
                <w:i/>
                <w:sz w:val="28"/>
                <w:szCs w:val="28"/>
              </w:rPr>
            </w:pPr>
            <w:r>
              <w:rPr>
                <w:b/>
                <w:i/>
                <w:sz w:val="28"/>
                <w:szCs w:val="28"/>
              </w:rPr>
              <w:t>Secțiunea a 8-a</w:t>
            </w:r>
          </w:p>
          <w:p w:rsidR="0063515B" w:rsidRDefault="005C13FE">
            <w:pPr>
              <w:jc w:val="center"/>
              <w:rPr>
                <w:b/>
                <w:i/>
                <w:sz w:val="28"/>
                <w:szCs w:val="28"/>
              </w:rPr>
            </w:pPr>
            <w:r>
              <w:rPr>
                <w:b/>
                <w:i/>
                <w:sz w:val="28"/>
                <w:szCs w:val="28"/>
              </w:rPr>
              <w:t>Măsuri de implementare</w:t>
            </w:r>
          </w:p>
        </w:tc>
      </w:tr>
      <w:tr w:rsidR="0063515B">
        <w:tc>
          <w:tcPr>
            <w:tcW w:w="10519" w:type="dxa"/>
            <w:gridSpan w:val="7"/>
            <w:tcBorders>
              <w:top w:val="single" w:sz="4" w:space="0" w:color="000000"/>
              <w:left w:val="single" w:sz="4" w:space="0" w:color="000000"/>
              <w:bottom w:val="single" w:sz="4" w:space="0" w:color="000000"/>
              <w:right w:val="single" w:sz="4" w:space="0" w:color="000000"/>
            </w:tcBorders>
            <w:shd w:val="clear" w:color="auto" w:fill="auto"/>
          </w:tcPr>
          <w:p w:rsidR="0063515B" w:rsidRDefault="005C13FE">
            <w:pPr>
              <w:jc w:val="both"/>
              <w:rPr>
                <w:sz w:val="28"/>
                <w:szCs w:val="28"/>
              </w:rPr>
            </w:pPr>
            <w:r>
              <w:rPr>
                <w:sz w:val="28"/>
                <w:szCs w:val="28"/>
              </w:rPr>
              <w:t xml:space="preserve">1. Măsurile de punere în aplicare a prezentului act normativ de către autoritățile administrației publice centrale și/sau locale - </w:t>
            </w:r>
            <w:r>
              <w:rPr>
                <w:sz w:val="28"/>
                <w:szCs w:val="28"/>
              </w:rPr>
              <w:t>înființarea unor noi organisme sau  extinderea competențelor instituțiilor existente</w:t>
            </w:r>
          </w:p>
          <w:p w:rsidR="0063515B" w:rsidRDefault="005C13FE">
            <w:pPr>
              <w:jc w:val="both"/>
              <w:rPr>
                <w:sz w:val="28"/>
                <w:szCs w:val="28"/>
              </w:rPr>
            </w:pPr>
            <w:r>
              <w:rPr>
                <w:sz w:val="28"/>
                <w:szCs w:val="28"/>
              </w:rPr>
              <w:t>Prezentul act normativ nu se referă la acest subiect.</w:t>
            </w:r>
          </w:p>
        </w:tc>
      </w:tr>
      <w:tr w:rsidR="0063515B">
        <w:tc>
          <w:tcPr>
            <w:tcW w:w="10519" w:type="dxa"/>
            <w:gridSpan w:val="7"/>
            <w:tcBorders>
              <w:top w:val="single" w:sz="4" w:space="0" w:color="000000"/>
              <w:left w:val="single" w:sz="4" w:space="0" w:color="000000"/>
              <w:bottom w:val="single" w:sz="4" w:space="0" w:color="000000"/>
              <w:right w:val="single" w:sz="4" w:space="0" w:color="000000"/>
            </w:tcBorders>
            <w:shd w:val="clear" w:color="auto" w:fill="auto"/>
          </w:tcPr>
          <w:p w:rsidR="0063515B" w:rsidRDefault="005C13FE">
            <w:pPr>
              <w:jc w:val="both"/>
              <w:rPr>
                <w:sz w:val="28"/>
                <w:szCs w:val="28"/>
              </w:rPr>
            </w:pPr>
            <w:r>
              <w:rPr>
                <w:sz w:val="28"/>
                <w:szCs w:val="28"/>
              </w:rPr>
              <w:lastRenderedPageBreak/>
              <w:t>2. Alte informații</w:t>
            </w:r>
          </w:p>
          <w:p w:rsidR="0063515B" w:rsidRDefault="005C13FE">
            <w:pPr>
              <w:jc w:val="both"/>
              <w:rPr>
                <w:sz w:val="28"/>
                <w:szCs w:val="28"/>
              </w:rPr>
            </w:pPr>
            <w:r>
              <w:rPr>
                <w:sz w:val="28"/>
                <w:szCs w:val="28"/>
              </w:rPr>
              <w:t>Prezentul act normativ nu se referă la acest subiect.</w:t>
            </w:r>
          </w:p>
        </w:tc>
      </w:tr>
    </w:tbl>
    <w:p w:rsidR="0063515B" w:rsidRDefault="005C13FE">
      <w:pPr>
        <w:suppressAutoHyphens w:val="0"/>
        <w:ind w:firstLine="720"/>
        <w:jc w:val="both"/>
        <w:textAlignment w:val="auto"/>
        <w:rPr>
          <w:rFonts w:eastAsia="Calibri"/>
          <w:bCs/>
          <w:kern w:val="0"/>
          <w:sz w:val="28"/>
          <w:szCs w:val="28"/>
          <w:lang w:eastAsia="en-US"/>
        </w:rPr>
      </w:pPr>
      <w:r>
        <w:rPr>
          <w:kern w:val="0"/>
          <w:sz w:val="28"/>
          <w:szCs w:val="28"/>
          <w:lang w:eastAsia="en-US"/>
        </w:rPr>
        <w:t xml:space="preserve">Faţă de cele prezentate, a fost promovată prezenta Ordonanță de urgență a Guvernului </w:t>
      </w:r>
      <w:r>
        <w:rPr>
          <w:rFonts w:eastAsia="Calibri"/>
          <w:bCs/>
          <w:kern w:val="0"/>
          <w:sz w:val="28"/>
          <w:szCs w:val="28"/>
          <w:lang w:eastAsia="en-US"/>
        </w:rPr>
        <w:t>privind unele măsuri fiscal-bugetare, prorogarea unor termene, precum și pentru modificarea unor acte normative.</w:t>
      </w:r>
    </w:p>
    <w:p w:rsidR="0063515B" w:rsidRDefault="0063515B">
      <w:pPr>
        <w:suppressAutoHyphens w:val="0"/>
        <w:ind w:firstLine="720"/>
        <w:jc w:val="both"/>
        <w:textAlignment w:val="auto"/>
        <w:rPr>
          <w:rFonts w:eastAsia="Calibri"/>
          <w:bCs/>
          <w:kern w:val="0"/>
          <w:sz w:val="28"/>
          <w:szCs w:val="28"/>
          <w:lang w:eastAsia="en-US"/>
        </w:rPr>
      </w:pPr>
    </w:p>
    <w:tbl>
      <w:tblPr>
        <w:tblW w:w="9776" w:type="dxa"/>
        <w:tblLook w:val="04A0"/>
      </w:tblPr>
      <w:tblGrid>
        <w:gridCol w:w="4672"/>
        <w:gridCol w:w="5104"/>
      </w:tblGrid>
      <w:tr w:rsidR="0063515B">
        <w:tc>
          <w:tcPr>
            <w:tcW w:w="4672" w:type="dxa"/>
            <w:shd w:val="clear" w:color="auto" w:fill="auto"/>
          </w:tcPr>
          <w:p w:rsidR="0063515B" w:rsidRDefault="0063515B">
            <w:pPr>
              <w:suppressAutoHyphens w:val="0"/>
              <w:jc w:val="center"/>
              <w:textAlignment w:val="auto"/>
              <w:rPr>
                <w:kern w:val="0"/>
                <w:sz w:val="28"/>
                <w:szCs w:val="28"/>
                <w:lang w:eastAsia="en-US"/>
              </w:rPr>
            </w:pPr>
          </w:p>
          <w:p w:rsidR="0063515B" w:rsidRDefault="005C13FE">
            <w:pPr>
              <w:suppressAutoHyphens w:val="0"/>
              <w:jc w:val="center"/>
              <w:textAlignment w:val="auto"/>
              <w:rPr>
                <w:kern w:val="0"/>
                <w:sz w:val="28"/>
                <w:szCs w:val="28"/>
                <w:lang w:eastAsia="en-US"/>
              </w:rPr>
            </w:pPr>
            <w:r>
              <w:rPr>
                <w:kern w:val="0"/>
                <w:sz w:val="28"/>
                <w:szCs w:val="28"/>
                <w:lang w:eastAsia="en-US"/>
              </w:rPr>
              <w:t>Ministrul finanțelor</w:t>
            </w:r>
          </w:p>
          <w:p w:rsidR="0063515B" w:rsidRDefault="0063515B">
            <w:pPr>
              <w:suppressAutoHyphens w:val="0"/>
              <w:jc w:val="center"/>
              <w:textAlignment w:val="auto"/>
              <w:rPr>
                <w:kern w:val="0"/>
                <w:sz w:val="28"/>
                <w:szCs w:val="28"/>
                <w:lang w:eastAsia="en-US"/>
              </w:rPr>
            </w:pPr>
          </w:p>
          <w:p w:rsidR="0063515B" w:rsidRDefault="005C13FE">
            <w:pPr>
              <w:suppressAutoHyphens w:val="0"/>
              <w:jc w:val="center"/>
              <w:textAlignment w:val="auto"/>
              <w:rPr>
                <w:rFonts w:eastAsia="Calibri"/>
                <w:kern w:val="0"/>
                <w:sz w:val="28"/>
                <w:szCs w:val="28"/>
                <w:lang w:eastAsia="en-US"/>
              </w:rPr>
            </w:pPr>
            <w:r>
              <w:rPr>
                <w:rFonts w:eastAsia="Calibri"/>
                <w:kern w:val="0"/>
                <w:sz w:val="28"/>
                <w:szCs w:val="28"/>
                <w:lang w:eastAsia="en-US"/>
              </w:rPr>
              <w:t>Adrian Câciu</w:t>
            </w:r>
          </w:p>
        </w:tc>
        <w:tc>
          <w:tcPr>
            <w:tcW w:w="5103" w:type="dxa"/>
            <w:shd w:val="clear" w:color="auto" w:fill="auto"/>
          </w:tcPr>
          <w:p w:rsidR="0063515B" w:rsidRDefault="005C13FE">
            <w:pPr>
              <w:suppressAutoHyphens w:val="0"/>
              <w:jc w:val="center"/>
              <w:textAlignment w:val="auto"/>
              <w:rPr>
                <w:bCs/>
                <w:kern w:val="0"/>
                <w:sz w:val="28"/>
                <w:szCs w:val="28"/>
                <w:lang w:eastAsia="en-US"/>
              </w:rPr>
            </w:pPr>
            <w:r>
              <w:rPr>
                <w:bCs/>
                <w:kern w:val="0"/>
                <w:sz w:val="28"/>
                <w:szCs w:val="28"/>
                <w:lang w:eastAsia="en-US"/>
              </w:rPr>
              <w:t>Viceprim-ministru,</w:t>
            </w:r>
          </w:p>
          <w:p w:rsidR="0063515B" w:rsidRDefault="005C13FE">
            <w:pPr>
              <w:suppressAutoHyphens w:val="0"/>
              <w:jc w:val="center"/>
              <w:textAlignment w:val="auto"/>
              <w:rPr>
                <w:bCs/>
                <w:kern w:val="0"/>
                <w:sz w:val="28"/>
                <w:szCs w:val="28"/>
                <w:lang w:eastAsia="en-US"/>
              </w:rPr>
            </w:pPr>
            <w:r>
              <w:rPr>
                <w:bCs/>
                <w:kern w:val="0"/>
                <w:sz w:val="28"/>
                <w:szCs w:val="28"/>
                <w:lang w:eastAsia="en-US"/>
              </w:rPr>
              <w:t>Ministrul transporturilor și infrastructurii</w:t>
            </w:r>
          </w:p>
          <w:p w:rsidR="0063515B" w:rsidRDefault="0063515B">
            <w:pPr>
              <w:suppressAutoHyphens w:val="0"/>
              <w:jc w:val="center"/>
              <w:textAlignment w:val="auto"/>
              <w:rPr>
                <w:bCs/>
                <w:kern w:val="0"/>
                <w:sz w:val="28"/>
                <w:szCs w:val="28"/>
                <w:lang w:eastAsia="en-US"/>
              </w:rPr>
            </w:pPr>
          </w:p>
          <w:p w:rsidR="0063515B" w:rsidRDefault="005C13FE">
            <w:pPr>
              <w:suppressAutoHyphens w:val="0"/>
              <w:jc w:val="center"/>
              <w:textAlignment w:val="auto"/>
              <w:rPr>
                <w:bCs/>
                <w:kern w:val="0"/>
                <w:sz w:val="28"/>
                <w:szCs w:val="28"/>
                <w:lang w:eastAsia="en-US"/>
              </w:rPr>
            </w:pPr>
            <w:r>
              <w:rPr>
                <w:bCs/>
                <w:kern w:val="0"/>
                <w:sz w:val="28"/>
                <w:szCs w:val="28"/>
                <w:lang w:eastAsia="en-US"/>
              </w:rPr>
              <w:t>Sorin Mihai Grindeanu</w:t>
            </w:r>
          </w:p>
          <w:p w:rsidR="0063515B" w:rsidRDefault="0063515B">
            <w:pPr>
              <w:suppressAutoHyphens w:val="0"/>
              <w:jc w:val="both"/>
              <w:textAlignment w:val="auto"/>
              <w:rPr>
                <w:rFonts w:eastAsia="Calibri"/>
                <w:kern w:val="0"/>
                <w:sz w:val="28"/>
                <w:szCs w:val="28"/>
                <w:lang w:eastAsia="en-US"/>
              </w:rPr>
            </w:pPr>
          </w:p>
          <w:p w:rsidR="0063515B" w:rsidRDefault="0063515B">
            <w:pPr>
              <w:suppressAutoHyphens w:val="0"/>
              <w:jc w:val="both"/>
              <w:textAlignment w:val="auto"/>
              <w:rPr>
                <w:rFonts w:eastAsia="Calibri"/>
                <w:kern w:val="0"/>
                <w:sz w:val="28"/>
                <w:szCs w:val="28"/>
                <w:lang w:eastAsia="en-US"/>
              </w:rPr>
            </w:pPr>
          </w:p>
        </w:tc>
      </w:tr>
      <w:tr w:rsidR="0063515B">
        <w:tc>
          <w:tcPr>
            <w:tcW w:w="4672" w:type="dxa"/>
            <w:shd w:val="clear" w:color="auto" w:fill="auto"/>
          </w:tcPr>
          <w:p w:rsidR="0063515B" w:rsidRDefault="005C13FE">
            <w:pPr>
              <w:suppressAutoHyphens w:val="0"/>
              <w:jc w:val="center"/>
              <w:textAlignment w:val="auto"/>
              <w:rPr>
                <w:bCs/>
                <w:kern w:val="0"/>
                <w:sz w:val="28"/>
                <w:szCs w:val="28"/>
                <w:lang w:eastAsia="en-US"/>
              </w:rPr>
            </w:pPr>
            <w:r>
              <w:rPr>
                <w:bCs/>
                <w:kern w:val="0"/>
                <w:sz w:val="28"/>
                <w:szCs w:val="28"/>
                <w:lang w:eastAsia="en-US"/>
              </w:rPr>
              <w:t>Ministrul muncii și solidarității sociale</w:t>
            </w:r>
          </w:p>
          <w:p w:rsidR="0063515B" w:rsidRDefault="0063515B">
            <w:pPr>
              <w:suppressAutoHyphens w:val="0"/>
              <w:jc w:val="center"/>
              <w:textAlignment w:val="auto"/>
              <w:rPr>
                <w:bCs/>
                <w:kern w:val="0"/>
                <w:sz w:val="28"/>
                <w:szCs w:val="28"/>
                <w:lang w:eastAsia="en-US"/>
              </w:rPr>
            </w:pPr>
          </w:p>
          <w:p w:rsidR="0063515B" w:rsidRDefault="005C13FE">
            <w:pPr>
              <w:suppressAutoHyphens w:val="0"/>
              <w:jc w:val="center"/>
              <w:textAlignment w:val="auto"/>
              <w:rPr>
                <w:rFonts w:eastAsia="Calibri"/>
                <w:kern w:val="0"/>
                <w:sz w:val="28"/>
                <w:szCs w:val="28"/>
                <w:lang w:eastAsia="en-US"/>
              </w:rPr>
            </w:pPr>
            <w:r>
              <w:rPr>
                <w:rFonts w:eastAsia="Calibri"/>
                <w:kern w:val="0"/>
                <w:sz w:val="28"/>
                <w:szCs w:val="28"/>
                <w:lang w:eastAsia="en-US"/>
              </w:rPr>
              <w:t>Marius-Constantin Budăi</w:t>
            </w:r>
          </w:p>
          <w:p w:rsidR="0063515B" w:rsidRDefault="0063515B">
            <w:pPr>
              <w:suppressAutoHyphens w:val="0"/>
              <w:jc w:val="center"/>
              <w:textAlignment w:val="auto"/>
              <w:rPr>
                <w:bCs/>
                <w:kern w:val="0"/>
                <w:sz w:val="28"/>
                <w:szCs w:val="28"/>
                <w:lang w:eastAsia="en-US"/>
              </w:rPr>
            </w:pPr>
          </w:p>
        </w:tc>
        <w:tc>
          <w:tcPr>
            <w:tcW w:w="5103" w:type="dxa"/>
            <w:shd w:val="clear" w:color="auto" w:fill="auto"/>
          </w:tcPr>
          <w:p w:rsidR="0063515B" w:rsidRDefault="005C13FE">
            <w:pPr>
              <w:suppressAutoHyphens w:val="0"/>
              <w:jc w:val="center"/>
              <w:textAlignment w:val="auto"/>
              <w:rPr>
                <w:bCs/>
                <w:kern w:val="0"/>
                <w:sz w:val="28"/>
                <w:szCs w:val="28"/>
                <w:lang w:eastAsia="en-US"/>
              </w:rPr>
            </w:pPr>
            <w:r>
              <w:rPr>
                <w:bCs/>
                <w:kern w:val="0"/>
                <w:sz w:val="28"/>
                <w:szCs w:val="28"/>
                <w:lang w:eastAsia="en-US"/>
              </w:rPr>
              <w:t>Viceprim-ministru</w:t>
            </w:r>
          </w:p>
          <w:p w:rsidR="0063515B" w:rsidRDefault="0063515B">
            <w:pPr>
              <w:suppressAutoHyphens w:val="0"/>
              <w:jc w:val="center"/>
              <w:textAlignment w:val="auto"/>
              <w:rPr>
                <w:bCs/>
                <w:kern w:val="0"/>
                <w:sz w:val="28"/>
                <w:szCs w:val="28"/>
                <w:lang w:eastAsia="en-US"/>
              </w:rPr>
            </w:pPr>
          </w:p>
          <w:p w:rsidR="0063515B" w:rsidRDefault="005C13FE">
            <w:pPr>
              <w:suppressAutoHyphens w:val="0"/>
              <w:jc w:val="center"/>
              <w:textAlignment w:val="auto"/>
              <w:rPr>
                <w:bCs/>
                <w:kern w:val="0"/>
                <w:sz w:val="28"/>
                <w:szCs w:val="28"/>
                <w:lang w:eastAsia="en-US"/>
              </w:rPr>
            </w:pPr>
            <w:r>
              <w:rPr>
                <w:bCs/>
                <w:kern w:val="0"/>
                <w:sz w:val="28"/>
                <w:szCs w:val="28"/>
                <w:lang w:eastAsia="en-US"/>
              </w:rPr>
              <w:t>Hunor Kelemen</w:t>
            </w:r>
          </w:p>
          <w:p w:rsidR="0063515B" w:rsidRDefault="0063515B">
            <w:pPr>
              <w:suppressAutoHyphens w:val="0"/>
              <w:jc w:val="center"/>
              <w:textAlignment w:val="auto"/>
              <w:rPr>
                <w:bCs/>
                <w:kern w:val="0"/>
                <w:sz w:val="28"/>
                <w:szCs w:val="28"/>
                <w:lang w:eastAsia="en-US"/>
              </w:rPr>
            </w:pPr>
          </w:p>
          <w:p w:rsidR="0063515B" w:rsidRDefault="0063515B">
            <w:pPr>
              <w:suppressAutoHyphens w:val="0"/>
              <w:jc w:val="center"/>
              <w:textAlignment w:val="auto"/>
              <w:rPr>
                <w:bCs/>
                <w:kern w:val="0"/>
                <w:sz w:val="28"/>
                <w:szCs w:val="28"/>
                <w:lang w:eastAsia="en-US"/>
              </w:rPr>
            </w:pPr>
          </w:p>
        </w:tc>
      </w:tr>
      <w:tr w:rsidR="0063515B">
        <w:tc>
          <w:tcPr>
            <w:tcW w:w="4672" w:type="dxa"/>
            <w:shd w:val="clear" w:color="auto" w:fill="auto"/>
          </w:tcPr>
          <w:p w:rsidR="0063515B" w:rsidRDefault="005C13FE">
            <w:pPr>
              <w:suppressAutoHyphens w:val="0"/>
              <w:jc w:val="center"/>
              <w:textAlignment w:val="auto"/>
              <w:rPr>
                <w:bCs/>
                <w:kern w:val="0"/>
                <w:sz w:val="28"/>
                <w:szCs w:val="28"/>
                <w:lang w:eastAsia="en-US"/>
              </w:rPr>
            </w:pPr>
            <w:r>
              <w:rPr>
                <w:bCs/>
                <w:kern w:val="0"/>
                <w:sz w:val="28"/>
                <w:szCs w:val="28"/>
                <w:lang w:eastAsia="en-US"/>
              </w:rPr>
              <w:t xml:space="preserve">Ministrul educației </w:t>
            </w:r>
          </w:p>
          <w:p w:rsidR="0063515B" w:rsidRDefault="0063515B">
            <w:pPr>
              <w:suppressAutoHyphens w:val="0"/>
              <w:jc w:val="center"/>
              <w:textAlignment w:val="auto"/>
              <w:rPr>
                <w:bCs/>
                <w:kern w:val="0"/>
                <w:sz w:val="28"/>
                <w:szCs w:val="28"/>
                <w:lang w:eastAsia="en-US"/>
              </w:rPr>
            </w:pPr>
          </w:p>
          <w:p w:rsidR="0063515B" w:rsidRDefault="0063515B">
            <w:pPr>
              <w:suppressAutoHyphens w:val="0"/>
              <w:jc w:val="center"/>
              <w:textAlignment w:val="auto"/>
              <w:rPr>
                <w:bCs/>
                <w:kern w:val="0"/>
                <w:sz w:val="28"/>
                <w:szCs w:val="28"/>
                <w:lang w:eastAsia="en-US"/>
              </w:rPr>
            </w:pPr>
          </w:p>
          <w:p w:rsidR="0063515B" w:rsidRDefault="005C13FE">
            <w:pPr>
              <w:suppressAutoHyphens w:val="0"/>
              <w:jc w:val="center"/>
              <w:textAlignment w:val="auto"/>
              <w:rPr>
                <w:rFonts w:eastAsia="Calibri"/>
                <w:kern w:val="0"/>
                <w:sz w:val="28"/>
                <w:szCs w:val="28"/>
                <w:lang w:eastAsia="en-US"/>
              </w:rPr>
            </w:pPr>
            <w:r>
              <w:rPr>
                <w:rFonts w:eastAsia="Calibri"/>
                <w:kern w:val="0"/>
                <w:sz w:val="28"/>
                <w:szCs w:val="28"/>
                <w:lang w:eastAsia="en-US"/>
              </w:rPr>
              <w:t>Sorin-Mihai Cîmpeanu</w:t>
            </w:r>
          </w:p>
        </w:tc>
        <w:tc>
          <w:tcPr>
            <w:tcW w:w="5103" w:type="dxa"/>
            <w:shd w:val="clear" w:color="auto" w:fill="auto"/>
          </w:tcPr>
          <w:p w:rsidR="0063515B" w:rsidRDefault="005C13FE">
            <w:pPr>
              <w:suppressAutoHyphens w:val="0"/>
              <w:jc w:val="center"/>
              <w:textAlignment w:val="auto"/>
              <w:rPr>
                <w:bCs/>
                <w:kern w:val="0"/>
                <w:sz w:val="28"/>
                <w:szCs w:val="28"/>
                <w:lang w:eastAsia="en-US"/>
              </w:rPr>
            </w:pPr>
            <w:r>
              <w:rPr>
                <w:bCs/>
                <w:kern w:val="0"/>
                <w:sz w:val="28"/>
                <w:szCs w:val="28"/>
                <w:lang w:eastAsia="en-US"/>
              </w:rPr>
              <w:t xml:space="preserve">Ministrul dezvoltării, lucrărilor publice și administrației </w:t>
            </w:r>
          </w:p>
          <w:p w:rsidR="0063515B" w:rsidRDefault="0063515B">
            <w:pPr>
              <w:suppressAutoHyphens w:val="0"/>
              <w:jc w:val="center"/>
              <w:textAlignment w:val="auto"/>
              <w:rPr>
                <w:bCs/>
                <w:kern w:val="0"/>
                <w:sz w:val="28"/>
                <w:szCs w:val="28"/>
                <w:lang w:eastAsia="en-US"/>
              </w:rPr>
            </w:pPr>
          </w:p>
          <w:p w:rsidR="0063515B" w:rsidRDefault="005C13FE">
            <w:pPr>
              <w:suppressAutoHyphens w:val="0"/>
              <w:jc w:val="center"/>
              <w:textAlignment w:val="auto"/>
              <w:rPr>
                <w:rFonts w:eastAsia="Calibri"/>
                <w:kern w:val="0"/>
                <w:sz w:val="28"/>
                <w:szCs w:val="28"/>
                <w:lang w:eastAsia="en-US"/>
              </w:rPr>
            </w:pPr>
            <w:r>
              <w:rPr>
                <w:rFonts w:eastAsia="Calibri"/>
                <w:kern w:val="0"/>
                <w:sz w:val="28"/>
                <w:szCs w:val="28"/>
                <w:lang w:eastAsia="en-US"/>
              </w:rPr>
              <w:t>Cseke Attila-Zoltán</w:t>
            </w:r>
          </w:p>
          <w:p w:rsidR="0063515B" w:rsidRDefault="0063515B">
            <w:pPr>
              <w:suppressAutoHyphens w:val="0"/>
              <w:jc w:val="center"/>
              <w:textAlignment w:val="auto"/>
              <w:rPr>
                <w:rFonts w:eastAsia="Calibri"/>
                <w:kern w:val="0"/>
                <w:sz w:val="28"/>
                <w:szCs w:val="28"/>
                <w:lang w:eastAsia="en-US"/>
              </w:rPr>
            </w:pPr>
          </w:p>
          <w:p w:rsidR="0063515B" w:rsidRDefault="0063515B">
            <w:pPr>
              <w:suppressAutoHyphens w:val="0"/>
              <w:jc w:val="both"/>
              <w:textAlignment w:val="auto"/>
              <w:rPr>
                <w:rFonts w:eastAsia="Calibri"/>
                <w:kern w:val="0"/>
                <w:sz w:val="28"/>
                <w:szCs w:val="28"/>
                <w:lang w:eastAsia="en-US"/>
              </w:rPr>
            </w:pPr>
          </w:p>
        </w:tc>
      </w:tr>
      <w:tr w:rsidR="0063515B">
        <w:tc>
          <w:tcPr>
            <w:tcW w:w="4672" w:type="dxa"/>
            <w:shd w:val="clear" w:color="auto" w:fill="auto"/>
          </w:tcPr>
          <w:p w:rsidR="0063515B" w:rsidRDefault="005C13FE">
            <w:pPr>
              <w:suppressAutoHyphens w:val="0"/>
              <w:jc w:val="center"/>
              <w:textAlignment w:val="auto"/>
              <w:rPr>
                <w:bCs/>
                <w:kern w:val="0"/>
                <w:sz w:val="28"/>
                <w:szCs w:val="28"/>
                <w:lang w:eastAsia="en-US"/>
              </w:rPr>
            </w:pPr>
            <w:r>
              <w:rPr>
                <w:bCs/>
                <w:kern w:val="0"/>
                <w:sz w:val="28"/>
                <w:szCs w:val="28"/>
                <w:lang w:eastAsia="en-US"/>
              </w:rPr>
              <w:t>Ministrul sănătății</w:t>
            </w:r>
          </w:p>
          <w:p w:rsidR="0063515B" w:rsidRDefault="0063515B">
            <w:pPr>
              <w:suppressAutoHyphens w:val="0"/>
              <w:jc w:val="center"/>
              <w:textAlignment w:val="auto"/>
              <w:rPr>
                <w:bCs/>
                <w:kern w:val="0"/>
                <w:sz w:val="28"/>
                <w:szCs w:val="28"/>
                <w:lang w:eastAsia="en-US"/>
              </w:rPr>
            </w:pPr>
          </w:p>
          <w:p w:rsidR="0063515B" w:rsidRDefault="005C13FE">
            <w:pPr>
              <w:tabs>
                <w:tab w:val="left" w:pos="0"/>
              </w:tabs>
              <w:suppressAutoHyphens w:val="0"/>
              <w:jc w:val="center"/>
              <w:textAlignment w:val="auto"/>
              <w:rPr>
                <w:rFonts w:eastAsia="Calibri"/>
                <w:kern w:val="0"/>
                <w:sz w:val="28"/>
                <w:szCs w:val="28"/>
                <w:lang w:eastAsia="en-US"/>
              </w:rPr>
            </w:pPr>
            <w:r>
              <w:rPr>
                <w:rFonts w:eastAsia="Calibri"/>
                <w:kern w:val="0"/>
                <w:sz w:val="28"/>
                <w:szCs w:val="28"/>
                <w:lang w:eastAsia="en-US"/>
              </w:rPr>
              <w:t>Alexandru Rafila</w:t>
            </w:r>
          </w:p>
        </w:tc>
        <w:tc>
          <w:tcPr>
            <w:tcW w:w="5103" w:type="dxa"/>
            <w:shd w:val="clear" w:color="auto" w:fill="auto"/>
          </w:tcPr>
          <w:p w:rsidR="0063515B" w:rsidRDefault="005C13FE">
            <w:pPr>
              <w:suppressAutoHyphens w:val="0"/>
              <w:jc w:val="center"/>
              <w:textAlignment w:val="auto"/>
              <w:rPr>
                <w:bCs/>
                <w:kern w:val="0"/>
                <w:sz w:val="28"/>
                <w:szCs w:val="28"/>
                <w:lang w:eastAsia="en-US"/>
              </w:rPr>
            </w:pPr>
            <w:r>
              <w:rPr>
                <w:bCs/>
                <w:kern w:val="0"/>
                <w:sz w:val="28"/>
                <w:szCs w:val="28"/>
                <w:lang w:eastAsia="en-US"/>
              </w:rPr>
              <w:t>Ministrul afacerilor interne</w:t>
            </w:r>
          </w:p>
          <w:p w:rsidR="0063515B" w:rsidRDefault="0063515B">
            <w:pPr>
              <w:suppressAutoHyphens w:val="0"/>
              <w:jc w:val="center"/>
              <w:textAlignment w:val="auto"/>
              <w:rPr>
                <w:kern w:val="0"/>
                <w:sz w:val="28"/>
                <w:szCs w:val="28"/>
                <w:lang w:eastAsia="en-US"/>
              </w:rPr>
            </w:pPr>
          </w:p>
          <w:p w:rsidR="0063515B" w:rsidRDefault="005C13FE">
            <w:pPr>
              <w:suppressAutoHyphens w:val="0"/>
              <w:jc w:val="center"/>
              <w:textAlignment w:val="auto"/>
              <w:rPr>
                <w:bCs/>
                <w:kern w:val="0"/>
                <w:sz w:val="28"/>
                <w:szCs w:val="28"/>
                <w:lang w:eastAsia="en-US"/>
              </w:rPr>
            </w:pPr>
            <w:r>
              <w:rPr>
                <w:bCs/>
                <w:kern w:val="0"/>
                <w:sz w:val="28"/>
                <w:szCs w:val="28"/>
                <w:lang w:eastAsia="en-US"/>
              </w:rPr>
              <w:t>Lucian Nicolae Bode</w:t>
            </w:r>
          </w:p>
          <w:p w:rsidR="0063515B" w:rsidRDefault="0063515B">
            <w:pPr>
              <w:suppressAutoHyphens w:val="0"/>
              <w:jc w:val="center"/>
              <w:textAlignment w:val="auto"/>
              <w:rPr>
                <w:bCs/>
                <w:kern w:val="0"/>
                <w:sz w:val="28"/>
                <w:szCs w:val="28"/>
                <w:lang w:eastAsia="en-US"/>
              </w:rPr>
            </w:pPr>
          </w:p>
          <w:p w:rsidR="0063515B" w:rsidRDefault="0063515B">
            <w:pPr>
              <w:suppressAutoHyphens w:val="0"/>
              <w:jc w:val="center"/>
              <w:textAlignment w:val="auto"/>
              <w:rPr>
                <w:bCs/>
                <w:kern w:val="0"/>
                <w:sz w:val="28"/>
                <w:szCs w:val="28"/>
                <w:lang w:eastAsia="en-US"/>
              </w:rPr>
            </w:pPr>
          </w:p>
          <w:p w:rsidR="0063515B" w:rsidRDefault="0063515B">
            <w:pPr>
              <w:suppressAutoHyphens w:val="0"/>
              <w:jc w:val="both"/>
              <w:textAlignment w:val="auto"/>
              <w:rPr>
                <w:rFonts w:eastAsia="Calibri"/>
                <w:kern w:val="0"/>
                <w:sz w:val="28"/>
                <w:szCs w:val="28"/>
                <w:lang w:eastAsia="en-US"/>
              </w:rPr>
            </w:pPr>
          </w:p>
        </w:tc>
      </w:tr>
      <w:tr w:rsidR="0063515B">
        <w:tc>
          <w:tcPr>
            <w:tcW w:w="4672" w:type="dxa"/>
            <w:shd w:val="clear" w:color="auto" w:fill="auto"/>
          </w:tcPr>
          <w:p w:rsidR="0063515B" w:rsidRDefault="005C13FE">
            <w:pPr>
              <w:suppressAutoHyphens w:val="0"/>
              <w:jc w:val="center"/>
              <w:textAlignment w:val="auto"/>
              <w:rPr>
                <w:bCs/>
                <w:kern w:val="0"/>
                <w:sz w:val="28"/>
                <w:szCs w:val="28"/>
                <w:lang w:eastAsia="en-US"/>
              </w:rPr>
            </w:pPr>
            <w:r>
              <w:rPr>
                <w:bCs/>
                <w:kern w:val="0"/>
                <w:sz w:val="28"/>
                <w:szCs w:val="28"/>
                <w:lang w:eastAsia="en-US"/>
              </w:rPr>
              <w:t>Ministrul apărării naționale</w:t>
            </w:r>
          </w:p>
          <w:p w:rsidR="0063515B" w:rsidRDefault="0063515B">
            <w:pPr>
              <w:suppressAutoHyphens w:val="0"/>
              <w:jc w:val="center"/>
              <w:textAlignment w:val="auto"/>
              <w:rPr>
                <w:bCs/>
                <w:kern w:val="0"/>
                <w:sz w:val="28"/>
                <w:szCs w:val="28"/>
                <w:lang w:eastAsia="en-US"/>
              </w:rPr>
            </w:pPr>
          </w:p>
          <w:p w:rsidR="0063515B" w:rsidRDefault="005C13FE">
            <w:pPr>
              <w:suppressAutoHyphens w:val="0"/>
              <w:jc w:val="center"/>
              <w:textAlignment w:val="auto"/>
            </w:pPr>
            <w:r>
              <w:rPr>
                <w:rFonts w:eastAsia="Calibri"/>
                <w:kern w:val="0"/>
                <w:sz w:val="28"/>
                <w:szCs w:val="28"/>
                <w:lang w:eastAsia="en-US"/>
              </w:rPr>
              <w:t>Vasile Dîncu</w:t>
            </w:r>
          </w:p>
        </w:tc>
        <w:tc>
          <w:tcPr>
            <w:tcW w:w="5103" w:type="dxa"/>
            <w:shd w:val="clear" w:color="auto" w:fill="auto"/>
          </w:tcPr>
          <w:p w:rsidR="0063515B" w:rsidRDefault="005C13FE">
            <w:pPr>
              <w:suppressAutoHyphens w:val="0"/>
              <w:jc w:val="center"/>
              <w:textAlignment w:val="auto"/>
              <w:rPr>
                <w:bCs/>
                <w:kern w:val="0"/>
                <w:sz w:val="28"/>
                <w:szCs w:val="28"/>
                <w:lang w:eastAsia="en-US"/>
              </w:rPr>
            </w:pPr>
            <w:r>
              <w:rPr>
                <w:bCs/>
                <w:kern w:val="0"/>
                <w:sz w:val="28"/>
                <w:szCs w:val="28"/>
                <w:lang w:eastAsia="en-US"/>
              </w:rPr>
              <w:t xml:space="preserve">Ministrul antreprenoriatului și </w:t>
            </w:r>
            <w:r>
              <w:rPr>
                <w:bCs/>
                <w:kern w:val="0"/>
                <w:sz w:val="28"/>
                <w:szCs w:val="28"/>
                <w:lang w:eastAsia="en-US"/>
              </w:rPr>
              <w:t>turismului</w:t>
            </w:r>
          </w:p>
          <w:p w:rsidR="0063515B" w:rsidRDefault="0063515B">
            <w:pPr>
              <w:suppressAutoHyphens w:val="0"/>
              <w:jc w:val="center"/>
              <w:textAlignment w:val="auto"/>
              <w:rPr>
                <w:bCs/>
                <w:kern w:val="0"/>
                <w:sz w:val="28"/>
                <w:szCs w:val="28"/>
                <w:lang w:eastAsia="en-US"/>
              </w:rPr>
            </w:pPr>
          </w:p>
          <w:p w:rsidR="0063515B" w:rsidRDefault="005C13FE">
            <w:pPr>
              <w:suppressAutoHyphens w:val="0"/>
              <w:jc w:val="center"/>
              <w:textAlignment w:val="auto"/>
              <w:rPr>
                <w:bCs/>
                <w:kern w:val="0"/>
                <w:sz w:val="28"/>
                <w:szCs w:val="28"/>
                <w:lang w:eastAsia="en-US"/>
              </w:rPr>
            </w:pPr>
            <w:r>
              <w:rPr>
                <w:bCs/>
                <w:kern w:val="0"/>
                <w:sz w:val="28"/>
                <w:szCs w:val="28"/>
                <w:lang w:eastAsia="en-US"/>
              </w:rPr>
              <w:t>Constantin-Daniel Cadariu</w:t>
            </w:r>
          </w:p>
          <w:p w:rsidR="0063515B" w:rsidRDefault="0063515B">
            <w:pPr>
              <w:suppressAutoHyphens w:val="0"/>
              <w:jc w:val="both"/>
              <w:textAlignment w:val="auto"/>
              <w:rPr>
                <w:rFonts w:eastAsia="Calibri"/>
                <w:kern w:val="0"/>
                <w:sz w:val="28"/>
                <w:szCs w:val="28"/>
                <w:lang w:eastAsia="en-US"/>
              </w:rPr>
            </w:pPr>
          </w:p>
          <w:p w:rsidR="0063515B" w:rsidRDefault="0063515B">
            <w:pPr>
              <w:suppressAutoHyphens w:val="0"/>
              <w:jc w:val="both"/>
              <w:textAlignment w:val="auto"/>
              <w:rPr>
                <w:rFonts w:eastAsia="Calibri"/>
                <w:kern w:val="0"/>
                <w:sz w:val="28"/>
                <w:szCs w:val="28"/>
                <w:lang w:eastAsia="en-US"/>
              </w:rPr>
            </w:pPr>
          </w:p>
        </w:tc>
      </w:tr>
      <w:tr w:rsidR="0063515B">
        <w:tc>
          <w:tcPr>
            <w:tcW w:w="4672" w:type="dxa"/>
            <w:shd w:val="clear" w:color="auto" w:fill="auto"/>
          </w:tcPr>
          <w:p w:rsidR="0063515B" w:rsidRDefault="005C13FE">
            <w:pPr>
              <w:suppressAutoHyphens w:val="0"/>
              <w:jc w:val="center"/>
              <w:textAlignment w:val="auto"/>
              <w:rPr>
                <w:bCs/>
                <w:kern w:val="0"/>
                <w:sz w:val="28"/>
                <w:szCs w:val="28"/>
                <w:lang w:eastAsia="en-US"/>
              </w:rPr>
            </w:pPr>
            <w:r>
              <w:rPr>
                <w:bCs/>
                <w:kern w:val="0"/>
                <w:sz w:val="28"/>
                <w:szCs w:val="28"/>
                <w:lang w:eastAsia="en-US"/>
              </w:rPr>
              <w:t>Ministrul sportului</w:t>
            </w:r>
          </w:p>
          <w:p w:rsidR="0063515B" w:rsidRDefault="0063515B">
            <w:pPr>
              <w:suppressAutoHyphens w:val="0"/>
              <w:jc w:val="center"/>
              <w:textAlignment w:val="auto"/>
              <w:rPr>
                <w:bCs/>
                <w:kern w:val="0"/>
                <w:sz w:val="28"/>
                <w:szCs w:val="28"/>
                <w:lang w:eastAsia="en-US"/>
              </w:rPr>
            </w:pPr>
          </w:p>
          <w:p w:rsidR="0063515B" w:rsidRDefault="005C13FE">
            <w:pPr>
              <w:suppressAutoHyphens w:val="0"/>
              <w:jc w:val="center"/>
              <w:textAlignment w:val="auto"/>
              <w:rPr>
                <w:bCs/>
                <w:kern w:val="0"/>
                <w:sz w:val="28"/>
                <w:szCs w:val="28"/>
                <w:lang w:eastAsia="en-US"/>
              </w:rPr>
            </w:pPr>
            <w:r>
              <w:rPr>
                <w:bCs/>
                <w:kern w:val="0"/>
                <w:sz w:val="28"/>
                <w:szCs w:val="28"/>
                <w:lang w:eastAsia="en-US"/>
              </w:rPr>
              <w:t>Novák Carol-Eduard</w:t>
            </w:r>
          </w:p>
          <w:p w:rsidR="0063515B" w:rsidRDefault="0063515B">
            <w:pPr>
              <w:suppressAutoHyphens w:val="0"/>
              <w:jc w:val="center"/>
              <w:textAlignment w:val="auto"/>
              <w:rPr>
                <w:bCs/>
                <w:kern w:val="0"/>
                <w:sz w:val="28"/>
                <w:szCs w:val="28"/>
                <w:lang w:eastAsia="en-US"/>
              </w:rPr>
            </w:pPr>
          </w:p>
        </w:tc>
        <w:tc>
          <w:tcPr>
            <w:tcW w:w="5103" w:type="dxa"/>
            <w:shd w:val="clear" w:color="auto" w:fill="auto"/>
          </w:tcPr>
          <w:p w:rsidR="0063515B" w:rsidRDefault="005C13FE">
            <w:pPr>
              <w:suppressAutoHyphens w:val="0"/>
              <w:jc w:val="center"/>
              <w:textAlignment w:val="auto"/>
              <w:rPr>
                <w:rFonts w:eastAsia="Calibri"/>
                <w:kern w:val="0"/>
                <w:sz w:val="28"/>
                <w:szCs w:val="28"/>
                <w:lang w:eastAsia="en-US"/>
              </w:rPr>
            </w:pPr>
            <w:r>
              <w:rPr>
                <w:rFonts w:eastAsia="Calibri"/>
                <w:kern w:val="0"/>
                <w:sz w:val="28"/>
                <w:szCs w:val="28"/>
                <w:lang w:eastAsia="en-US"/>
              </w:rPr>
              <w:t>Ministrul agriculturii și dezvoltării rurale</w:t>
            </w:r>
          </w:p>
          <w:p w:rsidR="0063515B" w:rsidRDefault="0063515B">
            <w:pPr>
              <w:suppressAutoHyphens w:val="0"/>
              <w:jc w:val="center"/>
              <w:textAlignment w:val="auto"/>
              <w:rPr>
                <w:rFonts w:eastAsia="Calibri"/>
                <w:kern w:val="0"/>
                <w:sz w:val="28"/>
                <w:szCs w:val="28"/>
                <w:lang w:eastAsia="en-US"/>
              </w:rPr>
            </w:pPr>
          </w:p>
          <w:p w:rsidR="0063515B" w:rsidRDefault="005C13FE">
            <w:pPr>
              <w:suppressAutoHyphens w:val="0"/>
              <w:jc w:val="center"/>
              <w:textAlignment w:val="auto"/>
              <w:rPr>
                <w:rFonts w:eastAsia="Calibri"/>
                <w:kern w:val="0"/>
                <w:sz w:val="28"/>
                <w:szCs w:val="28"/>
                <w:lang w:eastAsia="en-US"/>
              </w:rPr>
            </w:pPr>
            <w:r>
              <w:rPr>
                <w:rFonts w:eastAsia="Calibri"/>
                <w:kern w:val="0"/>
                <w:sz w:val="28"/>
                <w:szCs w:val="28"/>
                <w:lang w:eastAsia="en-US"/>
              </w:rPr>
              <w:t>Adrian-Ionuț Chesnoiu</w:t>
            </w:r>
          </w:p>
          <w:p w:rsidR="0063515B" w:rsidRDefault="0063515B">
            <w:pPr>
              <w:suppressAutoHyphens w:val="0"/>
              <w:jc w:val="center"/>
              <w:textAlignment w:val="auto"/>
              <w:rPr>
                <w:bCs/>
                <w:kern w:val="0"/>
                <w:sz w:val="28"/>
                <w:szCs w:val="28"/>
                <w:lang w:eastAsia="en-US"/>
              </w:rPr>
            </w:pPr>
          </w:p>
        </w:tc>
      </w:tr>
    </w:tbl>
    <w:p w:rsidR="0063515B" w:rsidRDefault="005C13FE">
      <w:pPr>
        <w:suppressAutoHyphens w:val="0"/>
        <w:ind w:firstLine="720"/>
        <w:jc w:val="both"/>
        <w:textAlignment w:val="auto"/>
        <w:rPr>
          <w:rFonts w:eastAsia="Calibri"/>
          <w:bCs/>
          <w:kern w:val="0"/>
          <w:sz w:val="28"/>
          <w:szCs w:val="28"/>
          <w:lang w:eastAsia="en-US"/>
        </w:rPr>
      </w:pPr>
      <w:r>
        <w:rPr>
          <w:kern w:val="0"/>
          <w:sz w:val="28"/>
          <w:szCs w:val="28"/>
          <w:lang w:eastAsia="en-US"/>
        </w:rPr>
        <w:t xml:space="preserve">Faţă de cele prezentate, a fost promovată prezenta Ordonanță de urgență a Guvernului </w:t>
      </w:r>
      <w:r>
        <w:rPr>
          <w:rFonts w:eastAsia="Calibri"/>
          <w:bCs/>
          <w:kern w:val="0"/>
          <w:sz w:val="28"/>
          <w:szCs w:val="28"/>
          <w:lang w:eastAsia="en-US"/>
        </w:rPr>
        <w:t xml:space="preserve">privind unele </w:t>
      </w:r>
      <w:r>
        <w:rPr>
          <w:rFonts w:eastAsia="Calibri"/>
          <w:bCs/>
          <w:kern w:val="0"/>
          <w:sz w:val="28"/>
          <w:szCs w:val="28"/>
          <w:lang w:eastAsia="en-US"/>
        </w:rPr>
        <w:t>măsuri fiscal-bugetare, prorogarea unor termene, precum și pentru modificarea unor acte normative.</w:t>
      </w:r>
    </w:p>
    <w:p w:rsidR="0063515B" w:rsidRDefault="0063515B">
      <w:pPr>
        <w:suppressAutoHyphens w:val="0"/>
        <w:jc w:val="center"/>
        <w:textAlignment w:val="auto"/>
        <w:rPr>
          <w:bCs/>
          <w:kern w:val="0"/>
          <w:sz w:val="28"/>
          <w:szCs w:val="28"/>
          <w:lang w:eastAsia="en-US"/>
        </w:rPr>
      </w:pPr>
    </w:p>
    <w:tbl>
      <w:tblPr>
        <w:tblW w:w="9776" w:type="dxa"/>
        <w:tblLook w:val="04A0"/>
      </w:tblPr>
      <w:tblGrid>
        <w:gridCol w:w="4673"/>
        <w:gridCol w:w="216"/>
        <w:gridCol w:w="4887"/>
      </w:tblGrid>
      <w:tr w:rsidR="0063515B">
        <w:tc>
          <w:tcPr>
            <w:tcW w:w="4672" w:type="dxa"/>
            <w:shd w:val="clear" w:color="auto" w:fill="auto"/>
          </w:tcPr>
          <w:p w:rsidR="0063515B" w:rsidRDefault="0063515B">
            <w:pPr>
              <w:suppressAutoHyphens w:val="0"/>
              <w:jc w:val="center"/>
              <w:textAlignment w:val="auto"/>
              <w:rPr>
                <w:bCs/>
                <w:kern w:val="0"/>
                <w:sz w:val="28"/>
                <w:szCs w:val="28"/>
                <w:lang w:eastAsia="en-US"/>
              </w:rPr>
            </w:pPr>
          </w:p>
          <w:p w:rsidR="0063515B" w:rsidRDefault="005C13FE">
            <w:pPr>
              <w:suppressAutoHyphens w:val="0"/>
              <w:jc w:val="center"/>
              <w:textAlignment w:val="auto"/>
              <w:rPr>
                <w:bCs/>
                <w:kern w:val="0"/>
                <w:sz w:val="28"/>
                <w:szCs w:val="28"/>
                <w:lang w:eastAsia="en-US"/>
              </w:rPr>
            </w:pPr>
            <w:r>
              <w:rPr>
                <w:bCs/>
                <w:kern w:val="0"/>
                <w:sz w:val="28"/>
                <w:szCs w:val="28"/>
                <w:lang w:eastAsia="en-US"/>
              </w:rPr>
              <w:t>Ministrul afacerilor externe</w:t>
            </w:r>
          </w:p>
          <w:p w:rsidR="0063515B" w:rsidRDefault="0063515B">
            <w:pPr>
              <w:suppressAutoHyphens w:val="0"/>
              <w:jc w:val="center"/>
              <w:textAlignment w:val="auto"/>
              <w:rPr>
                <w:bCs/>
                <w:kern w:val="0"/>
                <w:sz w:val="28"/>
                <w:szCs w:val="28"/>
                <w:lang w:eastAsia="en-US"/>
              </w:rPr>
            </w:pPr>
          </w:p>
          <w:p w:rsidR="0063515B" w:rsidRDefault="0063515B">
            <w:pPr>
              <w:suppressAutoHyphens w:val="0"/>
              <w:jc w:val="center"/>
              <w:textAlignment w:val="auto"/>
              <w:rPr>
                <w:bCs/>
                <w:kern w:val="0"/>
                <w:sz w:val="28"/>
                <w:szCs w:val="28"/>
                <w:lang w:eastAsia="en-US"/>
              </w:rPr>
            </w:pPr>
          </w:p>
          <w:p w:rsidR="0063515B" w:rsidRDefault="005C13FE">
            <w:pPr>
              <w:suppressAutoHyphens w:val="0"/>
              <w:jc w:val="center"/>
              <w:textAlignment w:val="auto"/>
              <w:rPr>
                <w:bCs/>
                <w:kern w:val="0"/>
                <w:sz w:val="28"/>
                <w:szCs w:val="28"/>
                <w:lang w:eastAsia="en-US"/>
              </w:rPr>
            </w:pPr>
            <w:r>
              <w:rPr>
                <w:bCs/>
                <w:kern w:val="0"/>
                <w:sz w:val="28"/>
                <w:szCs w:val="28"/>
                <w:lang w:eastAsia="en-US"/>
              </w:rPr>
              <w:t xml:space="preserve">Bogdan Lucian Aurescu </w:t>
            </w:r>
          </w:p>
        </w:tc>
        <w:tc>
          <w:tcPr>
            <w:tcW w:w="5103" w:type="dxa"/>
            <w:gridSpan w:val="2"/>
            <w:shd w:val="clear" w:color="auto" w:fill="auto"/>
          </w:tcPr>
          <w:p w:rsidR="0063515B" w:rsidRDefault="0063515B">
            <w:pPr>
              <w:suppressAutoHyphens w:val="0"/>
              <w:jc w:val="center"/>
              <w:textAlignment w:val="auto"/>
              <w:rPr>
                <w:rFonts w:eastAsia="Calibri"/>
                <w:kern w:val="0"/>
                <w:sz w:val="28"/>
                <w:szCs w:val="28"/>
                <w:lang w:eastAsia="en-US"/>
              </w:rPr>
            </w:pPr>
          </w:p>
          <w:p w:rsidR="0063515B" w:rsidRDefault="005C13FE">
            <w:pPr>
              <w:suppressAutoHyphens w:val="0"/>
              <w:jc w:val="center"/>
              <w:textAlignment w:val="auto"/>
              <w:rPr>
                <w:rFonts w:eastAsia="Calibri"/>
                <w:kern w:val="0"/>
                <w:sz w:val="28"/>
                <w:szCs w:val="28"/>
                <w:lang w:eastAsia="en-US"/>
              </w:rPr>
            </w:pPr>
            <w:r>
              <w:rPr>
                <w:rFonts w:eastAsia="Calibri"/>
                <w:kern w:val="0"/>
                <w:sz w:val="28"/>
                <w:szCs w:val="28"/>
                <w:lang w:eastAsia="en-US"/>
              </w:rPr>
              <w:t>Ministrul investițiilor și proiectelor europene</w:t>
            </w:r>
          </w:p>
          <w:p w:rsidR="0063515B" w:rsidRDefault="0063515B">
            <w:pPr>
              <w:suppressAutoHyphens w:val="0"/>
              <w:jc w:val="center"/>
              <w:textAlignment w:val="auto"/>
              <w:rPr>
                <w:rFonts w:eastAsia="Calibri"/>
                <w:kern w:val="0"/>
                <w:sz w:val="28"/>
                <w:szCs w:val="28"/>
                <w:lang w:eastAsia="en-US"/>
              </w:rPr>
            </w:pPr>
          </w:p>
          <w:p w:rsidR="0063515B" w:rsidRDefault="005C13FE">
            <w:pPr>
              <w:suppressAutoHyphens w:val="0"/>
              <w:jc w:val="center"/>
              <w:textAlignment w:val="auto"/>
              <w:rPr>
                <w:rFonts w:eastAsia="Calibri"/>
                <w:kern w:val="0"/>
                <w:sz w:val="28"/>
                <w:szCs w:val="28"/>
                <w:lang w:eastAsia="en-US"/>
              </w:rPr>
            </w:pPr>
            <w:r>
              <w:rPr>
                <w:rFonts w:eastAsia="Calibri"/>
                <w:kern w:val="0"/>
                <w:sz w:val="28"/>
                <w:szCs w:val="28"/>
                <w:lang w:eastAsia="en-US"/>
              </w:rPr>
              <w:t>Dan Vîlceanu</w:t>
            </w:r>
          </w:p>
        </w:tc>
      </w:tr>
      <w:tr w:rsidR="0063515B">
        <w:tc>
          <w:tcPr>
            <w:tcW w:w="9775" w:type="dxa"/>
            <w:gridSpan w:val="3"/>
            <w:shd w:val="clear" w:color="auto" w:fill="auto"/>
          </w:tcPr>
          <w:p w:rsidR="0063515B" w:rsidRDefault="0063515B">
            <w:pPr>
              <w:suppressAutoHyphens w:val="0"/>
              <w:jc w:val="center"/>
              <w:textAlignment w:val="auto"/>
              <w:rPr>
                <w:rFonts w:eastAsia="Calibri"/>
                <w:kern w:val="0"/>
                <w:sz w:val="28"/>
                <w:szCs w:val="28"/>
                <w:lang w:eastAsia="en-US"/>
              </w:rPr>
            </w:pPr>
          </w:p>
          <w:p w:rsidR="0063515B" w:rsidRDefault="0063515B">
            <w:pPr>
              <w:suppressAutoHyphens w:val="0"/>
              <w:jc w:val="center"/>
              <w:textAlignment w:val="auto"/>
              <w:rPr>
                <w:rFonts w:eastAsia="Calibri"/>
                <w:kern w:val="0"/>
                <w:sz w:val="28"/>
                <w:szCs w:val="28"/>
                <w:lang w:eastAsia="en-US"/>
              </w:rPr>
            </w:pPr>
          </w:p>
          <w:p w:rsidR="0063515B" w:rsidRDefault="005C13FE">
            <w:pPr>
              <w:suppressAutoHyphens w:val="0"/>
              <w:jc w:val="center"/>
              <w:textAlignment w:val="auto"/>
            </w:pPr>
            <w:r>
              <w:rPr>
                <w:bCs/>
                <w:kern w:val="0"/>
                <w:sz w:val="28"/>
                <w:szCs w:val="28"/>
                <w:lang w:eastAsia="en-US"/>
              </w:rPr>
              <w:t>Ministrul energiei</w:t>
            </w:r>
          </w:p>
          <w:p w:rsidR="0063515B" w:rsidRDefault="0063515B">
            <w:pPr>
              <w:suppressAutoHyphens w:val="0"/>
              <w:textAlignment w:val="auto"/>
              <w:rPr>
                <w:rFonts w:eastAsia="Calibri"/>
                <w:color w:val="FFFFFF" w:themeColor="background1"/>
                <w:kern w:val="0"/>
                <w:sz w:val="28"/>
                <w:szCs w:val="28"/>
                <w:lang w:eastAsia="en-US"/>
              </w:rPr>
            </w:pPr>
          </w:p>
          <w:p w:rsidR="0063515B" w:rsidRDefault="005C13FE">
            <w:pPr>
              <w:suppressAutoHyphens w:val="0"/>
              <w:jc w:val="center"/>
              <w:textAlignment w:val="auto"/>
            </w:pPr>
            <w:r>
              <w:rPr>
                <w:bCs/>
                <w:kern w:val="0"/>
                <w:sz w:val="28"/>
                <w:szCs w:val="28"/>
                <w:lang w:eastAsia="en-US"/>
              </w:rPr>
              <w:t xml:space="preserve">Virgil-Daniel </w:t>
            </w:r>
            <w:r>
              <w:rPr>
                <w:bCs/>
                <w:kern w:val="0"/>
                <w:sz w:val="28"/>
                <w:szCs w:val="28"/>
                <w:lang w:eastAsia="en-US"/>
              </w:rPr>
              <w:t>Popescu</w:t>
            </w:r>
          </w:p>
          <w:p w:rsidR="0063515B" w:rsidRDefault="0063515B">
            <w:pPr>
              <w:suppressAutoHyphens w:val="0"/>
              <w:jc w:val="center"/>
              <w:textAlignment w:val="auto"/>
              <w:rPr>
                <w:rFonts w:eastAsia="Calibri"/>
                <w:kern w:val="0"/>
                <w:sz w:val="28"/>
                <w:szCs w:val="28"/>
                <w:lang w:eastAsia="en-US"/>
              </w:rPr>
            </w:pPr>
          </w:p>
          <w:p w:rsidR="0063515B" w:rsidRDefault="0063515B">
            <w:pPr>
              <w:suppressAutoHyphens w:val="0"/>
              <w:jc w:val="center"/>
              <w:textAlignment w:val="auto"/>
              <w:rPr>
                <w:rFonts w:eastAsia="Calibri"/>
                <w:kern w:val="0"/>
                <w:sz w:val="28"/>
                <w:szCs w:val="28"/>
                <w:lang w:eastAsia="en-US"/>
              </w:rPr>
            </w:pPr>
          </w:p>
          <w:p w:rsidR="0063515B" w:rsidRDefault="0063515B">
            <w:pPr>
              <w:suppressAutoHyphens w:val="0"/>
              <w:jc w:val="center"/>
              <w:textAlignment w:val="auto"/>
              <w:rPr>
                <w:rFonts w:eastAsia="Calibri"/>
                <w:kern w:val="0"/>
                <w:sz w:val="28"/>
                <w:szCs w:val="28"/>
                <w:lang w:eastAsia="en-US"/>
              </w:rPr>
            </w:pPr>
          </w:p>
          <w:p w:rsidR="0063515B" w:rsidRDefault="005C13FE">
            <w:pPr>
              <w:suppressAutoHyphens w:val="0"/>
              <w:jc w:val="center"/>
              <w:textAlignment w:val="auto"/>
              <w:rPr>
                <w:rFonts w:eastAsia="Calibri"/>
                <w:kern w:val="0"/>
                <w:sz w:val="28"/>
                <w:szCs w:val="28"/>
                <w:lang w:eastAsia="en-US"/>
              </w:rPr>
            </w:pPr>
            <w:r>
              <w:rPr>
                <w:rFonts w:eastAsia="Calibri"/>
                <w:kern w:val="0"/>
                <w:sz w:val="28"/>
                <w:szCs w:val="28"/>
                <w:lang w:eastAsia="en-US"/>
              </w:rPr>
              <w:t>AVIZAT</w:t>
            </w:r>
          </w:p>
          <w:p w:rsidR="0063515B" w:rsidRDefault="0063515B">
            <w:pPr>
              <w:suppressAutoHyphens w:val="0"/>
              <w:jc w:val="center"/>
              <w:textAlignment w:val="auto"/>
              <w:rPr>
                <w:rFonts w:eastAsia="Calibri"/>
                <w:kern w:val="0"/>
                <w:sz w:val="28"/>
                <w:szCs w:val="28"/>
                <w:lang w:eastAsia="en-US"/>
              </w:rPr>
            </w:pPr>
          </w:p>
          <w:p w:rsidR="0063515B" w:rsidRDefault="0063515B">
            <w:pPr>
              <w:suppressAutoHyphens w:val="0"/>
              <w:jc w:val="center"/>
              <w:textAlignment w:val="auto"/>
              <w:rPr>
                <w:rFonts w:eastAsia="Calibri"/>
                <w:kern w:val="0"/>
                <w:sz w:val="28"/>
                <w:szCs w:val="28"/>
                <w:lang w:eastAsia="en-US"/>
              </w:rPr>
            </w:pPr>
          </w:p>
        </w:tc>
      </w:tr>
      <w:tr w:rsidR="0063515B">
        <w:tc>
          <w:tcPr>
            <w:tcW w:w="4888" w:type="dxa"/>
            <w:gridSpan w:val="2"/>
            <w:shd w:val="clear" w:color="auto" w:fill="auto"/>
          </w:tcPr>
          <w:p w:rsidR="0063515B" w:rsidRDefault="005C13FE">
            <w:pPr>
              <w:suppressAutoHyphens w:val="0"/>
              <w:jc w:val="center"/>
              <w:textAlignment w:val="auto"/>
              <w:rPr>
                <w:bCs/>
                <w:kern w:val="0"/>
                <w:sz w:val="28"/>
                <w:szCs w:val="28"/>
                <w:lang w:eastAsia="en-US"/>
              </w:rPr>
            </w:pPr>
            <w:r>
              <w:rPr>
                <w:bCs/>
                <w:kern w:val="0"/>
                <w:sz w:val="28"/>
                <w:szCs w:val="28"/>
                <w:lang w:eastAsia="en-US"/>
              </w:rPr>
              <w:t>Ministrul familiei, tineretului</w:t>
            </w:r>
          </w:p>
          <w:p w:rsidR="0063515B" w:rsidRDefault="005C13FE">
            <w:pPr>
              <w:suppressAutoHyphens w:val="0"/>
              <w:jc w:val="center"/>
              <w:textAlignment w:val="auto"/>
              <w:rPr>
                <w:bCs/>
                <w:kern w:val="0"/>
                <w:sz w:val="28"/>
                <w:szCs w:val="28"/>
                <w:lang w:eastAsia="en-US"/>
              </w:rPr>
            </w:pPr>
            <w:r>
              <w:rPr>
                <w:bCs/>
                <w:kern w:val="0"/>
                <w:sz w:val="28"/>
                <w:szCs w:val="28"/>
                <w:lang w:eastAsia="en-US"/>
              </w:rPr>
              <w:t>și egalității de șanse</w:t>
            </w:r>
          </w:p>
          <w:p w:rsidR="0063515B" w:rsidRDefault="0063515B">
            <w:pPr>
              <w:suppressAutoHyphens w:val="0"/>
              <w:jc w:val="center"/>
              <w:textAlignment w:val="auto"/>
              <w:rPr>
                <w:bCs/>
                <w:kern w:val="0"/>
                <w:sz w:val="28"/>
                <w:szCs w:val="28"/>
                <w:lang w:eastAsia="en-US"/>
              </w:rPr>
            </w:pPr>
          </w:p>
          <w:p w:rsidR="0063515B" w:rsidRDefault="005C13FE">
            <w:pPr>
              <w:suppressAutoHyphens w:val="0"/>
              <w:jc w:val="center"/>
              <w:textAlignment w:val="auto"/>
              <w:rPr>
                <w:bCs/>
                <w:kern w:val="0"/>
                <w:sz w:val="28"/>
                <w:szCs w:val="28"/>
                <w:lang w:eastAsia="en-US"/>
              </w:rPr>
            </w:pPr>
            <w:r>
              <w:rPr>
                <w:bCs/>
                <w:kern w:val="0"/>
                <w:sz w:val="28"/>
                <w:szCs w:val="28"/>
                <w:lang w:eastAsia="en-US"/>
              </w:rPr>
              <w:t>Gabriela Firea</w:t>
            </w:r>
          </w:p>
        </w:tc>
        <w:tc>
          <w:tcPr>
            <w:tcW w:w="4887" w:type="dxa"/>
            <w:shd w:val="clear" w:color="auto" w:fill="auto"/>
          </w:tcPr>
          <w:p w:rsidR="0063515B" w:rsidRDefault="005C13FE">
            <w:pPr>
              <w:suppressAutoHyphens w:val="0"/>
              <w:jc w:val="center"/>
              <w:textAlignment w:val="auto"/>
              <w:rPr>
                <w:rFonts w:eastAsia="Calibri"/>
                <w:kern w:val="0"/>
                <w:sz w:val="28"/>
                <w:szCs w:val="28"/>
                <w:lang w:eastAsia="en-US"/>
              </w:rPr>
            </w:pPr>
            <w:r>
              <w:rPr>
                <w:rFonts w:eastAsia="Calibri"/>
                <w:kern w:val="0"/>
                <w:sz w:val="28"/>
                <w:szCs w:val="28"/>
                <w:lang w:eastAsia="en-US"/>
              </w:rPr>
              <w:t>Ministrul culturii</w:t>
            </w:r>
          </w:p>
          <w:p w:rsidR="0063515B" w:rsidRDefault="0063515B">
            <w:pPr>
              <w:suppressAutoHyphens w:val="0"/>
              <w:jc w:val="center"/>
              <w:textAlignment w:val="auto"/>
              <w:rPr>
                <w:rFonts w:eastAsia="Calibri"/>
                <w:kern w:val="0"/>
                <w:sz w:val="28"/>
                <w:szCs w:val="28"/>
                <w:lang w:eastAsia="en-US"/>
              </w:rPr>
            </w:pPr>
          </w:p>
          <w:p w:rsidR="0063515B" w:rsidRDefault="005C13FE">
            <w:pPr>
              <w:suppressAutoHyphens w:val="0"/>
              <w:jc w:val="center"/>
              <w:textAlignment w:val="auto"/>
              <w:rPr>
                <w:rFonts w:eastAsia="Calibri"/>
                <w:kern w:val="0"/>
                <w:sz w:val="28"/>
                <w:szCs w:val="28"/>
                <w:lang w:eastAsia="en-US"/>
              </w:rPr>
            </w:pPr>
            <w:r>
              <w:rPr>
                <w:rFonts w:eastAsia="Calibri"/>
                <w:kern w:val="0"/>
                <w:sz w:val="28"/>
                <w:szCs w:val="28"/>
                <w:lang w:eastAsia="en-US"/>
              </w:rPr>
              <w:t>Lucian Romașcanu</w:t>
            </w:r>
          </w:p>
        </w:tc>
      </w:tr>
    </w:tbl>
    <w:p w:rsidR="0063515B" w:rsidRDefault="0063515B">
      <w:pPr>
        <w:suppressAutoHyphens w:val="0"/>
        <w:jc w:val="center"/>
        <w:textAlignment w:val="auto"/>
        <w:rPr>
          <w:bCs/>
          <w:kern w:val="0"/>
          <w:sz w:val="28"/>
          <w:szCs w:val="28"/>
          <w:lang w:eastAsia="en-US"/>
        </w:rPr>
      </w:pPr>
    </w:p>
    <w:p w:rsidR="0063515B" w:rsidRDefault="0063515B">
      <w:pPr>
        <w:suppressAutoHyphens w:val="0"/>
        <w:jc w:val="center"/>
        <w:textAlignment w:val="auto"/>
        <w:rPr>
          <w:bCs/>
          <w:kern w:val="0"/>
          <w:sz w:val="28"/>
          <w:szCs w:val="28"/>
          <w:lang w:eastAsia="en-US"/>
        </w:rPr>
      </w:pPr>
    </w:p>
    <w:p w:rsidR="0063515B" w:rsidRDefault="0063515B">
      <w:pPr>
        <w:suppressAutoHyphens w:val="0"/>
        <w:jc w:val="center"/>
        <w:textAlignment w:val="auto"/>
        <w:rPr>
          <w:bCs/>
          <w:kern w:val="0"/>
          <w:sz w:val="28"/>
          <w:szCs w:val="28"/>
          <w:lang w:eastAsia="en-US"/>
        </w:rPr>
      </w:pPr>
    </w:p>
    <w:p w:rsidR="0063515B" w:rsidRDefault="005C13FE">
      <w:pPr>
        <w:suppressAutoHyphens w:val="0"/>
        <w:jc w:val="center"/>
        <w:textAlignment w:val="auto"/>
      </w:pPr>
      <w:r>
        <w:rPr>
          <w:bCs/>
          <w:kern w:val="0"/>
          <w:sz w:val="28"/>
          <w:szCs w:val="28"/>
          <w:lang w:eastAsia="en-US"/>
        </w:rPr>
        <w:t>Președintele Curții de conturi a României</w:t>
      </w:r>
    </w:p>
    <w:p w:rsidR="0063515B" w:rsidRDefault="0063515B">
      <w:pPr>
        <w:suppressAutoHyphens w:val="0"/>
        <w:jc w:val="center"/>
        <w:textAlignment w:val="auto"/>
        <w:rPr>
          <w:bCs/>
          <w:kern w:val="0"/>
          <w:sz w:val="28"/>
          <w:szCs w:val="28"/>
          <w:lang w:eastAsia="en-US"/>
        </w:rPr>
      </w:pPr>
    </w:p>
    <w:p w:rsidR="0063515B" w:rsidRDefault="005C13FE">
      <w:pPr>
        <w:suppressAutoHyphens w:val="0"/>
        <w:jc w:val="center"/>
        <w:textAlignment w:val="auto"/>
        <w:rPr>
          <w:bCs/>
          <w:kern w:val="0"/>
          <w:sz w:val="28"/>
          <w:szCs w:val="28"/>
          <w:lang w:eastAsia="en-US"/>
        </w:rPr>
      </w:pPr>
      <w:r>
        <w:rPr>
          <w:bCs/>
          <w:kern w:val="0"/>
          <w:sz w:val="28"/>
          <w:szCs w:val="28"/>
          <w:lang w:eastAsia="en-US"/>
        </w:rPr>
        <w:t>Mihai Busuioc</w:t>
      </w:r>
    </w:p>
    <w:p w:rsidR="0063515B" w:rsidRDefault="0063515B">
      <w:pPr>
        <w:suppressAutoHyphens w:val="0"/>
        <w:jc w:val="center"/>
        <w:textAlignment w:val="auto"/>
        <w:rPr>
          <w:bCs/>
          <w:kern w:val="0"/>
          <w:sz w:val="28"/>
          <w:szCs w:val="28"/>
          <w:lang w:eastAsia="en-US"/>
        </w:rPr>
      </w:pPr>
    </w:p>
    <w:p w:rsidR="0063515B" w:rsidRDefault="0063515B">
      <w:pPr>
        <w:suppressAutoHyphens w:val="0"/>
        <w:jc w:val="center"/>
        <w:textAlignment w:val="auto"/>
        <w:rPr>
          <w:bCs/>
          <w:kern w:val="0"/>
          <w:sz w:val="28"/>
          <w:szCs w:val="28"/>
          <w:lang w:eastAsia="en-US"/>
        </w:rPr>
      </w:pPr>
    </w:p>
    <w:p w:rsidR="0063515B" w:rsidRDefault="0063515B">
      <w:pPr>
        <w:suppressAutoHyphens w:val="0"/>
        <w:jc w:val="center"/>
        <w:textAlignment w:val="auto"/>
        <w:rPr>
          <w:bCs/>
          <w:kern w:val="0"/>
          <w:sz w:val="28"/>
          <w:szCs w:val="28"/>
          <w:lang w:eastAsia="en-US"/>
        </w:rPr>
      </w:pPr>
    </w:p>
    <w:p w:rsidR="0063515B" w:rsidRDefault="005C13FE">
      <w:pPr>
        <w:suppressAutoHyphens w:val="0"/>
        <w:jc w:val="center"/>
        <w:textAlignment w:val="auto"/>
        <w:rPr>
          <w:bCs/>
          <w:kern w:val="0"/>
          <w:sz w:val="28"/>
          <w:szCs w:val="28"/>
          <w:lang w:eastAsia="en-US"/>
        </w:rPr>
      </w:pPr>
      <w:r>
        <w:rPr>
          <w:bCs/>
          <w:kern w:val="0"/>
          <w:sz w:val="28"/>
          <w:szCs w:val="28"/>
          <w:lang w:eastAsia="en-US"/>
        </w:rPr>
        <w:t>Ministrul justiției</w:t>
      </w:r>
    </w:p>
    <w:p w:rsidR="0063515B" w:rsidRDefault="0063515B">
      <w:pPr>
        <w:suppressAutoHyphens w:val="0"/>
        <w:jc w:val="center"/>
        <w:textAlignment w:val="auto"/>
        <w:rPr>
          <w:bCs/>
          <w:kern w:val="0"/>
          <w:sz w:val="28"/>
          <w:szCs w:val="28"/>
          <w:lang w:eastAsia="en-US"/>
        </w:rPr>
      </w:pPr>
    </w:p>
    <w:p w:rsidR="0063515B" w:rsidRDefault="005C13FE">
      <w:pPr>
        <w:suppressAutoHyphens w:val="0"/>
        <w:jc w:val="center"/>
        <w:textAlignment w:val="auto"/>
        <w:rPr>
          <w:bCs/>
          <w:kern w:val="0"/>
          <w:sz w:val="28"/>
          <w:szCs w:val="28"/>
          <w:lang w:eastAsia="en-US"/>
        </w:rPr>
      </w:pPr>
      <w:r>
        <w:rPr>
          <w:bCs/>
          <w:kern w:val="0"/>
          <w:sz w:val="28"/>
          <w:szCs w:val="28"/>
          <w:lang w:eastAsia="en-US"/>
        </w:rPr>
        <w:t>Marian-Cătălin Predoiu</w:t>
      </w:r>
    </w:p>
    <w:p w:rsidR="0063515B" w:rsidRDefault="0063515B">
      <w:pPr>
        <w:suppressAutoHyphens w:val="0"/>
        <w:jc w:val="center"/>
        <w:textAlignment w:val="auto"/>
        <w:rPr>
          <w:bCs/>
          <w:kern w:val="0"/>
          <w:sz w:val="28"/>
          <w:szCs w:val="28"/>
          <w:lang w:eastAsia="en-US"/>
        </w:rPr>
      </w:pPr>
    </w:p>
    <w:p w:rsidR="0063515B" w:rsidRDefault="0063515B">
      <w:pPr>
        <w:suppressAutoHyphens w:val="0"/>
        <w:jc w:val="center"/>
        <w:textAlignment w:val="auto"/>
        <w:rPr>
          <w:bCs/>
          <w:kern w:val="0"/>
          <w:sz w:val="28"/>
          <w:szCs w:val="28"/>
          <w:lang w:eastAsia="en-US"/>
        </w:rPr>
      </w:pPr>
    </w:p>
    <w:p w:rsidR="0063515B" w:rsidRDefault="0063515B">
      <w:pPr>
        <w:suppressAutoHyphens w:val="0"/>
        <w:jc w:val="center"/>
        <w:textAlignment w:val="auto"/>
        <w:rPr>
          <w:bCs/>
          <w:kern w:val="0"/>
          <w:sz w:val="28"/>
          <w:szCs w:val="28"/>
          <w:lang w:eastAsia="en-US"/>
        </w:rPr>
      </w:pPr>
    </w:p>
    <w:p w:rsidR="0063515B" w:rsidRDefault="0063515B">
      <w:pPr>
        <w:suppressAutoHyphens w:val="0"/>
        <w:jc w:val="center"/>
        <w:textAlignment w:val="auto"/>
        <w:rPr>
          <w:bCs/>
          <w:kern w:val="0"/>
          <w:sz w:val="28"/>
          <w:szCs w:val="28"/>
          <w:lang w:eastAsia="en-US"/>
        </w:rPr>
      </w:pPr>
    </w:p>
    <w:p w:rsidR="0063515B" w:rsidRDefault="0063515B">
      <w:pPr>
        <w:suppressAutoHyphens w:val="0"/>
        <w:jc w:val="center"/>
        <w:textAlignment w:val="auto"/>
        <w:rPr>
          <w:bCs/>
          <w:kern w:val="0"/>
          <w:sz w:val="28"/>
          <w:szCs w:val="28"/>
          <w:lang w:eastAsia="en-US"/>
        </w:rPr>
      </w:pPr>
    </w:p>
    <w:p w:rsidR="0063515B" w:rsidRDefault="0063515B">
      <w:pPr>
        <w:suppressAutoHyphens w:val="0"/>
        <w:jc w:val="center"/>
        <w:textAlignment w:val="auto"/>
        <w:rPr>
          <w:bCs/>
          <w:kern w:val="0"/>
          <w:sz w:val="28"/>
          <w:szCs w:val="28"/>
          <w:lang w:eastAsia="en-US"/>
        </w:rPr>
      </w:pPr>
    </w:p>
    <w:p w:rsidR="0063515B" w:rsidRDefault="0063515B">
      <w:pPr>
        <w:suppressAutoHyphens w:val="0"/>
        <w:jc w:val="center"/>
        <w:textAlignment w:val="auto"/>
        <w:rPr>
          <w:bCs/>
          <w:kern w:val="0"/>
          <w:sz w:val="28"/>
          <w:szCs w:val="28"/>
          <w:lang w:eastAsia="en-US"/>
        </w:rPr>
      </w:pPr>
    </w:p>
    <w:p w:rsidR="0063515B" w:rsidRDefault="0063515B">
      <w:pPr>
        <w:suppressAutoHyphens w:val="0"/>
        <w:jc w:val="center"/>
        <w:textAlignment w:val="auto"/>
        <w:rPr>
          <w:bCs/>
          <w:kern w:val="0"/>
          <w:sz w:val="28"/>
          <w:szCs w:val="28"/>
          <w:lang w:eastAsia="en-US"/>
        </w:rPr>
      </w:pPr>
    </w:p>
    <w:p w:rsidR="0063515B" w:rsidRDefault="0063515B">
      <w:pPr>
        <w:suppressAutoHyphens w:val="0"/>
        <w:jc w:val="center"/>
        <w:textAlignment w:val="auto"/>
        <w:rPr>
          <w:bCs/>
          <w:kern w:val="0"/>
          <w:sz w:val="28"/>
          <w:szCs w:val="28"/>
          <w:lang w:eastAsia="en-US"/>
        </w:rPr>
      </w:pPr>
    </w:p>
    <w:p w:rsidR="0063515B" w:rsidRDefault="0063515B">
      <w:pPr>
        <w:suppressAutoHyphens w:val="0"/>
        <w:jc w:val="center"/>
        <w:textAlignment w:val="auto"/>
        <w:rPr>
          <w:bCs/>
          <w:kern w:val="0"/>
          <w:sz w:val="28"/>
          <w:szCs w:val="28"/>
          <w:lang w:eastAsia="en-US"/>
        </w:rPr>
      </w:pPr>
    </w:p>
    <w:p w:rsidR="0063515B" w:rsidRDefault="0063515B">
      <w:pPr>
        <w:suppressAutoHyphens w:val="0"/>
        <w:jc w:val="center"/>
        <w:textAlignment w:val="auto"/>
        <w:rPr>
          <w:bCs/>
          <w:kern w:val="0"/>
          <w:sz w:val="28"/>
          <w:szCs w:val="28"/>
          <w:lang w:eastAsia="en-US"/>
        </w:rPr>
      </w:pPr>
    </w:p>
    <w:p w:rsidR="0063515B" w:rsidRDefault="0063515B">
      <w:pPr>
        <w:suppressAutoHyphens w:val="0"/>
        <w:jc w:val="center"/>
        <w:textAlignment w:val="auto"/>
        <w:rPr>
          <w:bCs/>
          <w:kern w:val="0"/>
          <w:sz w:val="28"/>
          <w:szCs w:val="28"/>
          <w:lang w:eastAsia="en-US"/>
        </w:rPr>
      </w:pPr>
    </w:p>
    <w:sectPr w:rsidR="0063515B" w:rsidSect="0063515B">
      <w:pgSz w:w="11906" w:h="16838"/>
      <w:pgMar w:top="1134" w:right="1134" w:bottom="1134" w:left="1134" w:header="0" w:footer="0"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RimTimes">
    <w:altName w:val="Times New Roman"/>
    <w:charset w:val="00"/>
    <w:family w:val="roman"/>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00002FF" w:usb1="4000ACFF" w:usb2="00000001" w:usb3="00000000" w:csb0="0000019F" w:csb1="00000000"/>
  </w:font>
  <w:font w:name="EUAlbertina">
    <w:altName w:val="Times New Roman"/>
    <w:charset w:val="00"/>
    <w:family w:val="roman"/>
    <w:pitch w:val="variable"/>
    <w:sig w:usb0="00000000" w:usb1="00000000" w:usb2="00000000" w:usb3="00000000" w:csb0="00000000" w:csb1="00000000"/>
  </w:font>
  <w:font w:name="SimSun;宋体">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03EE"/>
    <w:multiLevelType w:val="multilevel"/>
    <w:tmpl w:val="C7CC6BE6"/>
    <w:lvl w:ilvl="0">
      <w:start w:val="1"/>
      <w:numFmt w:val="bullet"/>
      <w:lvlText w:val="-"/>
      <w:lvlJc w:val="left"/>
      <w:pPr>
        <w:ind w:left="360" w:hanging="360"/>
      </w:pPr>
      <w:rPr>
        <w:rFonts w:ascii="Arial" w:hAnsi="Arial" w:cs="Aria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7473B58"/>
    <w:multiLevelType w:val="multilevel"/>
    <w:tmpl w:val="CD6EA51E"/>
    <w:lvl w:ilvl="0">
      <w:start w:val="2"/>
      <w:numFmt w:val="bullet"/>
      <w:lvlText w:val="-"/>
      <w:lvlJc w:val="left"/>
      <w:pPr>
        <w:ind w:left="720" w:hanging="360"/>
      </w:pPr>
      <w:rPr>
        <w:rFonts w:ascii="Arial" w:hAnsi="Arial" w:cs="Aria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C5E794E"/>
    <w:multiLevelType w:val="multilevel"/>
    <w:tmpl w:val="FF447B6A"/>
    <w:lvl w:ilvl="0">
      <w:start w:val="1"/>
      <w:numFmt w:val="none"/>
      <w:suff w:val="nothing"/>
      <w:lvlText w:val=""/>
      <w:lvlJc w:val="left"/>
      <w:pPr>
        <w:ind w:left="0" w:firstLine="0"/>
      </w:pPr>
    </w:lvl>
    <w:lvl w:ilvl="1">
      <w:start w:val="1"/>
      <w:numFmt w:val="none"/>
      <w:pStyle w:val="Heading2"/>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2594CD3"/>
    <w:multiLevelType w:val="multilevel"/>
    <w:tmpl w:val="002E3A1E"/>
    <w:lvl w:ilvl="0">
      <w:start w:val="1"/>
      <w:numFmt w:val="bullet"/>
      <w:lvlText w:val="-"/>
      <w:lvlJc w:val="left"/>
      <w:pPr>
        <w:ind w:left="360" w:hanging="360"/>
      </w:pPr>
      <w:rPr>
        <w:rFonts w:ascii="Arial" w:hAnsi="Arial" w:cs="Aria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59E9185F"/>
    <w:multiLevelType w:val="multilevel"/>
    <w:tmpl w:val="65F830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hyphenationZone w:val="425"/>
  <w:characterSpacingControl w:val="doNotCompress"/>
  <w:compat/>
  <w:rsids>
    <w:rsidRoot w:val="0063515B"/>
    <w:rsid w:val="005C13FE"/>
    <w:rsid w:val="0063515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84A"/>
    <w:pPr>
      <w:suppressAutoHyphens/>
      <w:textAlignment w:val="baseline"/>
    </w:pPr>
    <w:rPr>
      <w:kern w:val="2"/>
      <w:sz w:val="24"/>
      <w:szCs w:val="24"/>
      <w:lang w:val="ro-RO" w:eastAsia="ar-SA"/>
    </w:rPr>
  </w:style>
  <w:style w:type="paragraph" w:styleId="Heading2">
    <w:name w:val="heading 2"/>
    <w:basedOn w:val="Normal"/>
    <w:next w:val="Normal"/>
    <w:qFormat/>
    <w:rsid w:val="00F0784A"/>
    <w:pPr>
      <w:keepNext/>
      <w:numPr>
        <w:ilvl w:val="1"/>
        <w:numId w:val="1"/>
      </w:numPr>
      <w:tabs>
        <w:tab w:val="left" w:pos="0"/>
      </w:tabs>
      <w:jc w:val="center"/>
      <w:outlineLvl w:val="1"/>
    </w:pPr>
    <w:rPr>
      <w:sz w:val="28"/>
      <w:szCs w:val="28"/>
    </w:rPr>
  </w:style>
  <w:style w:type="paragraph" w:styleId="Heading3">
    <w:name w:val="heading 3"/>
    <w:basedOn w:val="Normal"/>
    <w:next w:val="Normal"/>
    <w:qFormat/>
    <w:rsid w:val="00F0784A"/>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0A380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1">
    <w:name w:val="WW8Num3z1"/>
    <w:qFormat/>
    <w:rsid w:val="00F0784A"/>
    <w:rPr>
      <w:rFonts w:ascii="Arial" w:hAnsi="Arial" w:cs="Arial"/>
      <w:color w:val="000000"/>
      <w:sz w:val="28"/>
      <w:szCs w:val="28"/>
    </w:rPr>
  </w:style>
  <w:style w:type="character" w:customStyle="1" w:styleId="WW8Num4z0">
    <w:name w:val="WW8Num4z0"/>
    <w:qFormat/>
    <w:rsid w:val="00F0784A"/>
    <w:rPr>
      <w:rFonts w:ascii="Symbol" w:hAnsi="Symbol" w:cs="Symbol"/>
      <w:color w:val="000000"/>
    </w:rPr>
  </w:style>
  <w:style w:type="character" w:customStyle="1" w:styleId="WW8Num5z0">
    <w:name w:val="WW8Num5z0"/>
    <w:qFormat/>
    <w:rsid w:val="00F0784A"/>
    <w:rPr>
      <w:rFonts w:ascii="Arial" w:eastAsia="Times New Roman" w:hAnsi="Arial" w:cs="Arial"/>
    </w:rPr>
  </w:style>
  <w:style w:type="character" w:customStyle="1" w:styleId="WW8Num5z1">
    <w:name w:val="WW8Num5z1"/>
    <w:qFormat/>
    <w:rsid w:val="00F0784A"/>
    <w:rPr>
      <w:rFonts w:ascii="Courier New" w:hAnsi="Courier New" w:cs="Courier New"/>
    </w:rPr>
  </w:style>
  <w:style w:type="character" w:customStyle="1" w:styleId="WW8Num5z2">
    <w:name w:val="WW8Num5z2"/>
    <w:qFormat/>
    <w:rsid w:val="00F0784A"/>
    <w:rPr>
      <w:rFonts w:ascii="Wingdings" w:hAnsi="Wingdings"/>
    </w:rPr>
  </w:style>
  <w:style w:type="character" w:customStyle="1" w:styleId="WW8Num5z3">
    <w:name w:val="WW8Num5z3"/>
    <w:qFormat/>
    <w:rsid w:val="00F0784A"/>
    <w:rPr>
      <w:rFonts w:ascii="Symbol" w:hAnsi="Symbol"/>
    </w:rPr>
  </w:style>
  <w:style w:type="character" w:customStyle="1" w:styleId="WW8Num7z0">
    <w:name w:val="WW8Num7z0"/>
    <w:qFormat/>
    <w:rsid w:val="00F0784A"/>
    <w:rPr>
      <w:rFonts w:ascii="Arial" w:eastAsia="Times New Roman" w:hAnsi="Arial" w:cs="Arial"/>
    </w:rPr>
  </w:style>
  <w:style w:type="character" w:customStyle="1" w:styleId="WW8Num7z1">
    <w:name w:val="WW8Num7z1"/>
    <w:qFormat/>
    <w:rsid w:val="00F0784A"/>
    <w:rPr>
      <w:rFonts w:ascii="Courier New" w:hAnsi="Courier New" w:cs="Courier New"/>
    </w:rPr>
  </w:style>
  <w:style w:type="character" w:customStyle="1" w:styleId="WW8Num7z2">
    <w:name w:val="WW8Num7z2"/>
    <w:qFormat/>
    <w:rsid w:val="00F0784A"/>
    <w:rPr>
      <w:rFonts w:ascii="Wingdings" w:hAnsi="Wingdings"/>
    </w:rPr>
  </w:style>
  <w:style w:type="character" w:customStyle="1" w:styleId="WW8Num7z3">
    <w:name w:val="WW8Num7z3"/>
    <w:qFormat/>
    <w:rsid w:val="00F0784A"/>
    <w:rPr>
      <w:rFonts w:ascii="Symbol" w:hAnsi="Symbol"/>
    </w:rPr>
  </w:style>
  <w:style w:type="character" w:customStyle="1" w:styleId="WW8Num8z0">
    <w:name w:val="WW8Num8z0"/>
    <w:qFormat/>
    <w:rsid w:val="00F0784A"/>
    <w:rPr>
      <w:rFonts w:ascii="Arial" w:eastAsia="Times New Roman" w:hAnsi="Arial" w:cs="Arial"/>
    </w:rPr>
  </w:style>
  <w:style w:type="character" w:customStyle="1" w:styleId="WW8Num8z1">
    <w:name w:val="WW8Num8z1"/>
    <w:qFormat/>
    <w:rsid w:val="00F0784A"/>
    <w:rPr>
      <w:rFonts w:ascii="Courier New" w:hAnsi="Courier New" w:cs="Courier New"/>
    </w:rPr>
  </w:style>
  <w:style w:type="character" w:customStyle="1" w:styleId="WW8Num8z2">
    <w:name w:val="WW8Num8z2"/>
    <w:qFormat/>
    <w:rsid w:val="00F0784A"/>
    <w:rPr>
      <w:rFonts w:ascii="Wingdings" w:hAnsi="Wingdings"/>
    </w:rPr>
  </w:style>
  <w:style w:type="character" w:customStyle="1" w:styleId="WW8Num8z3">
    <w:name w:val="WW8Num8z3"/>
    <w:qFormat/>
    <w:rsid w:val="00F0784A"/>
    <w:rPr>
      <w:rFonts w:ascii="Symbol" w:hAnsi="Symbol"/>
    </w:rPr>
  </w:style>
  <w:style w:type="character" w:customStyle="1" w:styleId="WW8Num9z0">
    <w:name w:val="WW8Num9z0"/>
    <w:qFormat/>
    <w:rsid w:val="00F0784A"/>
    <w:rPr>
      <w:rFonts w:ascii="Symbol" w:hAnsi="Symbol"/>
    </w:rPr>
  </w:style>
  <w:style w:type="character" w:customStyle="1" w:styleId="WW8Num9z1">
    <w:name w:val="WW8Num9z1"/>
    <w:qFormat/>
    <w:rsid w:val="00F0784A"/>
    <w:rPr>
      <w:rFonts w:ascii="Courier New" w:hAnsi="Courier New" w:cs="Courier New"/>
    </w:rPr>
  </w:style>
  <w:style w:type="character" w:customStyle="1" w:styleId="WW8Num9z2">
    <w:name w:val="WW8Num9z2"/>
    <w:qFormat/>
    <w:rsid w:val="00F0784A"/>
    <w:rPr>
      <w:rFonts w:ascii="Wingdings" w:hAnsi="Wingdings"/>
    </w:rPr>
  </w:style>
  <w:style w:type="character" w:customStyle="1" w:styleId="WW8Num10z0">
    <w:name w:val="WW8Num10z0"/>
    <w:qFormat/>
    <w:rsid w:val="00F0784A"/>
    <w:rPr>
      <w:rFonts w:ascii="Arial" w:eastAsia="SimSun" w:hAnsi="Arial" w:cs="Arial"/>
    </w:rPr>
  </w:style>
  <w:style w:type="character" w:customStyle="1" w:styleId="WW8Num10z1">
    <w:name w:val="WW8Num10z1"/>
    <w:qFormat/>
    <w:rsid w:val="00F0784A"/>
    <w:rPr>
      <w:rFonts w:ascii="Courier New" w:hAnsi="Courier New" w:cs="Courier New"/>
    </w:rPr>
  </w:style>
  <w:style w:type="character" w:customStyle="1" w:styleId="WW8Num10z2">
    <w:name w:val="WW8Num10z2"/>
    <w:qFormat/>
    <w:rsid w:val="00F0784A"/>
    <w:rPr>
      <w:rFonts w:ascii="Wingdings" w:hAnsi="Wingdings"/>
    </w:rPr>
  </w:style>
  <w:style w:type="character" w:customStyle="1" w:styleId="WW8Num10z3">
    <w:name w:val="WW8Num10z3"/>
    <w:qFormat/>
    <w:rsid w:val="00F0784A"/>
    <w:rPr>
      <w:rFonts w:ascii="Symbol" w:hAnsi="Symbol"/>
    </w:rPr>
  </w:style>
  <w:style w:type="character" w:customStyle="1" w:styleId="WW8Num11z0">
    <w:name w:val="WW8Num11z0"/>
    <w:qFormat/>
    <w:rsid w:val="00F0784A"/>
    <w:rPr>
      <w:rFonts w:ascii="Arial" w:eastAsia="Times New Roman" w:hAnsi="Arial" w:cs="Arial"/>
    </w:rPr>
  </w:style>
  <w:style w:type="character" w:customStyle="1" w:styleId="WW8Num11z1">
    <w:name w:val="WW8Num11z1"/>
    <w:qFormat/>
    <w:rsid w:val="00F0784A"/>
    <w:rPr>
      <w:rFonts w:ascii="Courier New" w:hAnsi="Courier New" w:cs="Courier New"/>
    </w:rPr>
  </w:style>
  <w:style w:type="character" w:customStyle="1" w:styleId="WW8Num11z2">
    <w:name w:val="WW8Num11z2"/>
    <w:qFormat/>
    <w:rsid w:val="00F0784A"/>
    <w:rPr>
      <w:rFonts w:ascii="Wingdings" w:hAnsi="Wingdings"/>
    </w:rPr>
  </w:style>
  <w:style w:type="character" w:customStyle="1" w:styleId="WW8Num11z3">
    <w:name w:val="WW8Num11z3"/>
    <w:qFormat/>
    <w:rsid w:val="00F0784A"/>
    <w:rPr>
      <w:rFonts w:ascii="Symbol" w:hAnsi="Symbol"/>
    </w:rPr>
  </w:style>
  <w:style w:type="character" w:customStyle="1" w:styleId="WW8Num13z0">
    <w:name w:val="WW8Num13z0"/>
    <w:qFormat/>
    <w:rsid w:val="00F0784A"/>
    <w:rPr>
      <w:rFonts w:ascii="Symbol" w:hAnsi="Symbol"/>
    </w:rPr>
  </w:style>
  <w:style w:type="character" w:customStyle="1" w:styleId="WW8Num13z1">
    <w:name w:val="WW8Num13z1"/>
    <w:qFormat/>
    <w:rsid w:val="00F0784A"/>
    <w:rPr>
      <w:rFonts w:ascii="Courier New" w:hAnsi="Courier New" w:cs="Courier New"/>
    </w:rPr>
  </w:style>
  <w:style w:type="character" w:customStyle="1" w:styleId="WW8Num13z2">
    <w:name w:val="WW8Num13z2"/>
    <w:qFormat/>
    <w:rsid w:val="00F0784A"/>
    <w:rPr>
      <w:rFonts w:ascii="Wingdings" w:hAnsi="Wingdings"/>
    </w:rPr>
  </w:style>
  <w:style w:type="character" w:customStyle="1" w:styleId="WW8Num14z0">
    <w:name w:val="WW8Num14z0"/>
    <w:qFormat/>
    <w:rsid w:val="00F0784A"/>
    <w:rPr>
      <w:b/>
      <w:color w:val="auto"/>
    </w:rPr>
  </w:style>
  <w:style w:type="character" w:customStyle="1" w:styleId="WW8Num14z1">
    <w:name w:val="WW8Num14z1"/>
    <w:qFormat/>
    <w:rsid w:val="00F0784A"/>
    <w:rPr>
      <w:b/>
    </w:rPr>
  </w:style>
  <w:style w:type="character" w:customStyle="1" w:styleId="WW8Num16z0">
    <w:name w:val="WW8Num16z0"/>
    <w:qFormat/>
    <w:rsid w:val="00F0784A"/>
    <w:rPr>
      <w:b/>
    </w:rPr>
  </w:style>
  <w:style w:type="character" w:customStyle="1" w:styleId="WW8Num17z0">
    <w:name w:val="WW8Num17z0"/>
    <w:qFormat/>
    <w:rsid w:val="00F0784A"/>
    <w:rPr>
      <w:rFonts w:ascii="Arial" w:eastAsia="Times New Roman" w:hAnsi="Arial" w:cs="Arial"/>
    </w:rPr>
  </w:style>
  <w:style w:type="character" w:customStyle="1" w:styleId="WW8Num17z1">
    <w:name w:val="WW8Num17z1"/>
    <w:qFormat/>
    <w:rsid w:val="00F0784A"/>
    <w:rPr>
      <w:rFonts w:ascii="Courier New" w:hAnsi="Courier New" w:cs="Courier New"/>
    </w:rPr>
  </w:style>
  <w:style w:type="character" w:customStyle="1" w:styleId="WW8Num17z2">
    <w:name w:val="WW8Num17z2"/>
    <w:qFormat/>
    <w:rsid w:val="00F0784A"/>
    <w:rPr>
      <w:rFonts w:ascii="Wingdings" w:hAnsi="Wingdings"/>
    </w:rPr>
  </w:style>
  <w:style w:type="character" w:customStyle="1" w:styleId="WW8Num17z3">
    <w:name w:val="WW8Num17z3"/>
    <w:qFormat/>
    <w:rsid w:val="00F0784A"/>
    <w:rPr>
      <w:rFonts w:ascii="Symbol" w:hAnsi="Symbol"/>
    </w:rPr>
  </w:style>
  <w:style w:type="character" w:customStyle="1" w:styleId="WW8Num18z0">
    <w:name w:val="WW8Num18z0"/>
    <w:qFormat/>
    <w:rsid w:val="00F0784A"/>
    <w:rPr>
      <w:rFonts w:ascii="Symbol" w:hAnsi="Symbol"/>
    </w:rPr>
  </w:style>
  <w:style w:type="character" w:customStyle="1" w:styleId="WW8Num18z1">
    <w:name w:val="WW8Num18z1"/>
    <w:qFormat/>
    <w:rsid w:val="00F0784A"/>
    <w:rPr>
      <w:rFonts w:ascii="Courier New" w:hAnsi="Courier New" w:cs="Courier New"/>
    </w:rPr>
  </w:style>
  <w:style w:type="character" w:customStyle="1" w:styleId="WW8Num18z2">
    <w:name w:val="WW8Num18z2"/>
    <w:qFormat/>
    <w:rsid w:val="00F0784A"/>
    <w:rPr>
      <w:rFonts w:ascii="Wingdings" w:hAnsi="Wingdings"/>
    </w:rPr>
  </w:style>
  <w:style w:type="character" w:customStyle="1" w:styleId="WW8Num1z0">
    <w:name w:val="WW8Num1z0"/>
    <w:qFormat/>
    <w:rsid w:val="00F0784A"/>
  </w:style>
  <w:style w:type="character" w:customStyle="1" w:styleId="WW8Num1z1">
    <w:name w:val="WW8Num1z1"/>
    <w:qFormat/>
    <w:rsid w:val="00F0784A"/>
  </w:style>
  <w:style w:type="character" w:customStyle="1" w:styleId="WW8Num1z2">
    <w:name w:val="WW8Num1z2"/>
    <w:qFormat/>
    <w:rsid w:val="00F0784A"/>
  </w:style>
  <w:style w:type="character" w:customStyle="1" w:styleId="WW8Num1z3">
    <w:name w:val="WW8Num1z3"/>
    <w:qFormat/>
    <w:rsid w:val="00F0784A"/>
  </w:style>
  <w:style w:type="character" w:customStyle="1" w:styleId="WW8Num1z4">
    <w:name w:val="WW8Num1z4"/>
    <w:qFormat/>
    <w:rsid w:val="00F0784A"/>
  </w:style>
  <w:style w:type="character" w:customStyle="1" w:styleId="WW8Num1z5">
    <w:name w:val="WW8Num1z5"/>
    <w:qFormat/>
    <w:rsid w:val="00F0784A"/>
  </w:style>
  <w:style w:type="character" w:customStyle="1" w:styleId="WW8Num1z6">
    <w:name w:val="WW8Num1z6"/>
    <w:qFormat/>
    <w:rsid w:val="00F0784A"/>
  </w:style>
  <w:style w:type="character" w:customStyle="1" w:styleId="WW8Num1z7">
    <w:name w:val="WW8Num1z7"/>
    <w:qFormat/>
    <w:rsid w:val="00F0784A"/>
  </w:style>
  <w:style w:type="character" w:customStyle="1" w:styleId="WW8Num1z8">
    <w:name w:val="WW8Num1z8"/>
    <w:qFormat/>
    <w:rsid w:val="00F0784A"/>
  </w:style>
  <w:style w:type="character" w:customStyle="1" w:styleId="WW8Num2z0">
    <w:name w:val="WW8Num2z0"/>
    <w:qFormat/>
    <w:rsid w:val="00F0784A"/>
  </w:style>
  <w:style w:type="character" w:customStyle="1" w:styleId="WW8Num2z1">
    <w:name w:val="WW8Num2z1"/>
    <w:qFormat/>
    <w:rsid w:val="00F0784A"/>
  </w:style>
  <w:style w:type="character" w:customStyle="1" w:styleId="WW8Num2z2">
    <w:name w:val="WW8Num2z2"/>
    <w:qFormat/>
    <w:rsid w:val="00F0784A"/>
  </w:style>
  <w:style w:type="character" w:customStyle="1" w:styleId="WW8Num2z3">
    <w:name w:val="WW8Num2z3"/>
    <w:qFormat/>
    <w:rsid w:val="00F0784A"/>
  </w:style>
  <w:style w:type="character" w:customStyle="1" w:styleId="WW8Num2z4">
    <w:name w:val="WW8Num2z4"/>
    <w:qFormat/>
    <w:rsid w:val="00F0784A"/>
  </w:style>
  <w:style w:type="character" w:customStyle="1" w:styleId="WW8Num2z5">
    <w:name w:val="WW8Num2z5"/>
    <w:qFormat/>
    <w:rsid w:val="00F0784A"/>
  </w:style>
  <w:style w:type="character" w:customStyle="1" w:styleId="WW8Num2z6">
    <w:name w:val="WW8Num2z6"/>
    <w:qFormat/>
    <w:rsid w:val="00F0784A"/>
  </w:style>
  <w:style w:type="character" w:customStyle="1" w:styleId="WW8Num2z7">
    <w:name w:val="WW8Num2z7"/>
    <w:qFormat/>
    <w:rsid w:val="00F0784A"/>
  </w:style>
  <w:style w:type="character" w:customStyle="1" w:styleId="WW8Num2z8">
    <w:name w:val="WW8Num2z8"/>
    <w:qFormat/>
    <w:rsid w:val="00F0784A"/>
  </w:style>
  <w:style w:type="character" w:customStyle="1" w:styleId="WW8Num3z0">
    <w:name w:val="WW8Num3z0"/>
    <w:qFormat/>
    <w:rsid w:val="00F0784A"/>
  </w:style>
  <w:style w:type="character" w:customStyle="1" w:styleId="WW8Num3z2">
    <w:name w:val="WW8Num3z2"/>
    <w:qFormat/>
    <w:rsid w:val="00F0784A"/>
  </w:style>
  <w:style w:type="character" w:customStyle="1" w:styleId="WW8Num3z3">
    <w:name w:val="WW8Num3z3"/>
    <w:qFormat/>
    <w:rsid w:val="00F0784A"/>
  </w:style>
  <w:style w:type="character" w:customStyle="1" w:styleId="WW8Num3z4">
    <w:name w:val="WW8Num3z4"/>
    <w:qFormat/>
    <w:rsid w:val="00F0784A"/>
  </w:style>
  <w:style w:type="character" w:customStyle="1" w:styleId="WW8Num3z5">
    <w:name w:val="WW8Num3z5"/>
    <w:qFormat/>
    <w:rsid w:val="00F0784A"/>
  </w:style>
  <w:style w:type="character" w:customStyle="1" w:styleId="WW8Num3z6">
    <w:name w:val="WW8Num3z6"/>
    <w:qFormat/>
    <w:rsid w:val="00F0784A"/>
  </w:style>
  <w:style w:type="character" w:customStyle="1" w:styleId="WW8Num3z7">
    <w:name w:val="WW8Num3z7"/>
    <w:qFormat/>
    <w:rsid w:val="00F0784A"/>
  </w:style>
  <w:style w:type="character" w:customStyle="1" w:styleId="WW8Num3z8">
    <w:name w:val="WW8Num3z8"/>
    <w:qFormat/>
    <w:rsid w:val="00F0784A"/>
  </w:style>
  <w:style w:type="character" w:customStyle="1" w:styleId="WW-DefaultParagraphFont">
    <w:name w:val="WW-Default Paragraph Font"/>
    <w:qFormat/>
    <w:rsid w:val="00F0784A"/>
  </w:style>
  <w:style w:type="character" w:customStyle="1" w:styleId="DefaultParagraphFont2">
    <w:name w:val="Default Paragraph Font2"/>
    <w:qFormat/>
    <w:rsid w:val="00F0784A"/>
  </w:style>
  <w:style w:type="character" w:customStyle="1" w:styleId="WW-DefaultParagraphFont1">
    <w:name w:val="WW-Default Paragraph Font1"/>
    <w:qFormat/>
    <w:rsid w:val="00F0784A"/>
  </w:style>
  <w:style w:type="character" w:customStyle="1" w:styleId="CharChar10">
    <w:name w:val="Char Char10"/>
    <w:qFormat/>
    <w:rsid w:val="00F0784A"/>
    <w:rPr>
      <w:sz w:val="24"/>
      <w:szCs w:val="24"/>
    </w:rPr>
  </w:style>
  <w:style w:type="character" w:customStyle="1" w:styleId="arial12negru1">
    <w:name w:val="arial12negru1"/>
    <w:qFormat/>
    <w:rsid w:val="00F0784A"/>
    <w:rPr>
      <w:rFonts w:ascii="Arial" w:hAnsi="Arial" w:cs="Arial"/>
      <w:color w:val="000000"/>
      <w:sz w:val="19"/>
      <w:szCs w:val="19"/>
      <w:u w:val="none"/>
    </w:rPr>
  </w:style>
  <w:style w:type="character" w:customStyle="1" w:styleId="style61">
    <w:name w:val="style61"/>
    <w:qFormat/>
    <w:rsid w:val="00F0784A"/>
    <w:rPr>
      <w:color w:val="auto"/>
    </w:rPr>
  </w:style>
  <w:style w:type="character" w:customStyle="1" w:styleId="InternetLink">
    <w:name w:val="Internet Link"/>
    <w:uiPriority w:val="99"/>
    <w:rsid w:val="00F0784A"/>
    <w:rPr>
      <w:color w:val="0000FF"/>
      <w:u w:val="single"/>
    </w:rPr>
  </w:style>
  <w:style w:type="character" w:styleId="Emphasis">
    <w:name w:val="Emphasis"/>
    <w:qFormat/>
    <w:rsid w:val="00F0784A"/>
    <w:rPr>
      <w:i/>
      <w:iCs/>
    </w:rPr>
  </w:style>
  <w:style w:type="character" w:customStyle="1" w:styleId="HTMLPreformattedChar">
    <w:name w:val="HTML Preformatted Char"/>
    <w:qFormat/>
    <w:rsid w:val="00F0784A"/>
    <w:rPr>
      <w:rFonts w:ascii="Courier New" w:hAnsi="Courier New" w:cs="Courier New"/>
      <w:lang w:val="en-US"/>
    </w:rPr>
  </w:style>
  <w:style w:type="character" w:styleId="CommentReference">
    <w:name w:val="annotation reference"/>
    <w:qFormat/>
    <w:rsid w:val="00F0784A"/>
    <w:rPr>
      <w:sz w:val="16"/>
      <w:szCs w:val="16"/>
    </w:rPr>
  </w:style>
  <w:style w:type="character" w:customStyle="1" w:styleId="CommentTextChar">
    <w:name w:val="Comment Text Char"/>
    <w:qFormat/>
    <w:rsid w:val="00F0784A"/>
  </w:style>
  <w:style w:type="character" w:customStyle="1" w:styleId="BodyTextIndentChar">
    <w:name w:val="Body Text Indent Char"/>
    <w:qFormat/>
    <w:rsid w:val="00F0784A"/>
    <w:rPr>
      <w:sz w:val="24"/>
      <w:szCs w:val="24"/>
    </w:rPr>
  </w:style>
  <w:style w:type="character" w:customStyle="1" w:styleId="BodyTextChar">
    <w:name w:val="Body Text Char"/>
    <w:qFormat/>
    <w:rsid w:val="00F0784A"/>
    <w:rPr>
      <w:sz w:val="24"/>
      <w:szCs w:val="24"/>
    </w:rPr>
  </w:style>
  <w:style w:type="character" w:customStyle="1" w:styleId="FootnoteTextChar">
    <w:name w:val="Footnote Text Char"/>
    <w:qFormat/>
    <w:rsid w:val="00F0784A"/>
    <w:rPr>
      <w:lang w:val="en-US"/>
    </w:rPr>
  </w:style>
  <w:style w:type="character" w:customStyle="1" w:styleId="FootnoteCharacters">
    <w:name w:val="Footnote Characters"/>
    <w:qFormat/>
    <w:rsid w:val="00F0784A"/>
    <w:rPr>
      <w:sz w:val="22"/>
      <w:vertAlign w:val="superscript"/>
    </w:rPr>
  </w:style>
  <w:style w:type="character" w:customStyle="1" w:styleId="tpa1">
    <w:name w:val="tpa1"/>
    <w:qFormat/>
    <w:rsid w:val="00F0784A"/>
  </w:style>
  <w:style w:type="character" w:customStyle="1" w:styleId="do1">
    <w:name w:val="do1"/>
    <w:qFormat/>
    <w:rsid w:val="00F0784A"/>
    <w:rPr>
      <w:b/>
      <w:bCs/>
      <w:sz w:val="26"/>
      <w:szCs w:val="26"/>
    </w:rPr>
  </w:style>
  <w:style w:type="character" w:customStyle="1" w:styleId="FontStyle180">
    <w:name w:val="Font Style180"/>
    <w:qFormat/>
    <w:rsid w:val="00F0784A"/>
    <w:rPr>
      <w:rFonts w:ascii="Times New Roman" w:hAnsi="Times New Roman" w:cs="Times New Roman"/>
      <w:sz w:val="26"/>
      <w:szCs w:val="26"/>
    </w:rPr>
  </w:style>
  <w:style w:type="character" w:customStyle="1" w:styleId="FooterChar">
    <w:name w:val="Footer Char"/>
    <w:uiPriority w:val="99"/>
    <w:qFormat/>
    <w:rsid w:val="00F0784A"/>
    <w:rPr>
      <w:sz w:val="24"/>
      <w:szCs w:val="24"/>
    </w:rPr>
  </w:style>
  <w:style w:type="character" w:customStyle="1" w:styleId="CommentSubjectChar">
    <w:name w:val="Comment Subject Char"/>
    <w:qFormat/>
    <w:rsid w:val="00F0784A"/>
    <w:rPr>
      <w:b/>
      <w:bCs/>
    </w:rPr>
  </w:style>
  <w:style w:type="character" w:customStyle="1" w:styleId="ListLabel1">
    <w:name w:val="ListLabel 1"/>
    <w:qFormat/>
    <w:rsid w:val="00F0784A"/>
    <w:rPr>
      <w:sz w:val="28"/>
      <w:szCs w:val="28"/>
    </w:rPr>
  </w:style>
  <w:style w:type="character" w:customStyle="1" w:styleId="ListLabel2">
    <w:name w:val="ListLabel 2"/>
    <w:qFormat/>
    <w:rsid w:val="00F0784A"/>
    <w:rPr>
      <w:rFonts w:eastAsia="Times New Roman"/>
    </w:rPr>
  </w:style>
  <w:style w:type="character" w:customStyle="1" w:styleId="ListLabel3">
    <w:name w:val="ListLabel 3"/>
    <w:qFormat/>
    <w:rsid w:val="00F0784A"/>
  </w:style>
  <w:style w:type="character" w:customStyle="1" w:styleId="ListLabel4">
    <w:name w:val="ListLabel 4"/>
    <w:qFormat/>
    <w:rsid w:val="00F0784A"/>
    <w:rPr>
      <w:color w:val="auto"/>
    </w:rPr>
  </w:style>
  <w:style w:type="character" w:customStyle="1" w:styleId="WWCharLFO2LVL2">
    <w:name w:val="WW_CharLFO2LVL2"/>
    <w:qFormat/>
    <w:rsid w:val="00F0784A"/>
    <w:rPr>
      <w:rFonts w:ascii="Symbol" w:hAnsi="Symbol" w:cs="Symbol"/>
    </w:rPr>
  </w:style>
  <w:style w:type="character" w:customStyle="1" w:styleId="WWCharLFO3LVL2">
    <w:name w:val="WW_CharLFO3LVL2"/>
    <w:qFormat/>
    <w:rsid w:val="00F0784A"/>
    <w:rPr>
      <w:rFonts w:ascii="Symbol" w:hAnsi="Symbol" w:cs="Symbol"/>
    </w:rPr>
  </w:style>
  <w:style w:type="character" w:customStyle="1" w:styleId="WWCharLFO5LVL2">
    <w:name w:val="WW_CharLFO5LVL2"/>
    <w:qFormat/>
    <w:rsid w:val="00F0784A"/>
    <w:rPr>
      <w:rFonts w:ascii="Symbol" w:hAnsi="Symbol" w:cs="Symbol"/>
    </w:rPr>
  </w:style>
  <w:style w:type="character" w:customStyle="1" w:styleId="WWCharLFO6LVL2">
    <w:name w:val="WW_CharLFO6LVL2"/>
    <w:qFormat/>
    <w:rsid w:val="00F0784A"/>
    <w:rPr>
      <w:sz w:val="28"/>
      <w:szCs w:val="28"/>
    </w:rPr>
  </w:style>
  <w:style w:type="character" w:customStyle="1" w:styleId="WWCharLFO9LVL1">
    <w:name w:val="WW_CharLFO9LVL1"/>
    <w:qFormat/>
    <w:rsid w:val="00F0784A"/>
    <w:rPr>
      <w:rFonts w:ascii="Wingdings" w:hAnsi="Wingdings" w:cs="Wingdings"/>
    </w:rPr>
  </w:style>
  <w:style w:type="character" w:customStyle="1" w:styleId="WWCharLFO9LVL2">
    <w:name w:val="WW_CharLFO9LVL2"/>
    <w:qFormat/>
    <w:rsid w:val="00F0784A"/>
    <w:rPr>
      <w:rFonts w:eastAsia="Times New Roman"/>
    </w:rPr>
  </w:style>
  <w:style w:type="character" w:customStyle="1" w:styleId="WWCharLFO9LVL3">
    <w:name w:val="WW_CharLFO9LVL3"/>
    <w:qFormat/>
    <w:rsid w:val="00F0784A"/>
    <w:rPr>
      <w:rFonts w:ascii="Wingdings" w:hAnsi="Wingdings" w:cs="Wingdings"/>
    </w:rPr>
  </w:style>
  <w:style w:type="character" w:customStyle="1" w:styleId="WWCharLFO9LVL4">
    <w:name w:val="WW_CharLFO9LVL4"/>
    <w:qFormat/>
    <w:rsid w:val="00F0784A"/>
    <w:rPr>
      <w:rFonts w:ascii="Symbol" w:hAnsi="Symbol" w:cs="Symbol"/>
    </w:rPr>
  </w:style>
  <w:style w:type="character" w:customStyle="1" w:styleId="WWCharLFO9LVL5">
    <w:name w:val="WW_CharLFO9LVL5"/>
    <w:qFormat/>
    <w:rsid w:val="00F0784A"/>
    <w:rPr>
      <w:rFonts w:ascii="Courier New" w:hAnsi="Courier New" w:cs="Courier New"/>
    </w:rPr>
  </w:style>
  <w:style w:type="character" w:customStyle="1" w:styleId="WWCharLFO9LVL6">
    <w:name w:val="WW_CharLFO9LVL6"/>
    <w:qFormat/>
    <w:rsid w:val="00F0784A"/>
    <w:rPr>
      <w:rFonts w:ascii="Wingdings" w:hAnsi="Wingdings" w:cs="Wingdings"/>
    </w:rPr>
  </w:style>
  <w:style w:type="character" w:customStyle="1" w:styleId="WWCharLFO9LVL7">
    <w:name w:val="WW_CharLFO9LVL7"/>
    <w:qFormat/>
    <w:rsid w:val="00F0784A"/>
    <w:rPr>
      <w:rFonts w:ascii="Symbol" w:hAnsi="Symbol" w:cs="Symbol"/>
    </w:rPr>
  </w:style>
  <w:style w:type="character" w:customStyle="1" w:styleId="WWCharLFO9LVL8">
    <w:name w:val="WW_CharLFO9LVL8"/>
    <w:qFormat/>
    <w:rsid w:val="00F0784A"/>
    <w:rPr>
      <w:rFonts w:ascii="Courier New" w:hAnsi="Courier New" w:cs="Courier New"/>
    </w:rPr>
  </w:style>
  <w:style w:type="character" w:customStyle="1" w:styleId="WWCharLFO9LVL9">
    <w:name w:val="WW_CharLFO9LVL9"/>
    <w:qFormat/>
    <w:rsid w:val="00F0784A"/>
    <w:rPr>
      <w:rFonts w:ascii="Wingdings" w:hAnsi="Wingdings" w:cs="Wingdings"/>
    </w:rPr>
  </w:style>
  <w:style w:type="character" w:customStyle="1" w:styleId="WWCharLFO10LVL1">
    <w:name w:val="WW_CharLFO10LVL1"/>
    <w:qFormat/>
    <w:rsid w:val="00F0784A"/>
    <w:rPr>
      <w:rFonts w:ascii="Wingdings" w:hAnsi="Wingdings" w:cs="Wingdings"/>
      <w:color w:val="auto"/>
    </w:rPr>
  </w:style>
  <w:style w:type="character" w:customStyle="1" w:styleId="WWCharLFO10LVL2">
    <w:name w:val="WW_CharLFO10LVL2"/>
    <w:qFormat/>
    <w:rsid w:val="00F0784A"/>
    <w:rPr>
      <w:rFonts w:ascii="Courier New" w:hAnsi="Courier New" w:cs="Courier New"/>
    </w:rPr>
  </w:style>
  <w:style w:type="character" w:customStyle="1" w:styleId="WWCharLFO10LVL3">
    <w:name w:val="WW_CharLFO10LVL3"/>
    <w:qFormat/>
    <w:rsid w:val="00F0784A"/>
    <w:rPr>
      <w:rFonts w:ascii="Wingdings" w:hAnsi="Wingdings" w:cs="Wingdings"/>
    </w:rPr>
  </w:style>
  <w:style w:type="character" w:customStyle="1" w:styleId="WWCharLFO10LVL4">
    <w:name w:val="WW_CharLFO10LVL4"/>
    <w:qFormat/>
    <w:rsid w:val="00F0784A"/>
    <w:rPr>
      <w:rFonts w:ascii="Symbol" w:hAnsi="Symbol" w:cs="Symbol"/>
    </w:rPr>
  </w:style>
  <w:style w:type="character" w:customStyle="1" w:styleId="WWCharLFO10LVL5">
    <w:name w:val="WW_CharLFO10LVL5"/>
    <w:qFormat/>
    <w:rsid w:val="00F0784A"/>
    <w:rPr>
      <w:rFonts w:ascii="Courier New" w:hAnsi="Courier New" w:cs="Courier New"/>
    </w:rPr>
  </w:style>
  <w:style w:type="character" w:customStyle="1" w:styleId="WWCharLFO10LVL6">
    <w:name w:val="WW_CharLFO10LVL6"/>
    <w:qFormat/>
    <w:rsid w:val="00F0784A"/>
    <w:rPr>
      <w:rFonts w:ascii="Wingdings" w:hAnsi="Wingdings" w:cs="Wingdings"/>
    </w:rPr>
  </w:style>
  <w:style w:type="character" w:customStyle="1" w:styleId="WWCharLFO10LVL7">
    <w:name w:val="WW_CharLFO10LVL7"/>
    <w:qFormat/>
    <w:rsid w:val="00F0784A"/>
    <w:rPr>
      <w:rFonts w:ascii="Symbol" w:hAnsi="Symbol" w:cs="Symbol"/>
    </w:rPr>
  </w:style>
  <w:style w:type="character" w:customStyle="1" w:styleId="WWCharLFO10LVL8">
    <w:name w:val="WW_CharLFO10LVL8"/>
    <w:qFormat/>
    <w:rsid w:val="00F0784A"/>
    <w:rPr>
      <w:rFonts w:ascii="Courier New" w:hAnsi="Courier New" w:cs="Courier New"/>
    </w:rPr>
  </w:style>
  <w:style w:type="character" w:customStyle="1" w:styleId="WWCharLFO10LVL9">
    <w:name w:val="WW_CharLFO10LVL9"/>
    <w:qFormat/>
    <w:rsid w:val="00F0784A"/>
    <w:rPr>
      <w:rFonts w:ascii="Wingdings" w:hAnsi="Wingdings" w:cs="Wingdings"/>
    </w:rPr>
  </w:style>
  <w:style w:type="character" w:customStyle="1" w:styleId="WW-FootnoteCharacters">
    <w:name w:val="WW-Footnote Characters"/>
    <w:qFormat/>
    <w:rsid w:val="00F0784A"/>
  </w:style>
  <w:style w:type="character" w:customStyle="1" w:styleId="Bullets">
    <w:name w:val="Bullets"/>
    <w:qFormat/>
    <w:rsid w:val="00F0784A"/>
    <w:rPr>
      <w:rFonts w:ascii="OpenSymbol" w:hAnsi="OpenSymbol" w:cs="OpenSymbol"/>
    </w:rPr>
  </w:style>
  <w:style w:type="character" w:customStyle="1" w:styleId="NumberingSymbols">
    <w:name w:val="Numbering Symbols"/>
    <w:qFormat/>
    <w:rsid w:val="00F0784A"/>
  </w:style>
  <w:style w:type="character" w:customStyle="1" w:styleId="CharChar9">
    <w:name w:val="Char Char9"/>
    <w:qFormat/>
    <w:rsid w:val="00F0784A"/>
    <w:rPr>
      <w:kern w:val="2"/>
      <w:sz w:val="24"/>
      <w:szCs w:val="24"/>
    </w:rPr>
  </w:style>
  <w:style w:type="character" w:customStyle="1" w:styleId="CharChar8">
    <w:name w:val="Char Char8"/>
    <w:qFormat/>
    <w:rsid w:val="00F0784A"/>
    <w:rPr>
      <w:kern w:val="2"/>
      <w:sz w:val="16"/>
      <w:szCs w:val="16"/>
    </w:rPr>
  </w:style>
  <w:style w:type="character" w:customStyle="1" w:styleId="CharChar7">
    <w:name w:val="Char Char7"/>
    <w:qFormat/>
    <w:rsid w:val="00F0784A"/>
    <w:rPr>
      <w:kern w:val="2"/>
      <w:sz w:val="24"/>
      <w:szCs w:val="24"/>
    </w:rPr>
  </w:style>
  <w:style w:type="character" w:customStyle="1" w:styleId="CharChar6">
    <w:name w:val="Char Char6"/>
    <w:qFormat/>
    <w:rsid w:val="00F0784A"/>
    <w:rPr>
      <w:kern w:val="2"/>
      <w:sz w:val="2"/>
      <w:szCs w:val="2"/>
    </w:rPr>
  </w:style>
  <w:style w:type="character" w:customStyle="1" w:styleId="CharChar5">
    <w:name w:val="Char Char5"/>
    <w:qFormat/>
    <w:rsid w:val="00F0784A"/>
    <w:rPr>
      <w:rFonts w:ascii="Courier New" w:hAnsi="Courier New" w:cs="Courier New"/>
      <w:kern w:val="2"/>
      <w:sz w:val="20"/>
      <w:szCs w:val="20"/>
    </w:rPr>
  </w:style>
  <w:style w:type="character" w:customStyle="1" w:styleId="CharChar4">
    <w:name w:val="Char Char4"/>
    <w:qFormat/>
    <w:rsid w:val="00F0784A"/>
    <w:rPr>
      <w:kern w:val="2"/>
      <w:sz w:val="20"/>
      <w:szCs w:val="20"/>
    </w:rPr>
  </w:style>
  <w:style w:type="character" w:customStyle="1" w:styleId="CharChar3">
    <w:name w:val="Char Char3"/>
    <w:qFormat/>
    <w:rsid w:val="00F0784A"/>
    <w:rPr>
      <w:kern w:val="2"/>
      <w:sz w:val="24"/>
      <w:szCs w:val="24"/>
    </w:rPr>
  </w:style>
  <w:style w:type="character" w:customStyle="1" w:styleId="CharChar2">
    <w:name w:val="Char Char2"/>
    <w:qFormat/>
    <w:rsid w:val="00F0784A"/>
    <w:rPr>
      <w:kern w:val="2"/>
      <w:sz w:val="20"/>
      <w:szCs w:val="20"/>
    </w:rPr>
  </w:style>
  <w:style w:type="character" w:customStyle="1" w:styleId="CharChar1">
    <w:name w:val="Char Char1"/>
    <w:qFormat/>
    <w:rsid w:val="00F0784A"/>
    <w:rPr>
      <w:kern w:val="2"/>
      <w:sz w:val="24"/>
      <w:szCs w:val="24"/>
    </w:rPr>
  </w:style>
  <w:style w:type="character" w:customStyle="1" w:styleId="CharChar">
    <w:name w:val="Char Char"/>
    <w:qFormat/>
    <w:rsid w:val="00F0784A"/>
    <w:rPr>
      <w:b/>
      <w:bCs/>
      <w:kern w:val="2"/>
      <w:sz w:val="20"/>
      <w:szCs w:val="20"/>
    </w:rPr>
  </w:style>
  <w:style w:type="character" w:styleId="Strong">
    <w:name w:val="Strong"/>
    <w:qFormat/>
    <w:rsid w:val="00F0784A"/>
    <w:rPr>
      <w:b/>
      <w:bCs/>
    </w:rPr>
  </w:style>
  <w:style w:type="character" w:customStyle="1" w:styleId="FootnoteAnchor">
    <w:name w:val="Footnote Anchor"/>
    <w:rsid w:val="0063515B"/>
    <w:rPr>
      <w:sz w:val="22"/>
      <w:vertAlign w:val="superscript"/>
    </w:rPr>
  </w:style>
  <w:style w:type="character" w:customStyle="1" w:styleId="Heading3Char">
    <w:name w:val="Heading 3 Char"/>
    <w:qFormat/>
    <w:rsid w:val="00F0784A"/>
    <w:rPr>
      <w:rFonts w:ascii="Calibri Light" w:eastAsia="Times New Roman" w:hAnsi="Calibri Light" w:cs="Times New Roman"/>
      <w:b/>
      <w:bCs/>
      <w:kern w:val="2"/>
      <w:sz w:val="26"/>
      <w:szCs w:val="26"/>
    </w:rPr>
  </w:style>
  <w:style w:type="character" w:customStyle="1" w:styleId="Fontdeparagrafimplicit1">
    <w:name w:val="Font de paragraf implicit1"/>
    <w:qFormat/>
    <w:rsid w:val="00F0784A"/>
  </w:style>
  <w:style w:type="character" w:customStyle="1" w:styleId="saln">
    <w:name w:val="s_aln"/>
    <w:basedOn w:val="DefaultParagraphFont"/>
    <w:qFormat/>
    <w:rsid w:val="006D0DCB"/>
  </w:style>
  <w:style w:type="character" w:customStyle="1" w:styleId="salnttl">
    <w:name w:val="s_aln_ttl"/>
    <w:basedOn w:val="DefaultParagraphFont"/>
    <w:qFormat/>
    <w:rsid w:val="006D0DCB"/>
  </w:style>
  <w:style w:type="character" w:customStyle="1" w:styleId="salnbdy">
    <w:name w:val="s_aln_bdy"/>
    <w:basedOn w:val="DefaultParagraphFont"/>
    <w:qFormat/>
    <w:rsid w:val="006D0DCB"/>
  </w:style>
  <w:style w:type="character" w:customStyle="1" w:styleId="slit">
    <w:name w:val="s_lit"/>
    <w:basedOn w:val="DefaultParagraphFont"/>
    <w:qFormat/>
    <w:rsid w:val="006D0DCB"/>
  </w:style>
  <w:style w:type="character" w:customStyle="1" w:styleId="slitttl">
    <w:name w:val="s_lit_ttl"/>
    <w:basedOn w:val="DefaultParagraphFont"/>
    <w:qFormat/>
    <w:rsid w:val="006D0DCB"/>
  </w:style>
  <w:style w:type="character" w:customStyle="1" w:styleId="slitbdy">
    <w:name w:val="s_lit_bdy"/>
    <w:basedOn w:val="DefaultParagraphFont"/>
    <w:qFormat/>
    <w:rsid w:val="006D0DCB"/>
  </w:style>
  <w:style w:type="character" w:customStyle="1" w:styleId="slgi">
    <w:name w:val="s_lgi"/>
    <w:basedOn w:val="DefaultParagraphFont"/>
    <w:qFormat/>
    <w:rsid w:val="006D0DCB"/>
  </w:style>
  <w:style w:type="character" w:customStyle="1" w:styleId="a">
    <w:name w:val="_"/>
    <w:basedOn w:val="DefaultParagraphFont"/>
    <w:qFormat/>
    <w:rsid w:val="008D42D5"/>
  </w:style>
  <w:style w:type="character" w:customStyle="1" w:styleId="pg-4fc1">
    <w:name w:val="pg-4fc1"/>
    <w:basedOn w:val="DefaultParagraphFont"/>
    <w:qFormat/>
    <w:rsid w:val="00F25DC0"/>
  </w:style>
  <w:style w:type="character" w:customStyle="1" w:styleId="Heading4Char">
    <w:name w:val="Heading 4 Char"/>
    <w:basedOn w:val="DefaultParagraphFont"/>
    <w:link w:val="Heading4"/>
    <w:uiPriority w:val="9"/>
    <w:semiHidden/>
    <w:qFormat/>
    <w:rsid w:val="000A3809"/>
    <w:rPr>
      <w:rFonts w:asciiTheme="majorHAnsi" w:eastAsiaTheme="majorEastAsia" w:hAnsiTheme="majorHAnsi" w:cstheme="majorBidi"/>
      <w:i/>
      <w:iCs/>
      <w:color w:val="2E74B5" w:themeColor="accent1" w:themeShade="BF"/>
      <w:kern w:val="2"/>
      <w:sz w:val="24"/>
      <w:szCs w:val="24"/>
      <w:lang w:val="ro-RO" w:eastAsia="ar-SA"/>
    </w:rPr>
  </w:style>
  <w:style w:type="character" w:customStyle="1" w:styleId="ListLabel5">
    <w:name w:val="ListLabel 5"/>
    <w:qFormat/>
    <w:rsid w:val="0063515B"/>
    <w:rPr>
      <w:rFonts w:cs="Arial"/>
      <w:color w:val="000000"/>
      <w:sz w:val="28"/>
      <w:szCs w:val="28"/>
    </w:rPr>
  </w:style>
  <w:style w:type="character" w:customStyle="1" w:styleId="ListLabel6">
    <w:name w:val="ListLabel 6"/>
    <w:qFormat/>
    <w:rsid w:val="0063515B"/>
    <w:rPr>
      <w:rFonts w:ascii="Times New Roman" w:hAnsi="Times New Roman" w:cs="Arial"/>
      <w:sz w:val="28"/>
    </w:rPr>
  </w:style>
  <w:style w:type="character" w:customStyle="1" w:styleId="ListLabel7">
    <w:name w:val="ListLabel 7"/>
    <w:qFormat/>
    <w:rsid w:val="0063515B"/>
    <w:rPr>
      <w:rFonts w:ascii="Times New Roman" w:hAnsi="Times New Roman" w:cs="Arial"/>
      <w:sz w:val="28"/>
    </w:rPr>
  </w:style>
  <w:style w:type="character" w:customStyle="1" w:styleId="ListLabel8">
    <w:name w:val="ListLabel 8"/>
    <w:qFormat/>
    <w:rsid w:val="0063515B"/>
    <w:rPr>
      <w:rFonts w:cs="Courier New"/>
    </w:rPr>
  </w:style>
  <w:style w:type="character" w:customStyle="1" w:styleId="ListLabel9">
    <w:name w:val="ListLabel 9"/>
    <w:qFormat/>
    <w:rsid w:val="0063515B"/>
    <w:rPr>
      <w:rFonts w:cs="Courier New"/>
    </w:rPr>
  </w:style>
  <w:style w:type="character" w:customStyle="1" w:styleId="ListLabel10">
    <w:name w:val="ListLabel 10"/>
    <w:qFormat/>
    <w:rsid w:val="0063515B"/>
    <w:rPr>
      <w:rFonts w:cs="Courier New"/>
    </w:rPr>
  </w:style>
  <w:style w:type="character" w:customStyle="1" w:styleId="ListLabel11">
    <w:name w:val="ListLabel 11"/>
    <w:qFormat/>
    <w:rsid w:val="0063515B"/>
    <w:rPr>
      <w:rFonts w:cs="Symbol"/>
      <w:sz w:val="24"/>
      <w:szCs w:val="24"/>
      <w:lang w:val="fr-BE"/>
    </w:rPr>
  </w:style>
  <w:style w:type="character" w:customStyle="1" w:styleId="ListLabel12">
    <w:name w:val="ListLabel 12"/>
    <w:qFormat/>
    <w:rsid w:val="0063515B"/>
    <w:rPr>
      <w:rFonts w:cs="Courier New"/>
    </w:rPr>
  </w:style>
  <w:style w:type="character" w:customStyle="1" w:styleId="ListLabel13">
    <w:name w:val="ListLabel 13"/>
    <w:qFormat/>
    <w:rsid w:val="0063515B"/>
    <w:rPr>
      <w:rFonts w:cs="Courier New"/>
    </w:rPr>
  </w:style>
  <w:style w:type="character" w:customStyle="1" w:styleId="ListLabel14">
    <w:name w:val="ListLabel 14"/>
    <w:qFormat/>
    <w:rsid w:val="0063515B"/>
    <w:rPr>
      <w:rFonts w:cs="Courier New"/>
    </w:rPr>
  </w:style>
  <w:style w:type="character" w:customStyle="1" w:styleId="ListLabel15">
    <w:name w:val="ListLabel 15"/>
    <w:qFormat/>
    <w:rsid w:val="0063515B"/>
    <w:rPr>
      <w:rFonts w:ascii="Times New Roman" w:hAnsi="Times New Roman" w:cs="Arial"/>
      <w:sz w:val="28"/>
    </w:rPr>
  </w:style>
  <w:style w:type="character" w:customStyle="1" w:styleId="ListLabel16">
    <w:name w:val="ListLabel 16"/>
    <w:qFormat/>
    <w:rsid w:val="0063515B"/>
    <w:rPr>
      <w:color w:val="auto"/>
      <w:sz w:val="28"/>
      <w:szCs w:val="28"/>
      <w:shd w:val="clear" w:color="auto" w:fill="FFFFFF"/>
    </w:rPr>
  </w:style>
  <w:style w:type="character" w:customStyle="1" w:styleId="ListLabel17">
    <w:name w:val="ListLabel 17"/>
    <w:qFormat/>
    <w:rsid w:val="0063515B"/>
    <w:rPr>
      <w:iCs/>
      <w:sz w:val="28"/>
      <w:szCs w:val="28"/>
      <w:shd w:val="clear" w:color="auto" w:fill="FFFFFF"/>
    </w:rPr>
  </w:style>
  <w:style w:type="character" w:customStyle="1" w:styleId="ListLabel18">
    <w:name w:val="ListLabel 18"/>
    <w:qFormat/>
    <w:rsid w:val="0063515B"/>
    <w:rPr>
      <w:rFonts w:ascii="Times New Roman" w:hAnsi="Times New Roman" w:cs="Arial"/>
      <w:sz w:val="28"/>
    </w:rPr>
  </w:style>
  <w:style w:type="character" w:customStyle="1" w:styleId="ListLabel19">
    <w:name w:val="ListLabel 19"/>
    <w:qFormat/>
    <w:rsid w:val="0063515B"/>
    <w:rPr>
      <w:rFonts w:ascii="Times New Roman" w:hAnsi="Times New Roman" w:cs="Arial"/>
      <w:sz w:val="28"/>
    </w:rPr>
  </w:style>
  <w:style w:type="character" w:customStyle="1" w:styleId="ListLabel20">
    <w:name w:val="ListLabel 20"/>
    <w:qFormat/>
    <w:rsid w:val="0063515B"/>
    <w:rPr>
      <w:rFonts w:ascii="Times New Roman" w:hAnsi="Times New Roman" w:cs="Arial"/>
      <w:sz w:val="28"/>
    </w:rPr>
  </w:style>
  <w:style w:type="character" w:customStyle="1" w:styleId="ListLabel21">
    <w:name w:val="ListLabel 21"/>
    <w:qFormat/>
    <w:rsid w:val="0063515B"/>
    <w:rPr>
      <w:color w:val="auto"/>
      <w:sz w:val="28"/>
      <w:szCs w:val="28"/>
      <w:highlight w:val="white"/>
      <w:u w:val="none"/>
    </w:rPr>
  </w:style>
  <w:style w:type="character" w:customStyle="1" w:styleId="ListLabel22">
    <w:name w:val="ListLabel 22"/>
    <w:qFormat/>
    <w:rsid w:val="0063515B"/>
    <w:rPr>
      <w:iCs/>
      <w:sz w:val="28"/>
      <w:szCs w:val="28"/>
      <w:shd w:val="clear" w:color="auto" w:fill="FFFFFF"/>
    </w:rPr>
  </w:style>
  <w:style w:type="character" w:customStyle="1" w:styleId="ListLabel23">
    <w:name w:val="ListLabel 23"/>
    <w:qFormat/>
    <w:rsid w:val="0063515B"/>
    <w:rPr>
      <w:rFonts w:ascii="Times New Roman" w:hAnsi="Times New Roman" w:cs="Arial"/>
      <w:sz w:val="28"/>
    </w:rPr>
  </w:style>
  <w:style w:type="character" w:customStyle="1" w:styleId="ListLabel24">
    <w:name w:val="ListLabel 24"/>
    <w:qFormat/>
    <w:rsid w:val="0063515B"/>
    <w:rPr>
      <w:rFonts w:ascii="Times New Roman" w:hAnsi="Times New Roman" w:cs="Arial"/>
      <w:sz w:val="28"/>
    </w:rPr>
  </w:style>
  <w:style w:type="character" w:customStyle="1" w:styleId="ListLabel25">
    <w:name w:val="ListLabel 25"/>
    <w:qFormat/>
    <w:rsid w:val="0063515B"/>
    <w:rPr>
      <w:rFonts w:ascii="Times New Roman" w:hAnsi="Times New Roman" w:cs="Arial"/>
      <w:sz w:val="28"/>
    </w:rPr>
  </w:style>
  <w:style w:type="character" w:customStyle="1" w:styleId="ListLabel26">
    <w:name w:val="ListLabel 26"/>
    <w:qFormat/>
    <w:rsid w:val="0063515B"/>
    <w:rPr>
      <w:color w:val="auto"/>
      <w:sz w:val="28"/>
      <w:szCs w:val="28"/>
      <w:highlight w:val="white"/>
      <w:u w:val="none"/>
    </w:rPr>
  </w:style>
  <w:style w:type="character" w:customStyle="1" w:styleId="ListLabel27">
    <w:name w:val="ListLabel 27"/>
    <w:qFormat/>
    <w:rsid w:val="0063515B"/>
    <w:rPr>
      <w:iCs/>
      <w:sz w:val="28"/>
      <w:szCs w:val="28"/>
      <w:shd w:val="clear" w:color="auto" w:fill="FFFFFF"/>
    </w:rPr>
  </w:style>
  <w:style w:type="character" w:customStyle="1" w:styleId="ListLabel28">
    <w:name w:val="ListLabel 28"/>
    <w:qFormat/>
    <w:rsid w:val="0063515B"/>
    <w:rPr>
      <w:rFonts w:ascii="Times New Roman" w:hAnsi="Times New Roman" w:cs="Arial"/>
      <w:sz w:val="28"/>
    </w:rPr>
  </w:style>
  <w:style w:type="character" w:customStyle="1" w:styleId="ListLabel29">
    <w:name w:val="ListLabel 29"/>
    <w:qFormat/>
    <w:rsid w:val="0063515B"/>
    <w:rPr>
      <w:rFonts w:ascii="Times New Roman" w:hAnsi="Times New Roman" w:cs="Arial"/>
      <w:sz w:val="28"/>
    </w:rPr>
  </w:style>
  <w:style w:type="character" w:customStyle="1" w:styleId="ListLabel30">
    <w:name w:val="ListLabel 30"/>
    <w:qFormat/>
    <w:rsid w:val="0063515B"/>
    <w:rPr>
      <w:rFonts w:ascii="Times New Roman" w:hAnsi="Times New Roman" w:cs="Arial"/>
      <w:sz w:val="28"/>
    </w:rPr>
  </w:style>
  <w:style w:type="character" w:customStyle="1" w:styleId="ListLabel31">
    <w:name w:val="ListLabel 31"/>
    <w:qFormat/>
    <w:rsid w:val="0063515B"/>
    <w:rPr>
      <w:color w:val="auto"/>
      <w:sz w:val="28"/>
      <w:szCs w:val="28"/>
      <w:highlight w:val="white"/>
      <w:u w:val="none"/>
    </w:rPr>
  </w:style>
  <w:style w:type="character" w:customStyle="1" w:styleId="ListLabel32">
    <w:name w:val="ListLabel 32"/>
    <w:qFormat/>
    <w:rsid w:val="0063515B"/>
    <w:rPr>
      <w:iCs/>
      <w:sz w:val="28"/>
      <w:szCs w:val="28"/>
      <w:shd w:val="clear" w:color="auto" w:fill="FFFFFF"/>
    </w:rPr>
  </w:style>
  <w:style w:type="character" w:customStyle="1" w:styleId="ListLabel33">
    <w:name w:val="ListLabel 33"/>
    <w:qFormat/>
    <w:rsid w:val="0063515B"/>
    <w:rPr>
      <w:rFonts w:ascii="Times New Roman" w:hAnsi="Times New Roman" w:cs="Arial"/>
      <w:sz w:val="28"/>
    </w:rPr>
  </w:style>
  <w:style w:type="character" w:customStyle="1" w:styleId="ListLabel34">
    <w:name w:val="ListLabel 34"/>
    <w:qFormat/>
    <w:rsid w:val="0063515B"/>
    <w:rPr>
      <w:rFonts w:ascii="Times New Roman" w:hAnsi="Times New Roman" w:cs="Arial"/>
      <w:sz w:val="28"/>
    </w:rPr>
  </w:style>
  <w:style w:type="character" w:customStyle="1" w:styleId="ListLabel35">
    <w:name w:val="ListLabel 35"/>
    <w:qFormat/>
    <w:rsid w:val="0063515B"/>
    <w:rPr>
      <w:rFonts w:ascii="Times New Roman" w:hAnsi="Times New Roman" w:cs="Arial"/>
      <w:sz w:val="28"/>
    </w:rPr>
  </w:style>
  <w:style w:type="character" w:customStyle="1" w:styleId="ListLabel36">
    <w:name w:val="ListLabel 36"/>
    <w:qFormat/>
    <w:rsid w:val="0063515B"/>
    <w:rPr>
      <w:color w:val="auto"/>
      <w:sz w:val="28"/>
      <w:szCs w:val="28"/>
      <w:highlight w:val="white"/>
      <w:u w:val="none"/>
    </w:rPr>
  </w:style>
  <w:style w:type="character" w:customStyle="1" w:styleId="ListLabel37">
    <w:name w:val="ListLabel 37"/>
    <w:qFormat/>
    <w:rsid w:val="0063515B"/>
    <w:rPr>
      <w:iCs/>
      <w:sz w:val="28"/>
      <w:szCs w:val="28"/>
      <w:shd w:val="clear" w:color="auto" w:fill="FFFFFF"/>
    </w:rPr>
  </w:style>
  <w:style w:type="character" w:customStyle="1" w:styleId="ListLabel38">
    <w:name w:val="ListLabel 38"/>
    <w:qFormat/>
    <w:rsid w:val="0063515B"/>
    <w:rPr>
      <w:rFonts w:ascii="Times New Roman" w:hAnsi="Times New Roman" w:cs="Arial"/>
      <w:sz w:val="28"/>
    </w:rPr>
  </w:style>
  <w:style w:type="character" w:customStyle="1" w:styleId="ListLabel39">
    <w:name w:val="ListLabel 39"/>
    <w:qFormat/>
    <w:rsid w:val="0063515B"/>
    <w:rPr>
      <w:rFonts w:ascii="Times New Roman" w:hAnsi="Times New Roman" w:cs="Arial"/>
      <w:sz w:val="28"/>
    </w:rPr>
  </w:style>
  <w:style w:type="character" w:customStyle="1" w:styleId="ListLabel40">
    <w:name w:val="ListLabel 40"/>
    <w:qFormat/>
    <w:rsid w:val="0063515B"/>
    <w:rPr>
      <w:rFonts w:ascii="Times New Roman" w:hAnsi="Times New Roman" w:cs="Arial"/>
      <w:sz w:val="28"/>
    </w:rPr>
  </w:style>
  <w:style w:type="character" w:customStyle="1" w:styleId="ListLabel41">
    <w:name w:val="ListLabel 41"/>
    <w:qFormat/>
    <w:rsid w:val="0063515B"/>
    <w:rPr>
      <w:color w:val="auto"/>
      <w:sz w:val="28"/>
      <w:szCs w:val="28"/>
      <w:highlight w:val="white"/>
      <w:u w:val="none"/>
    </w:rPr>
  </w:style>
  <w:style w:type="character" w:customStyle="1" w:styleId="ListLabel42">
    <w:name w:val="ListLabel 42"/>
    <w:qFormat/>
    <w:rsid w:val="0063515B"/>
    <w:rPr>
      <w:iCs/>
      <w:sz w:val="28"/>
      <w:szCs w:val="28"/>
      <w:shd w:val="clear" w:color="auto" w:fill="FFFFFF"/>
    </w:rPr>
  </w:style>
  <w:style w:type="character" w:customStyle="1" w:styleId="ListLabel43">
    <w:name w:val="ListLabel 43"/>
    <w:qFormat/>
    <w:rsid w:val="0063515B"/>
    <w:rPr>
      <w:rFonts w:ascii="Times New Roman" w:hAnsi="Times New Roman" w:cs="Arial"/>
      <w:sz w:val="28"/>
    </w:rPr>
  </w:style>
  <w:style w:type="character" w:customStyle="1" w:styleId="ListLabel44">
    <w:name w:val="ListLabel 44"/>
    <w:qFormat/>
    <w:rsid w:val="0063515B"/>
    <w:rPr>
      <w:rFonts w:ascii="Times New Roman" w:hAnsi="Times New Roman" w:cs="Arial"/>
      <w:sz w:val="28"/>
    </w:rPr>
  </w:style>
  <w:style w:type="character" w:customStyle="1" w:styleId="ListLabel45">
    <w:name w:val="ListLabel 45"/>
    <w:qFormat/>
    <w:rsid w:val="0063515B"/>
    <w:rPr>
      <w:rFonts w:ascii="Times New Roman" w:hAnsi="Times New Roman" w:cs="Arial"/>
      <w:sz w:val="28"/>
    </w:rPr>
  </w:style>
  <w:style w:type="character" w:customStyle="1" w:styleId="ListLabel46">
    <w:name w:val="ListLabel 46"/>
    <w:qFormat/>
    <w:rsid w:val="0063515B"/>
    <w:rPr>
      <w:color w:val="auto"/>
      <w:sz w:val="28"/>
      <w:szCs w:val="28"/>
      <w:highlight w:val="white"/>
      <w:u w:val="none"/>
    </w:rPr>
  </w:style>
  <w:style w:type="character" w:customStyle="1" w:styleId="ListLabel47">
    <w:name w:val="ListLabel 47"/>
    <w:qFormat/>
    <w:rsid w:val="0063515B"/>
    <w:rPr>
      <w:iCs/>
      <w:sz w:val="28"/>
      <w:szCs w:val="28"/>
      <w:shd w:val="clear" w:color="auto" w:fill="FFFFFF"/>
    </w:rPr>
  </w:style>
  <w:style w:type="character" w:customStyle="1" w:styleId="ListLabel48">
    <w:name w:val="ListLabel 48"/>
    <w:qFormat/>
    <w:rsid w:val="0063515B"/>
    <w:rPr>
      <w:rFonts w:ascii="Times New Roman" w:hAnsi="Times New Roman" w:cs="Arial"/>
      <w:sz w:val="28"/>
    </w:rPr>
  </w:style>
  <w:style w:type="character" w:customStyle="1" w:styleId="ListLabel49">
    <w:name w:val="ListLabel 49"/>
    <w:qFormat/>
    <w:rsid w:val="0063515B"/>
    <w:rPr>
      <w:rFonts w:ascii="Times New Roman" w:hAnsi="Times New Roman" w:cs="Arial"/>
      <w:sz w:val="28"/>
    </w:rPr>
  </w:style>
  <w:style w:type="character" w:customStyle="1" w:styleId="ListLabel50">
    <w:name w:val="ListLabel 50"/>
    <w:qFormat/>
    <w:rsid w:val="0063515B"/>
    <w:rPr>
      <w:rFonts w:ascii="Times New Roman" w:hAnsi="Times New Roman" w:cs="Arial"/>
      <w:sz w:val="28"/>
    </w:rPr>
  </w:style>
  <w:style w:type="character" w:customStyle="1" w:styleId="ListLabel51">
    <w:name w:val="ListLabel 51"/>
    <w:qFormat/>
    <w:rsid w:val="0063515B"/>
    <w:rPr>
      <w:color w:val="auto"/>
      <w:sz w:val="28"/>
      <w:szCs w:val="28"/>
      <w:highlight w:val="white"/>
      <w:u w:val="none"/>
    </w:rPr>
  </w:style>
  <w:style w:type="character" w:customStyle="1" w:styleId="ListLabel52">
    <w:name w:val="ListLabel 52"/>
    <w:qFormat/>
    <w:rsid w:val="0063515B"/>
    <w:rPr>
      <w:iCs/>
      <w:sz w:val="28"/>
      <w:szCs w:val="28"/>
      <w:shd w:val="clear" w:color="auto" w:fill="FFFFFF"/>
    </w:rPr>
  </w:style>
  <w:style w:type="character" w:customStyle="1" w:styleId="ListLabel53">
    <w:name w:val="ListLabel 53"/>
    <w:qFormat/>
    <w:rsid w:val="0063515B"/>
    <w:rPr>
      <w:rFonts w:ascii="Times New Roman" w:hAnsi="Times New Roman" w:cs="Arial"/>
      <w:sz w:val="28"/>
    </w:rPr>
  </w:style>
  <w:style w:type="character" w:customStyle="1" w:styleId="ListLabel54">
    <w:name w:val="ListLabel 54"/>
    <w:qFormat/>
    <w:rsid w:val="0063515B"/>
    <w:rPr>
      <w:rFonts w:ascii="Times New Roman" w:hAnsi="Times New Roman" w:cs="Arial"/>
      <w:sz w:val="28"/>
    </w:rPr>
  </w:style>
  <w:style w:type="character" w:customStyle="1" w:styleId="ListLabel55">
    <w:name w:val="ListLabel 55"/>
    <w:qFormat/>
    <w:rsid w:val="0063515B"/>
    <w:rPr>
      <w:rFonts w:ascii="Times New Roman" w:hAnsi="Times New Roman" w:cs="Arial"/>
      <w:sz w:val="28"/>
    </w:rPr>
  </w:style>
  <w:style w:type="character" w:customStyle="1" w:styleId="ListLabel56">
    <w:name w:val="ListLabel 56"/>
    <w:qFormat/>
    <w:rsid w:val="0063515B"/>
    <w:rPr>
      <w:color w:val="auto"/>
      <w:sz w:val="28"/>
      <w:szCs w:val="28"/>
      <w:highlight w:val="white"/>
      <w:u w:val="none"/>
    </w:rPr>
  </w:style>
  <w:style w:type="character" w:customStyle="1" w:styleId="ListLabel57">
    <w:name w:val="ListLabel 57"/>
    <w:qFormat/>
    <w:rsid w:val="0063515B"/>
    <w:rPr>
      <w:iCs/>
      <w:sz w:val="28"/>
      <w:szCs w:val="28"/>
      <w:shd w:val="clear" w:color="auto" w:fill="FFFFFF"/>
    </w:rPr>
  </w:style>
  <w:style w:type="character" w:customStyle="1" w:styleId="ListLabel58">
    <w:name w:val="ListLabel 58"/>
    <w:qFormat/>
    <w:rsid w:val="0063515B"/>
    <w:rPr>
      <w:rFonts w:ascii="Times New Roman" w:hAnsi="Times New Roman" w:cs="Arial"/>
      <w:sz w:val="28"/>
    </w:rPr>
  </w:style>
  <w:style w:type="character" w:customStyle="1" w:styleId="ListLabel59">
    <w:name w:val="ListLabel 59"/>
    <w:qFormat/>
    <w:rsid w:val="0063515B"/>
    <w:rPr>
      <w:rFonts w:ascii="Times New Roman" w:hAnsi="Times New Roman" w:cs="Arial"/>
      <w:sz w:val="28"/>
    </w:rPr>
  </w:style>
  <w:style w:type="character" w:customStyle="1" w:styleId="ListLabel60">
    <w:name w:val="ListLabel 60"/>
    <w:qFormat/>
    <w:rsid w:val="0063515B"/>
    <w:rPr>
      <w:rFonts w:ascii="Times New Roman" w:hAnsi="Times New Roman" w:cs="Arial"/>
      <w:sz w:val="28"/>
    </w:rPr>
  </w:style>
  <w:style w:type="character" w:customStyle="1" w:styleId="ListLabel61">
    <w:name w:val="ListLabel 61"/>
    <w:qFormat/>
    <w:rsid w:val="0063515B"/>
    <w:rPr>
      <w:color w:val="auto"/>
      <w:sz w:val="28"/>
      <w:szCs w:val="28"/>
      <w:highlight w:val="white"/>
      <w:u w:val="none"/>
    </w:rPr>
  </w:style>
  <w:style w:type="character" w:customStyle="1" w:styleId="ListLabel62">
    <w:name w:val="ListLabel 62"/>
    <w:qFormat/>
    <w:rsid w:val="0063515B"/>
    <w:rPr>
      <w:iCs/>
      <w:sz w:val="28"/>
      <w:szCs w:val="28"/>
      <w:shd w:val="clear" w:color="auto" w:fill="FFFFFF"/>
    </w:rPr>
  </w:style>
  <w:style w:type="paragraph" w:customStyle="1" w:styleId="Heading">
    <w:name w:val="Heading"/>
    <w:basedOn w:val="Normal"/>
    <w:next w:val="BodyText"/>
    <w:qFormat/>
    <w:rsid w:val="00F0784A"/>
    <w:pPr>
      <w:keepNext/>
      <w:spacing w:before="240" w:after="120"/>
    </w:pPr>
    <w:rPr>
      <w:rFonts w:ascii="Liberation Sans" w:eastAsia="Microsoft YaHei" w:hAnsi="Liberation Sans" w:cs="Liberation Sans"/>
      <w:sz w:val="28"/>
      <w:szCs w:val="28"/>
    </w:rPr>
  </w:style>
  <w:style w:type="paragraph" w:styleId="BodyText">
    <w:name w:val="Body Text"/>
    <w:basedOn w:val="Normal"/>
    <w:rsid w:val="00F0784A"/>
    <w:pPr>
      <w:spacing w:after="120" w:line="288" w:lineRule="auto"/>
    </w:pPr>
  </w:style>
  <w:style w:type="paragraph" w:styleId="List">
    <w:name w:val="List"/>
    <w:basedOn w:val="BodyText"/>
    <w:rsid w:val="00F0784A"/>
  </w:style>
  <w:style w:type="paragraph" w:styleId="Caption">
    <w:name w:val="caption"/>
    <w:basedOn w:val="Normal"/>
    <w:qFormat/>
    <w:rsid w:val="00F0784A"/>
    <w:pPr>
      <w:suppressLineNumbers/>
      <w:spacing w:before="120" w:after="120"/>
    </w:pPr>
    <w:rPr>
      <w:i/>
      <w:iCs/>
    </w:rPr>
  </w:style>
  <w:style w:type="paragraph" w:customStyle="1" w:styleId="Index">
    <w:name w:val="Index"/>
    <w:basedOn w:val="Normal"/>
    <w:qFormat/>
    <w:rsid w:val="00F0784A"/>
    <w:pPr>
      <w:suppressLineNumbers/>
    </w:pPr>
  </w:style>
  <w:style w:type="paragraph" w:customStyle="1" w:styleId="LO-Normal">
    <w:name w:val="LO-Normal"/>
    <w:qFormat/>
    <w:rsid w:val="00F0784A"/>
    <w:pPr>
      <w:widowControl w:val="0"/>
      <w:suppressAutoHyphens/>
      <w:textAlignment w:val="baseline"/>
    </w:pPr>
    <w:rPr>
      <w:rFonts w:eastAsia="Arial"/>
      <w:kern w:val="2"/>
      <w:sz w:val="24"/>
      <w:lang w:val="ro-RO" w:eastAsia="ar-SA"/>
    </w:rPr>
  </w:style>
  <w:style w:type="paragraph" w:styleId="BodyText3">
    <w:name w:val="Body Text 3"/>
    <w:basedOn w:val="Normal"/>
    <w:qFormat/>
    <w:rsid w:val="00F0784A"/>
    <w:pPr>
      <w:jc w:val="both"/>
    </w:pPr>
    <w:rPr>
      <w:sz w:val="20"/>
      <w:szCs w:val="20"/>
    </w:rPr>
  </w:style>
  <w:style w:type="paragraph" w:styleId="Header">
    <w:name w:val="header"/>
    <w:basedOn w:val="Normal"/>
    <w:rsid w:val="00F0784A"/>
    <w:pPr>
      <w:tabs>
        <w:tab w:val="center" w:pos="4153"/>
        <w:tab w:val="right" w:pos="8306"/>
      </w:tabs>
    </w:pPr>
    <w:rPr>
      <w:rFonts w:ascii="RimTimes" w:hAnsi="RimTimes" w:cs="RimTimes"/>
      <w:sz w:val="28"/>
      <w:szCs w:val="28"/>
      <w:lang w:val="lv-LV"/>
    </w:rPr>
  </w:style>
  <w:style w:type="paragraph" w:styleId="NormalWeb">
    <w:name w:val="Normal (Web)"/>
    <w:basedOn w:val="Normal"/>
    <w:uiPriority w:val="99"/>
    <w:qFormat/>
    <w:rsid w:val="00F0784A"/>
    <w:pPr>
      <w:spacing w:after="280"/>
    </w:pPr>
    <w:rPr>
      <w:lang w:val="en-US"/>
    </w:rPr>
  </w:style>
  <w:style w:type="paragraph" w:customStyle="1" w:styleId="CaracterCaracterCharCharCaracterCaracter">
    <w:name w:val="Caracter Caracter Char Char Caracter Caracter"/>
    <w:basedOn w:val="Normal"/>
    <w:qFormat/>
    <w:rsid w:val="00F0784A"/>
    <w:pPr>
      <w:spacing w:after="160" w:line="240" w:lineRule="exact"/>
    </w:pPr>
    <w:rPr>
      <w:rFonts w:ascii="Tahoma" w:hAnsi="Tahoma" w:cs="Tahoma"/>
      <w:sz w:val="20"/>
      <w:szCs w:val="20"/>
      <w:lang w:val="en-US"/>
    </w:rPr>
  </w:style>
  <w:style w:type="paragraph" w:styleId="BalloonText">
    <w:name w:val="Balloon Text"/>
    <w:basedOn w:val="Normal"/>
    <w:qFormat/>
    <w:rsid w:val="00F0784A"/>
    <w:rPr>
      <w:rFonts w:ascii="Tahoma" w:hAnsi="Tahoma" w:cs="Tahoma"/>
      <w:sz w:val="16"/>
      <w:szCs w:val="16"/>
    </w:rPr>
  </w:style>
  <w:style w:type="paragraph" w:customStyle="1" w:styleId="Char2">
    <w:name w:val="Char2"/>
    <w:basedOn w:val="Normal"/>
    <w:qFormat/>
    <w:rsid w:val="00F0784A"/>
    <w:rPr>
      <w:lang w:val="pl-PL"/>
    </w:rPr>
  </w:style>
  <w:style w:type="paragraph" w:customStyle="1" w:styleId="CaracterCaracter">
    <w:name w:val="Caracter Caracter"/>
    <w:basedOn w:val="Normal"/>
    <w:qFormat/>
    <w:rsid w:val="00F0784A"/>
    <w:pPr>
      <w:spacing w:after="160" w:line="240" w:lineRule="exact"/>
    </w:pPr>
    <w:rPr>
      <w:rFonts w:ascii="Tahoma" w:hAnsi="Tahoma" w:cs="Tahoma"/>
      <w:sz w:val="20"/>
      <w:szCs w:val="20"/>
      <w:lang w:val="en-US"/>
    </w:rPr>
  </w:style>
  <w:style w:type="paragraph" w:styleId="HTMLPreformatted">
    <w:name w:val="HTML Preformatted"/>
    <w:basedOn w:val="Normal"/>
    <w:qFormat/>
    <w:rsid w:val="00F0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customStyle="1" w:styleId="WW-Default">
    <w:name w:val="WW-Default"/>
    <w:qFormat/>
    <w:rsid w:val="00F0784A"/>
    <w:pPr>
      <w:suppressAutoHyphens/>
      <w:textAlignment w:val="baseline"/>
    </w:pPr>
    <w:rPr>
      <w:rFonts w:eastAsia="Arial"/>
      <w:color w:val="000000"/>
      <w:kern w:val="2"/>
      <w:sz w:val="24"/>
      <w:szCs w:val="24"/>
      <w:lang w:eastAsia="ar-SA"/>
    </w:rPr>
  </w:style>
  <w:style w:type="paragraph" w:styleId="CommentText">
    <w:name w:val="annotation text"/>
    <w:basedOn w:val="Normal"/>
    <w:qFormat/>
    <w:rsid w:val="00F0784A"/>
    <w:rPr>
      <w:sz w:val="20"/>
      <w:szCs w:val="20"/>
    </w:rPr>
  </w:style>
  <w:style w:type="paragraph" w:styleId="BodyTextIndent">
    <w:name w:val="Body Text Indent"/>
    <w:basedOn w:val="Normal"/>
    <w:rsid w:val="00F0784A"/>
    <w:pPr>
      <w:spacing w:after="120"/>
      <w:ind w:left="283"/>
    </w:pPr>
  </w:style>
  <w:style w:type="paragraph" w:styleId="FootnoteText">
    <w:name w:val="footnote text"/>
    <w:basedOn w:val="Normal"/>
    <w:rsid w:val="00F0784A"/>
    <w:rPr>
      <w:sz w:val="20"/>
      <w:szCs w:val="20"/>
      <w:lang w:val="en-US"/>
    </w:rPr>
  </w:style>
  <w:style w:type="paragraph" w:styleId="ListParagraph">
    <w:name w:val="List Paragraph"/>
    <w:basedOn w:val="Normal"/>
    <w:uiPriority w:val="34"/>
    <w:qFormat/>
    <w:rsid w:val="00F0784A"/>
    <w:pPr>
      <w:ind w:left="720"/>
    </w:pPr>
  </w:style>
  <w:style w:type="paragraph" w:styleId="Footer">
    <w:name w:val="footer"/>
    <w:basedOn w:val="Normal"/>
    <w:uiPriority w:val="99"/>
    <w:rsid w:val="00F0784A"/>
    <w:pPr>
      <w:tabs>
        <w:tab w:val="center" w:pos="4536"/>
        <w:tab w:val="right" w:pos="9072"/>
      </w:tabs>
    </w:pPr>
  </w:style>
  <w:style w:type="paragraph" w:styleId="CommentSubject">
    <w:name w:val="annotation subject"/>
    <w:basedOn w:val="CommentText"/>
    <w:qFormat/>
    <w:rsid w:val="00F0784A"/>
    <w:rPr>
      <w:b/>
      <w:bCs/>
    </w:rPr>
  </w:style>
  <w:style w:type="paragraph" w:customStyle="1" w:styleId="CaracterCharCharCaracter">
    <w:name w:val="Caracter Char Char Caracter"/>
    <w:basedOn w:val="Normal"/>
    <w:qFormat/>
    <w:rsid w:val="00F0784A"/>
    <w:rPr>
      <w:lang w:val="pl-PL"/>
    </w:rPr>
  </w:style>
  <w:style w:type="paragraph" w:customStyle="1" w:styleId="western">
    <w:name w:val="western"/>
    <w:basedOn w:val="LO-Normal"/>
    <w:qFormat/>
    <w:rsid w:val="00F0784A"/>
    <w:pPr>
      <w:widowControl/>
      <w:suppressAutoHyphens w:val="0"/>
      <w:spacing w:before="100" w:after="142" w:line="288" w:lineRule="auto"/>
      <w:textAlignment w:val="auto"/>
    </w:pPr>
    <w:rPr>
      <w:rFonts w:ascii="Liberation Serif" w:hAnsi="Liberation Serif" w:cs="Liberation Serif"/>
      <w:color w:val="000000"/>
      <w:szCs w:val="24"/>
    </w:rPr>
  </w:style>
  <w:style w:type="paragraph" w:customStyle="1" w:styleId="TableContents">
    <w:name w:val="Table Contents"/>
    <w:basedOn w:val="Normal"/>
    <w:qFormat/>
    <w:rsid w:val="00F0784A"/>
    <w:pPr>
      <w:suppressLineNumbers/>
    </w:pPr>
  </w:style>
  <w:style w:type="paragraph" w:customStyle="1" w:styleId="CharCharCharCharCharCharCharCharCharCharCharChar">
    <w:name w:val="Char Char Char Char Char Char Char Char Char Char Char Char"/>
    <w:basedOn w:val="Normal"/>
    <w:qFormat/>
    <w:rsid w:val="00F0784A"/>
    <w:pPr>
      <w:tabs>
        <w:tab w:val="left" w:pos="709"/>
      </w:tabs>
      <w:suppressAutoHyphens w:val="0"/>
      <w:textAlignment w:val="auto"/>
    </w:pPr>
    <w:rPr>
      <w:rFonts w:ascii="Tahoma" w:hAnsi="Tahoma" w:cs="Tahoma"/>
      <w:lang w:val="pl-PL"/>
    </w:rPr>
  </w:style>
  <w:style w:type="paragraph" w:customStyle="1" w:styleId="CaracterCharCharCaracter1">
    <w:name w:val="Caracter Char Char Caracter1"/>
    <w:basedOn w:val="Normal"/>
    <w:qFormat/>
    <w:rsid w:val="00F0784A"/>
    <w:pPr>
      <w:suppressAutoHyphens w:val="0"/>
      <w:textAlignment w:val="auto"/>
    </w:pPr>
    <w:rPr>
      <w:lang w:val="pl-PL"/>
    </w:rPr>
  </w:style>
  <w:style w:type="paragraph" w:customStyle="1" w:styleId="TableHeading">
    <w:name w:val="Table Heading"/>
    <w:basedOn w:val="TableContents"/>
    <w:qFormat/>
    <w:rsid w:val="00F0784A"/>
    <w:pPr>
      <w:jc w:val="center"/>
    </w:pPr>
    <w:rPr>
      <w:b/>
      <w:bCs/>
    </w:rPr>
  </w:style>
  <w:style w:type="paragraph" w:customStyle="1" w:styleId="DefaultText">
    <w:name w:val="Default Text"/>
    <w:basedOn w:val="Normal"/>
    <w:qFormat/>
    <w:rsid w:val="00F0784A"/>
    <w:rPr>
      <w:lang w:val="en-US"/>
    </w:rPr>
  </w:style>
  <w:style w:type="paragraph" w:styleId="NoSpacing">
    <w:name w:val="No Spacing"/>
    <w:qFormat/>
    <w:rsid w:val="00F0784A"/>
    <w:pPr>
      <w:suppressAutoHyphens/>
    </w:pPr>
    <w:rPr>
      <w:rFonts w:ascii="Calibri" w:eastAsia="Calibri" w:hAnsi="Calibri" w:cs="Calibri"/>
      <w:sz w:val="22"/>
      <w:szCs w:val="22"/>
      <w:lang w:eastAsia="ar-SA"/>
    </w:rPr>
  </w:style>
  <w:style w:type="paragraph" w:customStyle="1" w:styleId="Titreobjet">
    <w:name w:val="Titre objet"/>
    <w:basedOn w:val="Normal"/>
    <w:next w:val="Normal"/>
    <w:qFormat/>
    <w:rsid w:val="00F0784A"/>
    <w:pPr>
      <w:suppressAutoHyphens w:val="0"/>
      <w:spacing w:before="360" w:after="360"/>
      <w:jc w:val="center"/>
      <w:textAlignment w:val="auto"/>
    </w:pPr>
    <w:rPr>
      <w:rFonts w:ascii="Calibri" w:eastAsia="Calibri" w:hAnsi="Calibri" w:cs="Calibri"/>
      <w:b/>
      <w:bCs/>
    </w:rPr>
  </w:style>
  <w:style w:type="paragraph" w:customStyle="1" w:styleId="CM4">
    <w:name w:val="CM4"/>
    <w:basedOn w:val="Normal"/>
    <w:next w:val="Normal"/>
    <w:qFormat/>
    <w:rsid w:val="00F0784A"/>
    <w:pPr>
      <w:textAlignment w:val="auto"/>
    </w:pPr>
    <w:rPr>
      <w:rFonts w:ascii="EUAlbertina" w:hAnsi="EUAlbertina" w:cs="EUAlbertina"/>
      <w:color w:val="00000A"/>
      <w:sz w:val="28"/>
      <w:szCs w:val="28"/>
      <w:lang w:val="en-US"/>
    </w:rPr>
  </w:style>
  <w:style w:type="paragraph" w:customStyle="1" w:styleId="Standard">
    <w:name w:val="Standard"/>
    <w:qFormat/>
    <w:rsid w:val="00360070"/>
    <w:pPr>
      <w:suppressAutoHyphens/>
      <w:textAlignment w:val="baseline"/>
    </w:pPr>
    <w:rPr>
      <w:rFonts w:eastAsia="SimSun;宋体"/>
      <w:sz w:val="28"/>
      <w:szCs w:val="28"/>
      <w:lang w:val="ro-RO" w:eastAsia="zh-CN"/>
    </w:rPr>
  </w:style>
  <w:style w:type="table" w:styleId="TableGrid">
    <w:name w:val="Table Grid"/>
    <w:basedOn w:val="TableNormal"/>
    <w:uiPriority w:val="39"/>
    <w:rsid w:val="004600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188803" TargetMode="External"/><Relationship Id="rId13" Type="http://schemas.openxmlformats.org/officeDocument/2006/relationships/hyperlink" Target="http://legislatie.just.ro/Public/DetaliiDocumentAfis/1564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egislatie.just.ro/Public/DetaliiDocumentAfis/188802" TargetMode="External"/><Relationship Id="rId12" Type="http://schemas.openxmlformats.org/officeDocument/2006/relationships/hyperlink" Target="http://legislatie.just.ro/Public/DetaliiDocumentAfis/172910" TargetMode="External"/><Relationship Id="rId17" Type="http://schemas.openxmlformats.org/officeDocument/2006/relationships/hyperlink" Target="http://legislatie.just.ro/Public/DetaliiDocumentAfis/184785" TargetMode="External"/><Relationship Id="rId2" Type="http://schemas.openxmlformats.org/officeDocument/2006/relationships/numbering" Target="numbering.xml"/><Relationship Id="rId16" Type="http://schemas.openxmlformats.org/officeDocument/2006/relationships/hyperlink" Target="http://legislatie.just.ro/Public/DetaliiDocumentAfis/167319" TargetMode="External"/><Relationship Id="rId1" Type="http://schemas.openxmlformats.org/officeDocument/2006/relationships/customXml" Target="../customXml/item1.xml"/><Relationship Id="rId6" Type="http://schemas.openxmlformats.org/officeDocument/2006/relationships/hyperlink" Target="http://legislatie.just.ro/Public/DetaliiDocumentAfis/171322" TargetMode="External"/><Relationship Id="rId11" Type="http://schemas.openxmlformats.org/officeDocument/2006/relationships/hyperlink" Target="http://legislatie.just.ro/Public/DetaliiDocumentAfis/184016" TargetMode="External"/><Relationship Id="rId5" Type="http://schemas.openxmlformats.org/officeDocument/2006/relationships/webSettings" Target="webSettings.xml"/><Relationship Id="rId15" Type="http://schemas.openxmlformats.org/officeDocument/2006/relationships/hyperlink" Target="http://legislatie.just.ro/Public/DetaliiDocumentAfis/167319" TargetMode="External"/><Relationship Id="rId10" Type="http://schemas.openxmlformats.org/officeDocument/2006/relationships/hyperlink" Target="http://legislatie.just.ro/Public/DetaliiDocumentAfis/20554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gislatie.just.ro/Public/DetaliiDocumentAfis/188804" TargetMode="External"/><Relationship Id="rId14" Type="http://schemas.openxmlformats.org/officeDocument/2006/relationships/hyperlink" Target="http://legislatie.just.ro/Public/DetaliiDocumentAfis/1416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38042-92CE-41D8-855F-3C91E4B8B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43</Pages>
  <Words>20481</Words>
  <Characters>118790</Characters>
  <Application>Microsoft Office Word</Application>
  <DocSecurity>0</DocSecurity>
  <Lines>989</Lines>
  <Paragraphs>277</Paragraphs>
  <ScaleCrop>false</ScaleCrop>
  <Company>Ministerul Finantelor Publice</Company>
  <LinksUpToDate>false</LinksUpToDate>
  <CharactersWithSpaces>138994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subject/>
  <dc:creator>96460367</dc:creator>
  <dc:description/>
  <cp:lastModifiedBy>74608387</cp:lastModifiedBy>
  <cp:revision>29</cp:revision>
  <cp:lastPrinted>2021-12-17T01:12:00Z</cp:lastPrinted>
  <dcterms:created xsi:type="dcterms:W3CDTF">2021-12-15T21:47:00Z</dcterms:created>
  <dcterms:modified xsi:type="dcterms:W3CDTF">2021-12-17T00:05:00Z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Ministerul Finantelor Publice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