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45E27" w14:textId="1DE4C635" w:rsidR="0058443E" w:rsidRPr="004842FF" w:rsidRDefault="00382B27" w:rsidP="00361B1A">
      <w:pPr>
        <w:autoSpaceDE w:val="0"/>
        <w:autoSpaceDN w:val="0"/>
        <w:adjustRightInd w:val="0"/>
        <w:spacing w:after="0" w:line="240" w:lineRule="auto"/>
        <w:jc w:val="center"/>
        <w:rPr>
          <w:rFonts w:ascii="Arial" w:hAnsi="Arial" w:cs="Arial"/>
          <w:sz w:val="24"/>
          <w:szCs w:val="24"/>
          <w:lang w:val="pt-BR"/>
        </w:rPr>
      </w:pPr>
      <w:r w:rsidRPr="004842FF">
        <w:rPr>
          <w:rFonts w:ascii="Arial" w:hAnsi="Arial" w:cs="Arial"/>
          <w:sz w:val="24"/>
          <w:szCs w:val="24"/>
          <w:lang w:val="pt-BR"/>
        </w:rPr>
        <w:t xml:space="preserve">HOTĂRÂRE  </w:t>
      </w:r>
    </w:p>
    <w:p w14:paraId="65C6A875" w14:textId="7EACE865" w:rsidR="00382B27" w:rsidRPr="004842FF" w:rsidRDefault="000A7C72" w:rsidP="00361B1A">
      <w:pPr>
        <w:autoSpaceDE w:val="0"/>
        <w:autoSpaceDN w:val="0"/>
        <w:adjustRightInd w:val="0"/>
        <w:spacing w:after="0" w:line="240" w:lineRule="auto"/>
        <w:jc w:val="center"/>
        <w:rPr>
          <w:rFonts w:ascii="Arial" w:hAnsi="Arial" w:cs="Arial"/>
          <w:sz w:val="24"/>
          <w:szCs w:val="24"/>
          <w:lang w:val="pt-BR"/>
        </w:rPr>
      </w:pPr>
      <w:r>
        <w:rPr>
          <w:rFonts w:ascii="Arial" w:hAnsi="Arial" w:cs="Arial"/>
          <w:sz w:val="24"/>
          <w:szCs w:val="24"/>
          <w:lang w:val="pt-BR"/>
        </w:rPr>
        <w:t xml:space="preserve">pentru </w:t>
      </w:r>
      <w:r w:rsidR="00740AB8" w:rsidRPr="004842FF">
        <w:rPr>
          <w:rFonts w:ascii="Arial" w:hAnsi="Arial" w:cs="Arial"/>
          <w:sz w:val="24"/>
          <w:szCs w:val="24"/>
          <w:lang w:val="pt-BR"/>
        </w:rPr>
        <w:t xml:space="preserve">modificarea şi completarea Hotărârii Guvernului nr. 282/2020 pentru aprobarea </w:t>
      </w:r>
      <w:r w:rsidR="00382B27" w:rsidRPr="004842FF">
        <w:rPr>
          <w:rFonts w:ascii="Arial" w:hAnsi="Arial" w:cs="Arial"/>
          <w:sz w:val="24"/>
          <w:szCs w:val="24"/>
          <w:lang w:val="pt-BR"/>
        </w:rPr>
        <w:t>Normelor metodologice de aplicare a Ordonanţei de urgenţă a Guvernului nr. 110/2017 privind Programul de susţinere a întreprinderilor mici şi mijlocii şi a întreprinderilor mici cu capitalizare de piaţă medie - IMM INVEST ROMÂNIA</w:t>
      </w:r>
    </w:p>
    <w:p w14:paraId="11397FED" w14:textId="77777777" w:rsidR="00382B27" w:rsidRPr="004842FF" w:rsidRDefault="00382B27" w:rsidP="00361B1A">
      <w:pPr>
        <w:autoSpaceDE w:val="0"/>
        <w:autoSpaceDN w:val="0"/>
        <w:adjustRightInd w:val="0"/>
        <w:spacing w:after="0" w:line="240" w:lineRule="auto"/>
        <w:jc w:val="both"/>
        <w:rPr>
          <w:rFonts w:ascii="Arial" w:hAnsi="Arial" w:cs="Arial"/>
          <w:sz w:val="24"/>
          <w:szCs w:val="24"/>
          <w:lang w:val="pt-BR"/>
        </w:rPr>
      </w:pPr>
    </w:p>
    <w:p w14:paraId="0AFF0F4E" w14:textId="77777777" w:rsidR="00382B27" w:rsidRPr="004842FF" w:rsidRDefault="00382B27" w:rsidP="00361B1A">
      <w:pPr>
        <w:autoSpaceDE w:val="0"/>
        <w:autoSpaceDN w:val="0"/>
        <w:adjustRightInd w:val="0"/>
        <w:spacing w:after="0" w:line="240" w:lineRule="auto"/>
        <w:jc w:val="both"/>
        <w:rPr>
          <w:rFonts w:ascii="Arial" w:hAnsi="Arial" w:cs="Arial"/>
          <w:sz w:val="24"/>
          <w:szCs w:val="24"/>
          <w:lang w:val="pt-BR"/>
        </w:rPr>
      </w:pPr>
    </w:p>
    <w:p w14:paraId="35AD7D1A" w14:textId="05DB4986" w:rsidR="00382B27" w:rsidRPr="004842FF" w:rsidRDefault="00382B27" w:rsidP="00361B1A">
      <w:pPr>
        <w:autoSpaceDE w:val="0"/>
        <w:autoSpaceDN w:val="0"/>
        <w:adjustRightInd w:val="0"/>
        <w:spacing w:after="0" w:line="240" w:lineRule="auto"/>
        <w:jc w:val="both"/>
        <w:rPr>
          <w:rFonts w:ascii="Arial" w:hAnsi="Arial" w:cs="Arial"/>
          <w:sz w:val="24"/>
          <w:szCs w:val="24"/>
          <w:lang w:val="pt-BR"/>
        </w:rPr>
      </w:pPr>
      <w:r w:rsidRPr="004842FF">
        <w:rPr>
          <w:rFonts w:ascii="Arial" w:hAnsi="Arial" w:cs="Arial"/>
          <w:sz w:val="24"/>
          <w:szCs w:val="24"/>
          <w:lang w:val="pt-BR"/>
        </w:rPr>
        <w:t xml:space="preserve">    În temeiul art. 108 din Constituţia României, republicată, </w:t>
      </w:r>
    </w:p>
    <w:p w14:paraId="5BA526C9" w14:textId="77777777" w:rsidR="00382B27" w:rsidRPr="004842FF" w:rsidRDefault="00382B27" w:rsidP="00361B1A">
      <w:pPr>
        <w:autoSpaceDE w:val="0"/>
        <w:autoSpaceDN w:val="0"/>
        <w:adjustRightInd w:val="0"/>
        <w:spacing w:after="0" w:line="240" w:lineRule="auto"/>
        <w:jc w:val="both"/>
        <w:rPr>
          <w:rFonts w:ascii="Arial" w:hAnsi="Arial" w:cs="Arial"/>
          <w:sz w:val="24"/>
          <w:szCs w:val="24"/>
          <w:lang w:val="pt-BR"/>
        </w:rPr>
      </w:pPr>
    </w:p>
    <w:p w14:paraId="69CDCCC7" w14:textId="77777777" w:rsidR="00382B27" w:rsidRPr="004842FF" w:rsidRDefault="00382B27" w:rsidP="00361B1A">
      <w:pPr>
        <w:autoSpaceDE w:val="0"/>
        <w:autoSpaceDN w:val="0"/>
        <w:adjustRightInd w:val="0"/>
        <w:spacing w:after="0" w:line="240" w:lineRule="auto"/>
        <w:jc w:val="both"/>
        <w:rPr>
          <w:rFonts w:ascii="Arial" w:hAnsi="Arial" w:cs="Arial"/>
          <w:sz w:val="24"/>
          <w:szCs w:val="24"/>
          <w:lang w:val="pt-BR"/>
        </w:rPr>
      </w:pPr>
      <w:r w:rsidRPr="004842FF">
        <w:rPr>
          <w:rFonts w:ascii="Arial" w:hAnsi="Arial" w:cs="Arial"/>
          <w:sz w:val="24"/>
          <w:szCs w:val="24"/>
          <w:lang w:val="pt-BR"/>
        </w:rPr>
        <w:t xml:space="preserve">    Guvernul României adoptă prezenta hotărâre.</w:t>
      </w:r>
    </w:p>
    <w:p w14:paraId="1735CD61" w14:textId="77777777" w:rsidR="00382B27" w:rsidRPr="004842FF" w:rsidRDefault="00382B27" w:rsidP="00361B1A">
      <w:pPr>
        <w:autoSpaceDE w:val="0"/>
        <w:autoSpaceDN w:val="0"/>
        <w:adjustRightInd w:val="0"/>
        <w:spacing w:after="0" w:line="240" w:lineRule="auto"/>
        <w:jc w:val="both"/>
        <w:rPr>
          <w:rFonts w:ascii="Arial" w:hAnsi="Arial" w:cs="Arial"/>
          <w:sz w:val="24"/>
          <w:szCs w:val="24"/>
          <w:lang w:val="pt-BR"/>
        </w:rPr>
      </w:pPr>
    </w:p>
    <w:p w14:paraId="21232BD2" w14:textId="36EF252A" w:rsidR="00740AB8" w:rsidRPr="004842FF" w:rsidRDefault="00740AB8" w:rsidP="00361B1A">
      <w:pPr>
        <w:autoSpaceDE w:val="0"/>
        <w:autoSpaceDN w:val="0"/>
        <w:adjustRightInd w:val="0"/>
        <w:spacing w:after="0" w:line="240" w:lineRule="auto"/>
        <w:jc w:val="both"/>
        <w:rPr>
          <w:rFonts w:ascii="Arial" w:hAnsi="Arial" w:cs="Arial"/>
          <w:sz w:val="24"/>
          <w:szCs w:val="24"/>
          <w:lang w:val="pt-BR"/>
        </w:rPr>
      </w:pPr>
      <w:r w:rsidRPr="004842FF">
        <w:rPr>
          <w:rFonts w:ascii="Arial" w:hAnsi="Arial" w:cs="Arial"/>
          <w:sz w:val="24"/>
          <w:szCs w:val="24"/>
          <w:lang w:val="pt-BR"/>
        </w:rPr>
        <w:t xml:space="preserve">   ART. I</w:t>
      </w:r>
    </w:p>
    <w:p w14:paraId="1042F4C2" w14:textId="1F23FA95" w:rsidR="001440B7" w:rsidRPr="004842FF" w:rsidRDefault="001440B7" w:rsidP="001440B7">
      <w:pPr>
        <w:autoSpaceDE w:val="0"/>
        <w:autoSpaceDN w:val="0"/>
        <w:adjustRightInd w:val="0"/>
        <w:spacing w:after="0" w:line="240" w:lineRule="auto"/>
        <w:jc w:val="both"/>
        <w:rPr>
          <w:rFonts w:ascii="Arial" w:hAnsi="Arial" w:cs="Arial"/>
          <w:sz w:val="24"/>
          <w:szCs w:val="24"/>
          <w:lang w:val="pt-BR"/>
        </w:rPr>
      </w:pPr>
      <w:r w:rsidRPr="004842FF">
        <w:rPr>
          <w:rFonts w:ascii="Arial" w:hAnsi="Arial" w:cs="Arial"/>
          <w:sz w:val="24"/>
          <w:szCs w:val="24"/>
          <w:lang w:val="pt-BR"/>
        </w:rPr>
        <w:t>Hotărârea Guvernului nr. 282/2020 pentru aprobarea Normelor metodologice de aplicare a Ordonanţei de urgenţă a Guvernului nr. 110/2017 privind Programul de susţinere a întreprinderilor mici şi mijlocii şi a întreprinderilor mici cu capitalizare de piaţă medie - IMM INVEST ROMÂNIA, publicată în Monitorul Oficial al României, Partea I, nr. 296 din 8 aprilie 2020, cu modificările şi completările ulterioare, se completeaz</w:t>
      </w:r>
      <w:r w:rsidR="00091E64" w:rsidRPr="004842FF">
        <w:rPr>
          <w:rFonts w:ascii="Arial" w:hAnsi="Arial" w:cs="Arial"/>
          <w:sz w:val="24"/>
          <w:szCs w:val="24"/>
          <w:lang w:val="pt-BR"/>
        </w:rPr>
        <w:t>ă</w:t>
      </w:r>
      <w:r w:rsidRPr="004842FF">
        <w:rPr>
          <w:rFonts w:ascii="Arial" w:hAnsi="Arial" w:cs="Arial"/>
          <w:sz w:val="24"/>
          <w:szCs w:val="24"/>
          <w:lang w:val="pt-BR"/>
        </w:rPr>
        <w:t xml:space="preserve">  după cum urmează:</w:t>
      </w:r>
    </w:p>
    <w:p w14:paraId="22D8EB16" w14:textId="77777777" w:rsidR="00A43877" w:rsidRPr="004842FF" w:rsidRDefault="00A43877" w:rsidP="001440B7">
      <w:pPr>
        <w:autoSpaceDE w:val="0"/>
        <w:autoSpaceDN w:val="0"/>
        <w:adjustRightInd w:val="0"/>
        <w:spacing w:after="0" w:line="240" w:lineRule="auto"/>
        <w:jc w:val="both"/>
        <w:rPr>
          <w:rFonts w:ascii="Arial" w:hAnsi="Arial" w:cs="Arial"/>
          <w:sz w:val="24"/>
          <w:szCs w:val="24"/>
          <w:lang w:val="pt-BR"/>
        </w:rPr>
      </w:pPr>
    </w:p>
    <w:p w14:paraId="677F6139" w14:textId="0F2AE9A3" w:rsidR="001440B7" w:rsidRPr="004842FF" w:rsidRDefault="001440B7" w:rsidP="005865A0">
      <w:pPr>
        <w:autoSpaceDE w:val="0"/>
        <w:autoSpaceDN w:val="0"/>
        <w:adjustRightInd w:val="0"/>
        <w:spacing w:after="0" w:line="240" w:lineRule="auto"/>
        <w:jc w:val="both"/>
        <w:rPr>
          <w:rFonts w:ascii="Arial" w:hAnsi="Arial" w:cs="Arial"/>
          <w:sz w:val="24"/>
          <w:szCs w:val="24"/>
        </w:rPr>
      </w:pPr>
      <w:r w:rsidRPr="004842FF">
        <w:rPr>
          <w:rFonts w:ascii="Arial" w:hAnsi="Arial" w:cs="Arial"/>
          <w:sz w:val="24"/>
          <w:szCs w:val="24"/>
          <w:lang w:val="pt-BR"/>
        </w:rPr>
        <w:t>1.Dup</w:t>
      </w:r>
      <w:r w:rsidR="00A43877" w:rsidRPr="004842FF">
        <w:rPr>
          <w:rFonts w:ascii="Arial" w:hAnsi="Arial" w:cs="Arial"/>
          <w:sz w:val="24"/>
          <w:szCs w:val="24"/>
          <w:lang w:val="pt-BR"/>
        </w:rPr>
        <w:t>ă</w:t>
      </w:r>
      <w:r w:rsidRPr="004842FF">
        <w:rPr>
          <w:rFonts w:ascii="Arial" w:hAnsi="Arial" w:cs="Arial"/>
          <w:sz w:val="24"/>
          <w:szCs w:val="24"/>
          <w:lang w:val="pt-BR"/>
        </w:rPr>
        <w:t xml:space="preserve"> art</w:t>
      </w:r>
      <w:r w:rsidR="00DE5092">
        <w:rPr>
          <w:rFonts w:ascii="Arial" w:hAnsi="Arial" w:cs="Arial"/>
          <w:sz w:val="24"/>
          <w:szCs w:val="24"/>
          <w:lang w:val="pt-BR"/>
        </w:rPr>
        <w:t xml:space="preserve">icolul </w:t>
      </w:r>
      <w:r w:rsidRPr="004842FF">
        <w:rPr>
          <w:rFonts w:ascii="Arial" w:hAnsi="Arial" w:cs="Arial"/>
          <w:sz w:val="24"/>
          <w:szCs w:val="24"/>
          <w:lang w:val="pt-BR"/>
        </w:rPr>
        <w:t>2 se introduce un nou articol, art</w:t>
      </w:r>
      <w:r w:rsidR="00DE5092">
        <w:rPr>
          <w:rFonts w:ascii="Arial" w:hAnsi="Arial" w:cs="Arial"/>
          <w:sz w:val="24"/>
          <w:szCs w:val="24"/>
          <w:lang w:val="pt-BR"/>
        </w:rPr>
        <w:t>icolul</w:t>
      </w:r>
      <w:r w:rsidRPr="004842FF">
        <w:rPr>
          <w:rFonts w:ascii="Arial" w:hAnsi="Arial" w:cs="Arial"/>
          <w:sz w:val="24"/>
          <w:szCs w:val="24"/>
          <w:lang w:val="pt-BR"/>
        </w:rPr>
        <w:t xml:space="preserve"> 3 care va avea </w:t>
      </w:r>
      <w:r w:rsidRPr="004842FF">
        <w:rPr>
          <w:rFonts w:ascii="Arial" w:hAnsi="Arial" w:cs="Arial"/>
          <w:sz w:val="24"/>
          <w:szCs w:val="24"/>
        </w:rPr>
        <w:t>urm</w:t>
      </w:r>
      <w:r w:rsidR="00561389" w:rsidRPr="004842FF">
        <w:rPr>
          <w:rFonts w:ascii="Arial" w:hAnsi="Arial" w:cs="Arial"/>
          <w:sz w:val="24"/>
          <w:szCs w:val="24"/>
        </w:rPr>
        <w:t>ă</w:t>
      </w:r>
      <w:r w:rsidRPr="004842FF">
        <w:rPr>
          <w:rFonts w:ascii="Arial" w:hAnsi="Arial" w:cs="Arial"/>
          <w:sz w:val="24"/>
          <w:szCs w:val="24"/>
        </w:rPr>
        <w:t>torul cuprins:</w:t>
      </w:r>
    </w:p>
    <w:p w14:paraId="1D603A55" w14:textId="11637163" w:rsidR="001440B7" w:rsidRPr="004842FF" w:rsidRDefault="001440B7" w:rsidP="001440B7">
      <w:pPr>
        <w:autoSpaceDE w:val="0"/>
        <w:autoSpaceDN w:val="0"/>
        <w:adjustRightInd w:val="0"/>
        <w:spacing w:after="0" w:line="240" w:lineRule="auto"/>
        <w:jc w:val="both"/>
        <w:rPr>
          <w:rFonts w:ascii="Arial" w:hAnsi="Arial" w:cs="Arial"/>
          <w:sz w:val="24"/>
          <w:szCs w:val="24"/>
          <w:lang w:val="pt-BR"/>
        </w:rPr>
      </w:pPr>
    </w:p>
    <w:p w14:paraId="016D1E3D" w14:textId="24572A3C" w:rsidR="001523AF" w:rsidRPr="004842FF" w:rsidRDefault="001440B7" w:rsidP="005865A0">
      <w:pPr>
        <w:autoSpaceDE w:val="0"/>
        <w:autoSpaceDN w:val="0"/>
        <w:adjustRightInd w:val="0"/>
        <w:spacing w:after="0" w:line="240" w:lineRule="auto"/>
        <w:jc w:val="both"/>
        <w:rPr>
          <w:rFonts w:ascii="Arial" w:hAnsi="Arial" w:cs="Arial"/>
          <w:iCs/>
          <w:sz w:val="24"/>
          <w:szCs w:val="24"/>
          <w:lang w:val="pt-BR"/>
        </w:rPr>
      </w:pPr>
      <w:r w:rsidRPr="004842FF">
        <w:rPr>
          <w:rFonts w:ascii="Arial" w:hAnsi="Arial" w:cs="Arial"/>
          <w:sz w:val="24"/>
          <w:szCs w:val="24"/>
          <w:lang w:val="pt-BR"/>
        </w:rPr>
        <w:t>“</w:t>
      </w:r>
      <w:r w:rsidR="00D0668D" w:rsidRPr="004842FF">
        <w:rPr>
          <w:rFonts w:ascii="Arial" w:hAnsi="Arial" w:cs="Arial"/>
          <w:sz w:val="24"/>
          <w:szCs w:val="24"/>
          <w:lang w:val="pt-BR"/>
        </w:rPr>
        <w:t>Î</w:t>
      </w:r>
      <w:r w:rsidR="001523AF" w:rsidRPr="004842FF">
        <w:rPr>
          <w:rFonts w:ascii="Arial" w:hAnsi="Arial" w:cs="Arial"/>
          <w:sz w:val="24"/>
          <w:szCs w:val="24"/>
          <w:lang w:val="pt-BR"/>
        </w:rPr>
        <w:t xml:space="preserve">n tot cuprinsul </w:t>
      </w:r>
      <w:r w:rsidR="00D52362">
        <w:rPr>
          <w:rFonts w:ascii="Arial" w:hAnsi="Arial" w:cs="Arial"/>
          <w:sz w:val="24"/>
          <w:szCs w:val="24"/>
          <w:lang w:val="pt-BR"/>
        </w:rPr>
        <w:t xml:space="preserve">Normelor metodologice de aplicare a Ordonanţei de urgenţă a Guvernului nr. 110/2017 privind Programul de susţinere a întreprinderilor mici şi mijlocii şi a întreprinderilor mici cu capitalizare de piaţă medie - IMM INVEST ROMÂNIA, prevăzute în anexa care face parte integrantă din prezenta hotărâre a Guvernului, </w:t>
      </w:r>
      <w:r w:rsidR="001523AF" w:rsidRPr="004842FF">
        <w:rPr>
          <w:rFonts w:ascii="Arial" w:hAnsi="Arial" w:cs="Arial"/>
          <w:sz w:val="24"/>
          <w:szCs w:val="24"/>
          <w:lang w:val="pt-BR"/>
        </w:rPr>
        <w:t>pentru denumirea ,,Programul de susţinere a întreprinderilor mici şi mijlocii şi a întreprinderilor mici cu capitalizare de piaţă medie - IMM INVEST ROMÂNIA” se folose</w:t>
      </w:r>
      <w:r w:rsidR="00377C80" w:rsidRPr="004842FF">
        <w:rPr>
          <w:rFonts w:ascii="Arial" w:hAnsi="Arial" w:cs="Arial"/>
          <w:sz w:val="24"/>
          <w:szCs w:val="24"/>
          <w:lang w:val="pt-BR"/>
        </w:rPr>
        <w:t>ș</w:t>
      </w:r>
      <w:r w:rsidR="001523AF" w:rsidRPr="004842FF">
        <w:rPr>
          <w:rFonts w:ascii="Arial" w:hAnsi="Arial" w:cs="Arial"/>
          <w:sz w:val="24"/>
          <w:szCs w:val="24"/>
          <w:lang w:val="pt-BR"/>
        </w:rPr>
        <w:t>te sintagma “Programul</w:t>
      </w:r>
      <w:r w:rsidR="001E6507" w:rsidRPr="004842FF">
        <w:rPr>
          <w:rFonts w:ascii="Arial" w:hAnsi="Arial" w:cs="Arial"/>
          <w:sz w:val="24"/>
          <w:szCs w:val="24"/>
          <w:lang w:val="pt-BR"/>
        </w:rPr>
        <w:t xml:space="preserve"> IMM INVEST “</w:t>
      </w:r>
      <w:r w:rsidR="00377C80" w:rsidRPr="004842FF">
        <w:rPr>
          <w:rFonts w:ascii="Arial" w:hAnsi="Arial" w:cs="Arial"/>
          <w:sz w:val="24"/>
          <w:szCs w:val="24"/>
          <w:lang w:val="pt-BR"/>
        </w:rPr>
        <w:t>,</w:t>
      </w:r>
      <w:r w:rsidR="001523AF" w:rsidRPr="004842FF">
        <w:rPr>
          <w:rFonts w:ascii="Arial" w:hAnsi="Arial" w:cs="Arial"/>
          <w:sz w:val="24"/>
          <w:szCs w:val="24"/>
          <w:lang w:val="pt-BR"/>
        </w:rPr>
        <w:t xml:space="preserve"> iar pentru denumirea </w:t>
      </w:r>
      <w:r w:rsidR="001523AF" w:rsidRPr="004842FF">
        <w:rPr>
          <w:rFonts w:ascii="Arial" w:hAnsi="Arial" w:cs="Arial"/>
          <w:iCs/>
          <w:sz w:val="24"/>
          <w:szCs w:val="24"/>
          <w:lang w:val="pt-BR"/>
        </w:rPr>
        <w:t>Subprogramul</w:t>
      </w:r>
      <w:r w:rsidR="00A317E4" w:rsidRPr="004842FF">
        <w:rPr>
          <w:rFonts w:ascii="Arial" w:hAnsi="Arial" w:cs="Arial"/>
          <w:iCs/>
          <w:sz w:val="24"/>
          <w:szCs w:val="24"/>
          <w:lang w:val="pt-BR"/>
        </w:rPr>
        <w:t>ui</w:t>
      </w:r>
      <w:r w:rsidR="001523AF" w:rsidRPr="004842FF">
        <w:rPr>
          <w:rFonts w:ascii="Arial" w:hAnsi="Arial" w:cs="Arial"/>
          <w:iCs/>
          <w:sz w:val="24"/>
          <w:szCs w:val="24"/>
          <w:lang w:val="pt-BR"/>
        </w:rPr>
        <w:t xml:space="preserve"> de susţinere a întreprinderilor mici şi mijlocii şi a întreprinderilor mici cu capitalizare de piaţă medie din domeniul agriculturii, pescuitului, acvaculturii și sectorului alimentar AGRO IMM INVEST se folose</w:t>
      </w:r>
      <w:r w:rsidR="00D0668D" w:rsidRPr="004842FF">
        <w:rPr>
          <w:rFonts w:ascii="Arial" w:hAnsi="Arial" w:cs="Arial"/>
          <w:iCs/>
          <w:sz w:val="24"/>
          <w:szCs w:val="24"/>
          <w:lang w:val="pt-BR"/>
        </w:rPr>
        <w:t>ș</w:t>
      </w:r>
      <w:r w:rsidR="001523AF" w:rsidRPr="004842FF">
        <w:rPr>
          <w:rFonts w:ascii="Arial" w:hAnsi="Arial" w:cs="Arial"/>
          <w:iCs/>
          <w:sz w:val="24"/>
          <w:szCs w:val="24"/>
          <w:lang w:val="pt-BR"/>
        </w:rPr>
        <w:t xml:space="preserve">te sintagma </w:t>
      </w:r>
      <w:r w:rsidR="001E6507" w:rsidRPr="004842FF">
        <w:rPr>
          <w:rFonts w:ascii="Arial" w:hAnsi="Arial" w:cs="Arial"/>
          <w:iCs/>
          <w:sz w:val="24"/>
          <w:szCs w:val="24"/>
          <w:lang w:val="pt-BR"/>
        </w:rPr>
        <w:t>“</w:t>
      </w:r>
      <w:r w:rsidR="001523AF" w:rsidRPr="004842FF">
        <w:rPr>
          <w:rFonts w:ascii="Arial" w:hAnsi="Arial" w:cs="Arial"/>
          <w:iCs/>
          <w:sz w:val="24"/>
          <w:szCs w:val="24"/>
          <w:lang w:val="pt-BR"/>
        </w:rPr>
        <w:t>Subprogramul</w:t>
      </w:r>
      <w:r w:rsidR="001E6507" w:rsidRPr="004842FF">
        <w:rPr>
          <w:rFonts w:ascii="Arial" w:hAnsi="Arial" w:cs="Arial"/>
          <w:iCs/>
          <w:sz w:val="24"/>
          <w:szCs w:val="24"/>
          <w:lang w:val="pt-BR"/>
        </w:rPr>
        <w:t xml:space="preserve"> AGRO IMM INVEST</w:t>
      </w:r>
      <w:r w:rsidR="00377C80" w:rsidRPr="004842FF">
        <w:rPr>
          <w:rFonts w:ascii="Arial" w:hAnsi="Arial" w:cs="Arial"/>
          <w:iCs/>
          <w:sz w:val="24"/>
          <w:szCs w:val="24"/>
          <w:lang w:val="pt-BR"/>
        </w:rPr>
        <w:t>.</w:t>
      </w:r>
      <w:r w:rsidR="001E6507" w:rsidRPr="004842FF">
        <w:rPr>
          <w:rFonts w:ascii="Arial" w:hAnsi="Arial" w:cs="Arial"/>
          <w:iCs/>
          <w:sz w:val="24"/>
          <w:szCs w:val="24"/>
          <w:lang w:val="pt-BR"/>
        </w:rPr>
        <w:t>”</w:t>
      </w:r>
    </w:p>
    <w:p w14:paraId="7BB399E1" w14:textId="77777777" w:rsidR="00D73801" w:rsidRPr="004842FF" w:rsidRDefault="00D73801" w:rsidP="005865A0">
      <w:pPr>
        <w:autoSpaceDE w:val="0"/>
        <w:autoSpaceDN w:val="0"/>
        <w:adjustRightInd w:val="0"/>
        <w:spacing w:after="0" w:line="240" w:lineRule="auto"/>
        <w:jc w:val="both"/>
        <w:rPr>
          <w:rFonts w:ascii="Arial" w:hAnsi="Arial" w:cs="Arial"/>
          <w:iCs/>
          <w:sz w:val="24"/>
          <w:szCs w:val="24"/>
          <w:lang w:val="pt-BR"/>
        </w:rPr>
      </w:pPr>
    </w:p>
    <w:p w14:paraId="4EA9CCD0" w14:textId="77777777" w:rsidR="007F0CB1" w:rsidRPr="004842FF" w:rsidRDefault="007F0CB1" w:rsidP="005865A0">
      <w:pPr>
        <w:autoSpaceDE w:val="0"/>
        <w:autoSpaceDN w:val="0"/>
        <w:adjustRightInd w:val="0"/>
        <w:spacing w:after="0" w:line="240" w:lineRule="auto"/>
        <w:rPr>
          <w:rFonts w:ascii="Arial" w:hAnsi="Arial" w:cs="Arial"/>
          <w:sz w:val="24"/>
          <w:szCs w:val="24"/>
          <w:lang w:val="pt-BR"/>
        </w:rPr>
      </w:pPr>
    </w:p>
    <w:p w14:paraId="4BFD4449" w14:textId="127468AF" w:rsidR="00382B27" w:rsidRPr="004842FF" w:rsidRDefault="001440B7" w:rsidP="007F0CB1">
      <w:pPr>
        <w:autoSpaceDE w:val="0"/>
        <w:autoSpaceDN w:val="0"/>
        <w:adjustRightInd w:val="0"/>
        <w:spacing w:after="0" w:line="240" w:lineRule="auto"/>
        <w:jc w:val="both"/>
        <w:rPr>
          <w:rFonts w:ascii="Arial" w:hAnsi="Arial" w:cs="Arial"/>
          <w:sz w:val="24"/>
          <w:szCs w:val="24"/>
          <w:lang w:val="pt-BR"/>
        </w:rPr>
      </w:pPr>
      <w:r w:rsidRPr="004842FF">
        <w:rPr>
          <w:rFonts w:ascii="Arial" w:hAnsi="Arial" w:cs="Arial"/>
          <w:sz w:val="24"/>
          <w:szCs w:val="24"/>
          <w:lang w:val="pt-BR"/>
        </w:rPr>
        <w:t>ART.II</w:t>
      </w:r>
      <w:r w:rsidRPr="004842FF">
        <w:rPr>
          <w:rFonts w:ascii="Arial" w:hAnsi="Arial" w:cs="Arial"/>
          <w:sz w:val="24"/>
          <w:szCs w:val="24"/>
          <w:lang w:val="pt-BR"/>
        </w:rPr>
        <w:br/>
        <w:t xml:space="preserve">Normele metodologice de aplicare a Ordonanţei de urgenţă a Guvernului nr. 110/2017 privind Programul de susţinere a întreprinderilor mici şi mijlocii şi a întreprinderilor mici cu capitalizare de piaţă </w:t>
      </w:r>
      <w:r w:rsidR="00031158">
        <w:rPr>
          <w:rFonts w:ascii="Arial" w:hAnsi="Arial" w:cs="Arial"/>
          <w:sz w:val="24"/>
          <w:szCs w:val="24"/>
          <w:lang w:val="pt-BR"/>
        </w:rPr>
        <w:t>medie - IMM INVEST ROMÂNIA prevă</w:t>
      </w:r>
      <w:r w:rsidRPr="004842FF">
        <w:rPr>
          <w:rFonts w:ascii="Arial" w:hAnsi="Arial" w:cs="Arial"/>
          <w:sz w:val="24"/>
          <w:szCs w:val="24"/>
          <w:lang w:val="pt-BR"/>
        </w:rPr>
        <w:t xml:space="preserve">zute </w:t>
      </w:r>
      <w:r w:rsidR="00F85186" w:rsidRPr="004842FF">
        <w:rPr>
          <w:rFonts w:ascii="Arial" w:hAnsi="Arial" w:cs="Arial"/>
          <w:sz w:val="24"/>
          <w:szCs w:val="24"/>
          <w:lang w:val="pt-BR"/>
        </w:rPr>
        <w:t>î</w:t>
      </w:r>
      <w:r w:rsidRPr="004842FF">
        <w:rPr>
          <w:rFonts w:ascii="Arial" w:hAnsi="Arial" w:cs="Arial"/>
          <w:sz w:val="24"/>
          <w:szCs w:val="24"/>
          <w:lang w:val="pt-BR"/>
        </w:rPr>
        <w:t xml:space="preserve">n </w:t>
      </w:r>
      <w:r w:rsidR="00006949" w:rsidRPr="004842FF">
        <w:rPr>
          <w:rFonts w:ascii="Arial" w:hAnsi="Arial" w:cs="Arial"/>
          <w:sz w:val="24"/>
          <w:szCs w:val="24"/>
          <w:lang w:val="pt-BR"/>
        </w:rPr>
        <w:t xml:space="preserve">Anexa la </w:t>
      </w:r>
      <w:r w:rsidR="00740AB8" w:rsidRPr="004842FF">
        <w:rPr>
          <w:rFonts w:ascii="Arial" w:hAnsi="Arial" w:cs="Arial"/>
          <w:sz w:val="24"/>
          <w:szCs w:val="24"/>
          <w:lang w:val="pt-BR"/>
        </w:rPr>
        <w:t xml:space="preserve">Hotărârea Guvernului nr. 282/2020, cu modificările şi completările ulterioare, se modifică </w:t>
      </w:r>
      <w:r w:rsidR="00D0668D" w:rsidRPr="004842FF">
        <w:rPr>
          <w:rFonts w:ascii="Arial" w:hAnsi="Arial" w:cs="Arial"/>
          <w:sz w:val="24"/>
          <w:szCs w:val="24"/>
          <w:lang w:val="pt-BR"/>
        </w:rPr>
        <w:t>ș</w:t>
      </w:r>
      <w:r w:rsidRPr="004842FF">
        <w:rPr>
          <w:rFonts w:ascii="Arial" w:hAnsi="Arial" w:cs="Arial"/>
          <w:sz w:val="24"/>
          <w:szCs w:val="24"/>
          <w:lang w:val="pt-BR"/>
        </w:rPr>
        <w:t>i se completeaz</w:t>
      </w:r>
      <w:r w:rsidR="00D0668D" w:rsidRPr="004842FF">
        <w:rPr>
          <w:rFonts w:ascii="Arial" w:hAnsi="Arial" w:cs="Arial"/>
          <w:sz w:val="24"/>
          <w:szCs w:val="24"/>
          <w:lang w:val="pt-BR"/>
        </w:rPr>
        <w:t>ă</w:t>
      </w:r>
      <w:r w:rsidRPr="004842FF">
        <w:rPr>
          <w:rFonts w:ascii="Arial" w:hAnsi="Arial" w:cs="Arial"/>
          <w:sz w:val="24"/>
          <w:szCs w:val="24"/>
          <w:lang w:val="pt-BR"/>
        </w:rPr>
        <w:t xml:space="preserve"> </w:t>
      </w:r>
      <w:r w:rsidR="00740AB8" w:rsidRPr="004842FF">
        <w:rPr>
          <w:rFonts w:ascii="Arial" w:hAnsi="Arial" w:cs="Arial"/>
          <w:sz w:val="24"/>
          <w:szCs w:val="24"/>
          <w:lang w:val="pt-BR"/>
        </w:rPr>
        <w:t>după cum urmează:</w:t>
      </w:r>
      <w:r w:rsidR="00740AB8" w:rsidRPr="004842FF" w:rsidDel="00740AB8">
        <w:rPr>
          <w:rFonts w:ascii="Arial" w:hAnsi="Arial" w:cs="Arial"/>
          <w:sz w:val="24"/>
          <w:szCs w:val="24"/>
          <w:lang w:val="pt-BR"/>
        </w:rPr>
        <w:t xml:space="preserve"> </w:t>
      </w:r>
    </w:p>
    <w:p w14:paraId="15DBD9C4" w14:textId="77777777" w:rsidR="004E2656" w:rsidRPr="004842FF" w:rsidRDefault="00382B27" w:rsidP="00361B1A">
      <w:pPr>
        <w:autoSpaceDE w:val="0"/>
        <w:autoSpaceDN w:val="0"/>
        <w:adjustRightInd w:val="0"/>
        <w:spacing w:after="0" w:line="240" w:lineRule="auto"/>
        <w:jc w:val="both"/>
        <w:rPr>
          <w:rFonts w:ascii="Arial" w:hAnsi="Arial" w:cs="Arial"/>
          <w:sz w:val="24"/>
          <w:szCs w:val="24"/>
          <w:lang w:val="pt-BR"/>
        </w:rPr>
      </w:pPr>
      <w:r w:rsidRPr="004842FF">
        <w:rPr>
          <w:rFonts w:ascii="Arial" w:hAnsi="Arial" w:cs="Arial"/>
          <w:sz w:val="24"/>
          <w:szCs w:val="24"/>
          <w:lang w:val="pt-BR"/>
        </w:rPr>
        <w:t xml:space="preserve">    </w:t>
      </w:r>
    </w:p>
    <w:p w14:paraId="2383A70D" w14:textId="03086F73" w:rsidR="00006949" w:rsidRPr="004842FF" w:rsidRDefault="00F85186" w:rsidP="005865A0">
      <w:pPr>
        <w:pStyle w:val="ListParagraph"/>
        <w:numPr>
          <w:ilvl w:val="0"/>
          <w:numId w:val="9"/>
        </w:numPr>
        <w:autoSpaceDE w:val="0"/>
        <w:autoSpaceDN w:val="0"/>
        <w:adjustRightInd w:val="0"/>
        <w:spacing w:after="0" w:line="240" w:lineRule="auto"/>
        <w:jc w:val="both"/>
        <w:rPr>
          <w:rFonts w:ascii="Arial" w:hAnsi="Arial" w:cs="Arial"/>
          <w:sz w:val="24"/>
          <w:szCs w:val="24"/>
        </w:rPr>
      </w:pPr>
      <w:r w:rsidRPr="004842FF">
        <w:rPr>
          <w:rFonts w:ascii="Arial" w:hAnsi="Arial" w:cs="Arial"/>
          <w:sz w:val="24"/>
          <w:szCs w:val="24"/>
          <w:lang w:val="en-GB"/>
        </w:rPr>
        <w:t>Partea introductivă a a</w:t>
      </w:r>
      <w:r w:rsidR="00006949" w:rsidRPr="004842FF">
        <w:rPr>
          <w:rFonts w:ascii="Arial" w:hAnsi="Arial" w:cs="Arial"/>
          <w:sz w:val="24"/>
          <w:szCs w:val="24"/>
          <w:lang w:val="en-GB"/>
        </w:rPr>
        <w:t>lineatul</w:t>
      </w:r>
      <w:r w:rsidRPr="004842FF">
        <w:rPr>
          <w:rFonts w:ascii="Arial" w:hAnsi="Arial" w:cs="Arial"/>
          <w:sz w:val="24"/>
          <w:szCs w:val="24"/>
          <w:lang w:val="en-GB"/>
        </w:rPr>
        <w:t>ui</w:t>
      </w:r>
      <w:r w:rsidR="00006949" w:rsidRPr="004842FF">
        <w:rPr>
          <w:rFonts w:ascii="Arial" w:hAnsi="Arial" w:cs="Arial"/>
          <w:sz w:val="24"/>
          <w:szCs w:val="24"/>
          <w:lang w:val="en-GB"/>
        </w:rPr>
        <w:t xml:space="preserve"> </w:t>
      </w:r>
      <w:r w:rsidRPr="004842FF">
        <w:rPr>
          <w:rFonts w:ascii="Arial" w:hAnsi="Arial" w:cs="Arial"/>
          <w:sz w:val="24"/>
          <w:szCs w:val="24"/>
          <w:lang w:val="en-GB"/>
        </w:rPr>
        <w:t>(</w:t>
      </w:r>
      <w:r w:rsidR="00006949" w:rsidRPr="004842FF">
        <w:rPr>
          <w:rFonts w:ascii="Arial" w:hAnsi="Arial" w:cs="Arial"/>
          <w:sz w:val="24"/>
          <w:szCs w:val="24"/>
          <w:lang w:val="en-GB"/>
        </w:rPr>
        <w:t>1</w:t>
      </w:r>
      <w:r w:rsidRPr="004842FF">
        <w:rPr>
          <w:rFonts w:ascii="Arial" w:hAnsi="Arial" w:cs="Arial"/>
          <w:sz w:val="24"/>
          <w:szCs w:val="24"/>
          <w:lang w:val="en-GB"/>
        </w:rPr>
        <w:t>)</w:t>
      </w:r>
      <w:r w:rsidR="00006949" w:rsidRPr="004842FF">
        <w:rPr>
          <w:rFonts w:ascii="Arial" w:hAnsi="Arial" w:cs="Arial"/>
          <w:sz w:val="24"/>
          <w:szCs w:val="24"/>
          <w:lang w:val="en-GB"/>
        </w:rPr>
        <w:t xml:space="preserve"> al articolului 1</w:t>
      </w:r>
      <w:r w:rsidR="00A43877" w:rsidRPr="004842FF">
        <w:rPr>
          <w:rFonts w:ascii="Arial" w:hAnsi="Arial" w:cs="Arial"/>
          <w:sz w:val="24"/>
          <w:szCs w:val="24"/>
        </w:rPr>
        <w:t xml:space="preserve"> </w:t>
      </w:r>
      <w:r w:rsidR="00006949" w:rsidRPr="004842FF">
        <w:rPr>
          <w:rFonts w:ascii="Arial" w:hAnsi="Arial" w:cs="Arial"/>
          <w:sz w:val="24"/>
          <w:szCs w:val="24"/>
        </w:rPr>
        <w:t>se modific</w:t>
      </w:r>
      <w:r w:rsidRPr="004842FF">
        <w:rPr>
          <w:rFonts w:ascii="Arial" w:hAnsi="Arial" w:cs="Arial"/>
          <w:sz w:val="24"/>
          <w:szCs w:val="24"/>
        </w:rPr>
        <w:t>ă</w:t>
      </w:r>
      <w:r w:rsidR="00006949" w:rsidRPr="004842FF">
        <w:rPr>
          <w:rFonts w:ascii="Arial" w:hAnsi="Arial" w:cs="Arial"/>
          <w:sz w:val="24"/>
          <w:szCs w:val="24"/>
        </w:rPr>
        <w:t xml:space="preserve"> </w:t>
      </w:r>
      <w:r w:rsidRPr="004842FF">
        <w:rPr>
          <w:rFonts w:ascii="Arial" w:hAnsi="Arial" w:cs="Arial"/>
          <w:sz w:val="24"/>
          <w:szCs w:val="24"/>
        </w:rPr>
        <w:t>ș</w:t>
      </w:r>
      <w:r w:rsidR="00B037C1" w:rsidRPr="004842FF">
        <w:rPr>
          <w:rFonts w:ascii="Arial" w:hAnsi="Arial" w:cs="Arial"/>
          <w:sz w:val="24"/>
          <w:szCs w:val="24"/>
        </w:rPr>
        <w:t>i va avea urm</w:t>
      </w:r>
      <w:r w:rsidRPr="004842FF">
        <w:rPr>
          <w:rFonts w:ascii="Arial" w:hAnsi="Arial" w:cs="Arial"/>
          <w:sz w:val="24"/>
          <w:szCs w:val="24"/>
        </w:rPr>
        <w:t>ă</w:t>
      </w:r>
      <w:r w:rsidR="00B037C1" w:rsidRPr="004842FF">
        <w:rPr>
          <w:rFonts w:ascii="Arial" w:hAnsi="Arial" w:cs="Arial"/>
          <w:sz w:val="24"/>
          <w:szCs w:val="24"/>
        </w:rPr>
        <w:t>torul cuprins:</w:t>
      </w:r>
    </w:p>
    <w:p w14:paraId="5E06D56D" w14:textId="77777777" w:rsidR="00A43877" w:rsidRPr="004842FF" w:rsidRDefault="00A43877" w:rsidP="00A43877">
      <w:pPr>
        <w:pStyle w:val="ListParagraph"/>
        <w:autoSpaceDE w:val="0"/>
        <w:autoSpaceDN w:val="0"/>
        <w:adjustRightInd w:val="0"/>
        <w:spacing w:after="0" w:line="240" w:lineRule="auto"/>
        <w:ind w:left="636"/>
        <w:jc w:val="both"/>
        <w:rPr>
          <w:rFonts w:ascii="Arial" w:hAnsi="Arial" w:cs="Arial"/>
          <w:sz w:val="24"/>
          <w:szCs w:val="24"/>
        </w:rPr>
      </w:pPr>
    </w:p>
    <w:p w14:paraId="0CAC65E2" w14:textId="7824955B" w:rsidR="00006949" w:rsidRPr="004842FF" w:rsidRDefault="00BF3C09" w:rsidP="00DE033C">
      <w:pPr>
        <w:autoSpaceDE w:val="0"/>
        <w:autoSpaceDN w:val="0"/>
        <w:adjustRightInd w:val="0"/>
        <w:spacing w:after="0" w:line="240" w:lineRule="auto"/>
        <w:jc w:val="both"/>
        <w:rPr>
          <w:rFonts w:ascii="Arial" w:hAnsi="Arial" w:cs="Arial"/>
          <w:iCs/>
          <w:sz w:val="24"/>
          <w:szCs w:val="24"/>
        </w:rPr>
      </w:pPr>
      <w:r w:rsidRPr="004842FF">
        <w:rPr>
          <w:rFonts w:ascii="Arial" w:hAnsi="Arial" w:cs="Arial"/>
          <w:iCs/>
          <w:sz w:val="24"/>
          <w:szCs w:val="24"/>
        </w:rPr>
        <w:t>“</w:t>
      </w:r>
      <w:r w:rsidR="00F85186" w:rsidRPr="004842FF">
        <w:rPr>
          <w:rFonts w:ascii="Arial" w:hAnsi="Arial" w:cs="Arial"/>
          <w:iCs/>
          <w:sz w:val="24"/>
          <w:szCs w:val="24"/>
        </w:rPr>
        <w:t xml:space="preserve"> (1) </w:t>
      </w:r>
      <w:r w:rsidR="00006949" w:rsidRPr="004842FF">
        <w:rPr>
          <w:rFonts w:ascii="Arial" w:hAnsi="Arial" w:cs="Arial"/>
          <w:iCs/>
          <w:sz w:val="24"/>
          <w:szCs w:val="24"/>
        </w:rPr>
        <w:t xml:space="preserve">Prezentele norme metodologice reglementează modalitatea şi condiţiile de acordare, monitorizare şi soluţionare a cererilor de plată a garanţiilor de stat şi de acordare a granturilor prevăzute la art. 6 din Schema de ajutor de stat pentru susţinerea activităţii IMM-urilor în contextul crizei economice generate de pandemia COVID-19 de către Fondul Naţional de Garantare a Creditelor pentru Întreprinderile Mici şi Mijlocii - S.A. - IFN, denumit în continuare FNGCIMM, în calitate de mandatar </w:t>
      </w:r>
      <w:r w:rsidR="00006949" w:rsidRPr="004842FF">
        <w:rPr>
          <w:rFonts w:ascii="Arial" w:hAnsi="Arial" w:cs="Arial"/>
          <w:iCs/>
          <w:sz w:val="24"/>
          <w:szCs w:val="24"/>
        </w:rPr>
        <w:lastRenderedPageBreak/>
        <w:t>al statului, prin Ministerul Finanţelor, denumit în continuare MF, în favoarea fiecărui beneficiar participant la Programul</w:t>
      </w:r>
      <w:r w:rsidR="00611233" w:rsidRPr="004842FF">
        <w:rPr>
          <w:rFonts w:ascii="Arial" w:hAnsi="Arial" w:cs="Arial"/>
          <w:iCs/>
          <w:sz w:val="24"/>
          <w:szCs w:val="24"/>
        </w:rPr>
        <w:t xml:space="preserve"> IMM INVEST,</w:t>
      </w:r>
      <w:r w:rsidR="00006949" w:rsidRPr="004842FF">
        <w:rPr>
          <w:rFonts w:ascii="Arial" w:hAnsi="Arial" w:cs="Arial"/>
          <w:iCs/>
          <w:sz w:val="24"/>
          <w:szCs w:val="24"/>
        </w:rPr>
        <w:t xml:space="preserve"> respectiv Subprogramul</w:t>
      </w:r>
      <w:r w:rsidR="00611233" w:rsidRPr="004842FF">
        <w:rPr>
          <w:rFonts w:ascii="Arial" w:hAnsi="Arial" w:cs="Arial"/>
          <w:iCs/>
          <w:sz w:val="24"/>
          <w:szCs w:val="24"/>
        </w:rPr>
        <w:t xml:space="preserve"> AGRO IMM INVEST</w:t>
      </w:r>
      <w:r w:rsidR="00006949" w:rsidRPr="004842FF">
        <w:rPr>
          <w:rFonts w:ascii="Arial" w:hAnsi="Arial" w:cs="Arial"/>
          <w:iCs/>
          <w:sz w:val="24"/>
          <w:szCs w:val="24"/>
        </w:rPr>
        <w:t>, pentru una dintre următoarele categorii de credite garantate, după cum urmează:</w:t>
      </w:r>
      <w:r w:rsidR="00F85186" w:rsidRPr="004842FF">
        <w:rPr>
          <w:rFonts w:ascii="Arial" w:hAnsi="Arial" w:cs="Arial"/>
          <w:iCs/>
          <w:sz w:val="24"/>
          <w:szCs w:val="24"/>
        </w:rPr>
        <w:t>”</w:t>
      </w:r>
    </w:p>
    <w:p w14:paraId="7088DC61" w14:textId="77777777" w:rsidR="00DE033C" w:rsidRPr="004842FF" w:rsidRDefault="00DE033C" w:rsidP="005865A0">
      <w:pPr>
        <w:autoSpaceDE w:val="0"/>
        <w:autoSpaceDN w:val="0"/>
        <w:adjustRightInd w:val="0"/>
        <w:spacing w:after="0" w:line="240" w:lineRule="auto"/>
        <w:ind w:left="240"/>
        <w:jc w:val="both"/>
        <w:rPr>
          <w:rFonts w:ascii="Arial" w:hAnsi="Arial" w:cs="Arial"/>
          <w:iCs/>
          <w:sz w:val="24"/>
          <w:szCs w:val="24"/>
        </w:rPr>
      </w:pPr>
    </w:p>
    <w:p w14:paraId="1B4E00D8" w14:textId="6324F97A" w:rsidR="007E6B1F" w:rsidRPr="004842FF" w:rsidRDefault="007E6B1F" w:rsidP="00DE033C">
      <w:pPr>
        <w:pStyle w:val="ListParagraph"/>
        <w:numPr>
          <w:ilvl w:val="0"/>
          <w:numId w:val="9"/>
        </w:numPr>
        <w:autoSpaceDE w:val="0"/>
        <w:autoSpaceDN w:val="0"/>
        <w:adjustRightInd w:val="0"/>
        <w:spacing w:after="0" w:line="240" w:lineRule="auto"/>
        <w:ind w:left="284" w:hanging="327"/>
        <w:jc w:val="both"/>
        <w:rPr>
          <w:rFonts w:ascii="Arial" w:hAnsi="Arial" w:cs="Arial"/>
          <w:sz w:val="24"/>
          <w:szCs w:val="24"/>
          <w:lang w:val="en-GB"/>
        </w:rPr>
      </w:pPr>
      <w:r w:rsidRPr="004842FF">
        <w:rPr>
          <w:rFonts w:ascii="Arial" w:hAnsi="Arial" w:cs="Arial"/>
          <w:sz w:val="24"/>
          <w:szCs w:val="24"/>
          <w:lang w:val="en-GB"/>
        </w:rPr>
        <w:t>La art</w:t>
      </w:r>
      <w:r w:rsidR="00E540A3" w:rsidRPr="004842FF">
        <w:rPr>
          <w:rFonts w:ascii="Arial" w:hAnsi="Arial" w:cs="Arial"/>
          <w:sz w:val="24"/>
          <w:szCs w:val="24"/>
          <w:lang w:val="en-GB"/>
        </w:rPr>
        <w:t xml:space="preserve">icolul </w:t>
      </w:r>
      <w:r w:rsidRPr="004842FF">
        <w:rPr>
          <w:rFonts w:ascii="Arial" w:hAnsi="Arial" w:cs="Arial"/>
          <w:sz w:val="24"/>
          <w:szCs w:val="24"/>
          <w:lang w:val="en-GB"/>
        </w:rPr>
        <w:t>1, după alineatul (2), se introduc</w:t>
      </w:r>
      <w:r w:rsidR="00B811B7" w:rsidRPr="004842FF">
        <w:rPr>
          <w:rFonts w:ascii="Arial" w:hAnsi="Arial" w:cs="Arial"/>
          <w:sz w:val="24"/>
          <w:szCs w:val="24"/>
          <w:lang w:val="en-GB"/>
        </w:rPr>
        <w:t>e</w:t>
      </w:r>
      <w:r w:rsidRPr="004842FF">
        <w:rPr>
          <w:rFonts w:ascii="Arial" w:hAnsi="Arial" w:cs="Arial"/>
          <w:sz w:val="24"/>
          <w:szCs w:val="24"/>
          <w:lang w:val="en-GB"/>
        </w:rPr>
        <w:t xml:space="preserve"> </w:t>
      </w:r>
      <w:r w:rsidR="00B811B7" w:rsidRPr="004842FF">
        <w:rPr>
          <w:rFonts w:ascii="Arial" w:hAnsi="Arial" w:cs="Arial"/>
          <w:sz w:val="24"/>
          <w:szCs w:val="24"/>
          <w:lang w:val="en-GB"/>
        </w:rPr>
        <w:t>un</w:t>
      </w:r>
      <w:r w:rsidRPr="004842FF">
        <w:rPr>
          <w:rFonts w:ascii="Arial" w:hAnsi="Arial" w:cs="Arial"/>
          <w:sz w:val="24"/>
          <w:szCs w:val="24"/>
          <w:lang w:val="en-GB"/>
        </w:rPr>
        <w:t xml:space="preserve"> ali</w:t>
      </w:r>
      <w:r w:rsidR="002557E3" w:rsidRPr="004842FF">
        <w:rPr>
          <w:rFonts w:ascii="Arial" w:hAnsi="Arial" w:cs="Arial"/>
          <w:sz w:val="24"/>
          <w:szCs w:val="24"/>
          <w:lang w:val="en-GB"/>
        </w:rPr>
        <w:t>ne</w:t>
      </w:r>
      <w:r w:rsidRPr="004842FF">
        <w:rPr>
          <w:rFonts w:ascii="Arial" w:hAnsi="Arial" w:cs="Arial"/>
          <w:sz w:val="24"/>
          <w:szCs w:val="24"/>
          <w:lang w:val="en-GB"/>
        </w:rPr>
        <w:t>at n</w:t>
      </w:r>
      <w:r w:rsidR="00B811B7" w:rsidRPr="004842FF">
        <w:rPr>
          <w:rFonts w:ascii="Arial" w:hAnsi="Arial" w:cs="Arial"/>
          <w:sz w:val="24"/>
          <w:szCs w:val="24"/>
          <w:lang w:val="en-GB"/>
        </w:rPr>
        <w:t>ou</w:t>
      </w:r>
      <w:r w:rsidRPr="004842FF">
        <w:rPr>
          <w:rFonts w:ascii="Arial" w:hAnsi="Arial" w:cs="Arial"/>
          <w:sz w:val="24"/>
          <w:szCs w:val="24"/>
          <w:lang w:val="en-GB"/>
        </w:rPr>
        <w:t>, alin</w:t>
      </w:r>
      <w:r w:rsidR="00E2787A">
        <w:rPr>
          <w:rFonts w:ascii="Arial" w:hAnsi="Arial" w:cs="Arial"/>
          <w:sz w:val="24"/>
          <w:szCs w:val="24"/>
          <w:lang w:val="en-GB"/>
        </w:rPr>
        <w:t>eatul</w:t>
      </w:r>
      <w:r w:rsidR="002F5883" w:rsidRPr="004842FF">
        <w:rPr>
          <w:rFonts w:ascii="Arial" w:hAnsi="Arial" w:cs="Arial"/>
          <w:sz w:val="24"/>
          <w:szCs w:val="24"/>
          <w:lang w:val="en-GB"/>
        </w:rPr>
        <w:t xml:space="preserve"> </w:t>
      </w:r>
      <w:r w:rsidRPr="004842FF">
        <w:rPr>
          <w:rFonts w:ascii="Arial" w:hAnsi="Arial" w:cs="Arial"/>
          <w:sz w:val="24"/>
          <w:szCs w:val="24"/>
          <w:lang w:val="en-GB"/>
        </w:rPr>
        <w:t>(</w:t>
      </w:r>
      <w:r w:rsidR="0044485A" w:rsidRPr="004842FF">
        <w:rPr>
          <w:rFonts w:ascii="Arial" w:hAnsi="Arial" w:cs="Arial"/>
          <w:sz w:val="24"/>
          <w:szCs w:val="24"/>
          <w:lang w:val="en-GB"/>
        </w:rPr>
        <w:t>2^1</w:t>
      </w:r>
      <w:r w:rsidRPr="004842FF">
        <w:rPr>
          <w:rFonts w:ascii="Arial" w:hAnsi="Arial" w:cs="Arial"/>
          <w:sz w:val="24"/>
          <w:szCs w:val="24"/>
          <w:lang w:val="en-GB"/>
        </w:rPr>
        <w:t>) cu următorul cuprins:</w:t>
      </w:r>
    </w:p>
    <w:p w14:paraId="7168BD0F" w14:textId="6E84E5B1" w:rsidR="000E53CD" w:rsidRPr="004842FF" w:rsidRDefault="000E53CD" w:rsidP="000E53CD">
      <w:pPr>
        <w:autoSpaceDE w:val="0"/>
        <w:autoSpaceDN w:val="0"/>
        <w:adjustRightInd w:val="0"/>
        <w:spacing w:after="0" w:line="240" w:lineRule="auto"/>
        <w:jc w:val="both"/>
        <w:rPr>
          <w:rFonts w:ascii="Arial" w:hAnsi="Arial" w:cs="Arial"/>
          <w:sz w:val="24"/>
          <w:szCs w:val="24"/>
          <w:lang w:val="en-GB"/>
        </w:rPr>
      </w:pPr>
    </w:p>
    <w:p w14:paraId="4E25E4FF" w14:textId="05B26A68" w:rsidR="00B811B7" w:rsidRPr="004842FF" w:rsidRDefault="00B811B7" w:rsidP="005865A0">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 xml:space="preserve">(2^1) </w:t>
      </w:r>
      <w:r w:rsidR="00655F30" w:rsidRPr="004842FF">
        <w:rPr>
          <w:rFonts w:ascii="Arial" w:hAnsi="Arial" w:cs="Arial"/>
          <w:sz w:val="24"/>
          <w:szCs w:val="24"/>
        </w:rPr>
        <w:t>“</w:t>
      </w:r>
      <w:r w:rsidRPr="004842FF">
        <w:rPr>
          <w:rFonts w:ascii="Arial" w:hAnsi="Arial" w:cs="Arial"/>
          <w:sz w:val="24"/>
          <w:szCs w:val="24"/>
          <w:lang w:val="en-GB"/>
        </w:rPr>
        <w:t xml:space="preserve">Pentru creditele de investiţii destinate beneficiarilor eligibili </w:t>
      </w:r>
      <w:r w:rsidR="00D0668D" w:rsidRPr="004842FF">
        <w:rPr>
          <w:rFonts w:ascii="Arial" w:hAnsi="Arial" w:cs="Arial"/>
          <w:sz w:val="24"/>
          <w:szCs w:val="24"/>
          <w:lang w:val="en-GB"/>
        </w:rPr>
        <w:t>î</w:t>
      </w:r>
      <w:r w:rsidRPr="004842FF">
        <w:rPr>
          <w:rFonts w:ascii="Arial" w:hAnsi="Arial" w:cs="Arial"/>
          <w:sz w:val="24"/>
          <w:szCs w:val="24"/>
          <w:lang w:val="en-GB"/>
        </w:rPr>
        <w:t xml:space="preserve">n cadrul Programului IMM INVEST, instituţiile de credit pot acorda, la solicitarea beneficiarilor, o perioadă de graţie de maximum 18 luni la rambursarea principalului, la începutul perioadei de creditare. Pentru creditele de investiții destinate beneficiarilor eligibili </w:t>
      </w:r>
      <w:r w:rsidR="0037108C" w:rsidRPr="004842FF">
        <w:rPr>
          <w:rFonts w:ascii="Arial" w:hAnsi="Arial" w:cs="Arial"/>
          <w:sz w:val="24"/>
          <w:szCs w:val="24"/>
          <w:lang w:val="en-GB"/>
        </w:rPr>
        <w:t>î</w:t>
      </w:r>
      <w:r w:rsidRPr="004842FF">
        <w:rPr>
          <w:rFonts w:ascii="Arial" w:hAnsi="Arial" w:cs="Arial"/>
          <w:sz w:val="24"/>
          <w:szCs w:val="24"/>
          <w:lang w:val="en-GB"/>
        </w:rPr>
        <w:t xml:space="preserve">n cadrul Subprogramului AGRO IMM INVEST, la </w:t>
      </w:r>
      <w:r w:rsidR="009251F2" w:rsidRPr="004842FF">
        <w:rPr>
          <w:rFonts w:ascii="Arial" w:hAnsi="Arial" w:cs="Arial"/>
          <w:sz w:val="24"/>
          <w:szCs w:val="24"/>
          <w:lang w:val="ro-RO"/>
        </w:rPr>
        <w:t>î</w:t>
      </w:r>
      <w:r w:rsidRPr="004842FF">
        <w:rPr>
          <w:rFonts w:ascii="Arial" w:hAnsi="Arial" w:cs="Arial"/>
          <w:sz w:val="24"/>
          <w:szCs w:val="24"/>
          <w:lang w:val="en-GB"/>
        </w:rPr>
        <w:t>nceputul perioadei de creditare, institu</w:t>
      </w:r>
      <w:r w:rsidR="009251F2" w:rsidRPr="004842FF">
        <w:rPr>
          <w:rFonts w:ascii="Arial" w:hAnsi="Arial" w:cs="Arial"/>
          <w:sz w:val="24"/>
          <w:szCs w:val="24"/>
          <w:lang w:val="en-GB"/>
        </w:rPr>
        <w:t>ț</w:t>
      </w:r>
      <w:r w:rsidRPr="004842FF">
        <w:rPr>
          <w:rFonts w:ascii="Arial" w:hAnsi="Arial" w:cs="Arial"/>
          <w:sz w:val="24"/>
          <w:szCs w:val="24"/>
          <w:lang w:val="en-GB"/>
        </w:rPr>
        <w:t>iile de credit pot acorda, la solicitarea beneficiarilor o perioada de grație de maximum 24 de luni</w:t>
      </w:r>
      <w:r w:rsidR="009B7C7E" w:rsidRPr="004842FF">
        <w:rPr>
          <w:rFonts w:ascii="Arial" w:hAnsi="Arial" w:cs="Arial"/>
          <w:sz w:val="24"/>
          <w:szCs w:val="24"/>
          <w:lang w:val="en-GB"/>
        </w:rPr>
        <w:t xml:space="preserve"> </w:t>
      </w:r>
      <w:r w:rsidRPr="004842FF">
        <w:rPr>
          <w:rFonts w:ascii="Arial" w:hAnsi="Arial" w:cs="Arial"/>
          <w:sz w:val="24"/>
          <w:szCs w:val="24"/>
          <w:lang w:val="en-GB"/>
        </w:rPr>
        <w:t>pentru rambursarea principalului, iar rambursarea creditelor se efectueaz</w:t>
      </w:r>
      <w:r w:rsidR="00D0668D" w:rsidRPr="004842FF">
        <w:rPr>
          <w:rFonts w:ascii="Arial" w:hAnsi="Arial" w:cs="Arial"/>
          <w:sz w:val="24"/>
          <w:szCs w:val="24"/>
          <w:lang w:val="en-GB"/>
        </w:rPr>
        <w:t>ă</w:t>
      </w:r>
      <w:r w:rsidRPr="004842FF">
        <w:rPr>
          <w:rFonts w:ascii="Arial" w:hAnsi="Arial" w:cs="Arial"/>
          <w:sz w:val="24"/>
          <w:szCs w:val="24"/>
          <w:lang w:val="en-GB"/>
        </w:rPr>
        <w:t xml:space="preserve"> </w:t>
      </w:r>
      <w:r w:rsidR="00D0668D" w:rsidRPr="004842FF">
        <w:rPr>
          <w:rFonts w:ascii="Arial" w:hAnsi="Arial" w:cs="Arial"/>
          <w:sz w:val="24"/>
          <w:szCs w:val="24"/>
          <w:lang w:val="en-GB"/>
        </w:rPr>
        <w:t>î</w:t>
      </w:r>
      <w:r w:rsidRPr="004842FF">
        <w:rPr>
          <w:rFonts w:ascii="Arial" w:hAnsi="Arial" w:cs="Arial"/>
          <w:sz w:val="24"/>
          <w:szCs w:val="24"/>
          <w:lang w:val="en-GB"/>
        </w:rPr>
        <w:t>n cel pu</w:t>
      </w:r>
      <w:r w:rsidR="00D0668D" w:rsidRPr="004842FF">
        <w:rPr>
          <w:rFonts w:ascii="Arial" w:hAnsi="Arial" w:cs="Arial"/>
          <w:sz w:val="24"/>
          <w:szCs w:val="24"/>
          <w:lang w:val="en-GB"/>
        </w:rPr>
        <w:t>ț</w:t>
      </w:r>
      <w:r w:rsidRPr="004842FF">
        <w:rPr>
          <w:rFonts w:ascii="Arial" w:hAnsi="Arial" w:cs="Arial"/>
          <w:sz w:val="24"/>
          <w:szCs w:val="24"/>
          <w:lang w:val="en-GB"/>
        </w:rPr>
        <w:t>in dou</w:t>
      </w:r>
      <w:r w:rsidR="0037108C" w:rsidRPr="004842FF">
        <w:rPr>
          <w:rFonts w:ascii="Arial" w:hAnsi="Arial" w:cs="Arial"/>
          <w:sz w:val="24"/>
          <w:szCs w:val="24"/>
          <w:lang w:val="en-GB"/>
        </w:rPr>
        <w:t>ă</w:t>
      </w:r>
      <w:r w:rsidRPr="004842FF">
        <w:rPr>
          <w:rFonts w:ascii="Arial" w:hAnsi="Arial" w:cs="Arial"/>
          <w:sz w:val="24"/>
          <w:szCs w:val="24"/>
          <w:lang w:val="en-GB"/>
        </w:rPr>
        <w:t xml:space="preserve"> rate pe an</w:t>
      </w:r>
      <w:r w:rsidR="00B06A96" w:rsidRPr="004842FF">
        <w:rPr>
          <w:rFonts w:ascii="Arial" w:hAnsi="Arial" w:cs="Arial"/>
          <w:sz w:val="24"/>
          <w:szCs w:val="24"/>
          <w:lang w:val="en-GB"/>
        </w:rPr>
        <w:t>.</w:t>
      </w:r>
      <w:r w:rsidRPr="004842FF">
        <w:rPr>
          <w:rFonts w:ascii="Arial" w:hAnsi="Arial" w:cs="Arial"/>
          <w:sz w:val="24"/>
          <w:szCs w:val="24"/>
          <w:lang w:val="en-GB"/>
        </w:rPr>
        <w:t>”</w:t>
      </w:r>
    </w:p>
    <w:p w14:paraId="233EAA75" w14:textId="77777777" w:rsidR="00B06A96" w:rsidRPr="004842FF" w:rsidRDefault="00B06A96" w:rsidP="005865A0">
      <w:pPr>
        <w:autoSpaceDE w:val="0"/>
        <w:autoSpaceDN w:val="0"/>
        <w:adjustRightInd w:val="0"/>
        <w:spacing w:after="0" w:line="240" w:lineRule="auto"/>
        <w:jc w:val="both"/>
        <w:rPr>
          <w:rFonts w:ascii="Arial" w:hAnsi="Arial" w:cs="Arial"/>
          <w:sz w:val="24"/>
          <w:szCs w:val="24"/>
          <w:lang w:val="en-GB"/>
        </w:rPr>
      </w:pPr>
    </w:p>
    <w:p w14:paraId="688B5EA3" w14:textId="5141C535" w:rsidR="00382B27" w:rsidRPr="004842FF" w:rsidRDefault="00BF3C09" w:rsidP="00FD0F8E">
      <w:pPr>
        <w:pStyle w:val="ListParagraph"/>
        <w:numPr>
          <w:ilvl w:val="0"/>
          <w:numId w:val="9"/>
        </w:numPr>
        <w:autoSpaceDE w:val="0"/>
        <w:autoSpaceDN w:val="0"/>
        <w:adjustRightInd w:val="0"/>
        <w:spacing w:after="0" w:line="240" w:lineRule="auto"/>
        <w:ind w:hanging="636"/>
        <w:jc w:val="both"/>
        <w:rPr>
          <w:rFonts w:ascii="Arial" w:hAnsi="Arial" w:cs="Arial"/>
          <w:sz w:val="24"/>
          <w:szCs w:val="24"/>
          <w:lang w:val="en-GB"/>
        </w:rPr>
      </w:pPr>
      <w:r w:rsidRPr="004842FF">
        <w:rPr>
          <w:rFonts w:ascii="Arial" w:hAnsi="Arial" w:cs="Arial"/>
          <w:sz w:val="24"/>
          <w:szCs w:val="24"/>
          <w:lang w:val="en-GB"/>
        </w:rPr>
        <w:t>Alineatul 4 al</w:t>
      </w:r>
      <w:r w:rsidR="008D79F8" w:rsidRPr="004842FF">
        <w:rPr>
          <w:rFonts w:ascii="Arial" w:hAnsi="Arial" w:cs="Arial"/>
          <w:sz w:val="24"/>
          <w:szCs w:val="24"/>
          <w:lang w:val="en-GB"/>
        </w:rPr>
        <w:t xml:space="preserve"> art</w:t>
      </w:r>
      <w:r w:rsidR="00E540A3" w:rsidRPr="004842FF">
        <w:rPr>
          <w:rFonts w:ascii="Arial" w:hAnsi="Arial" w:cs="Arial"/>
          <w:sz w:val="24"/>
          <w:szCs w:val="24"/>
          <w:lang w:val="en-GB"/>
        </w:rPr>
        <w:t>icolul</w:t>
      </w:r>
      <w:r w:rsidRPr="004842FF">
        <w:rPr>
          <w:rFonts w:ascii="Arial" w:hAnsi="Arial" w:cs="Arial"/>
          <w:sz w:val="24"/>
          <w:szCs w:val="24"/>
          <w:lang w:val="en-GB"/>
        </w:rPr>
        <w:t xml:space="preserve">ui </w:t>
      </w:r>
      <w:r w:rsidR="008D79F8" w:rsidRPr="004842FF">
        <w:rPr>
          <w:rFonts w:ascii="Arial" w:hAnsi="Arial" w:cs="Arial"/>
          <w:sz w:val="24"/>
          <w:szCs w:val="24"/>
          <w:lang w:val="en-GB"/>
        </w:rPr>
        <w:t>1 se modifică și va avea următorul cuprins:</w:t>
      </w:r>
    </w:p>
    <w:p w14:paraId="006D23E4" w14:textId="77777777" w:rsidR="00FD235D" w:rsidRPr="004842FF" w:rsidRDefault="00FD235D" w:rsidP="00BF3C09">
      <w:pPr>
        <w:pStyle w:val="ListParagraph"/>
        <w:autoSpaceDE w:val="0"/>
        <w:autoSpaceDN w:val="0"/>
        <w:adjustRightInd w:val="0"/>
        <w:spacing w:after="0" w:line="240" w:lineRule="auto"/>
        <w:jc w:val="both"/>
        <w:rPr>
          <w:rFonts w:ascii="Arial" w:hAnsi="Arial" w:cs="Arial"/>
          <w:sz w:val="24"/>
          <w:szCs w:val="24"/>
          <w:lang w:val="ro-RO"/>
        </w:rPr>
      </w:pPr>
    </w:p>
    <w:p w14:paraId="45BA840F" w14:textId="60D09D9D" w:rsidR="00382B27" w:rsidRPr="004842FF" w:rsidRDefault="00E540A3" w:rsidP="009A2956">
      <w:pPr>
        <w:autoSpaceDE w:val="0"/>
        <w:autoSpaceDN w:val="0"/>
        <w:adjustRightInd w:val="0"/>
        <w:spacing w:after="0" w:line="240" w:lineRule="auto"/>
        <w:jc w:val="both"/>
        <w:rPr>
          <w:rFonts w:ascii="Arial" w:hAnsi="Arial" w:cs="Arial"/>
          <w:sz w:val="24"/>
          <w:szCs w:val="24"/>
          <w:lang w:val="pt-BR"/>
        </w:rPr>
      </w:pPr>
      <w:r w:rsidRPr="004842FF">
        <w:rPr>
          <w:rFonts w:ascii="Arial" w:hAnsi="Arial" w:cs="Arial"/>
          <w:sz w:val="24"/>
          <w:szCs w:val="24"/>
          <w:lang w:val="pt-BR"/>
        </w:rPr>
        <w:t>“</w:t>
      </w:r>
      <w:r w:rsidR="00684483" w:rsidRPr="004842FF">
        <w:rPr>
          <w:rFonts w:ascii="Arial" w:hAnsi="Arial" w:cs="Arial"/>
          <w:sz w:val="24"/>
          <w:szCs w:val="24"/>
          <w:lang w:val="pt-BR"/>
        </w:rPr>
        <w:t>(</w:t>
      </w:r>
      <w:r w:rsidR="00361B1A" w:rsidRPr="004842FF">
        <w:rPr>
          <w:rFonts w:ascii="Arial" w:hAnsi="Arial" w:cs="Arial"/>
          <w:sz w:val="24"/>
          <w:szCs w:val="24"/>
          <w:lang w:val="pt-BR"/>
        </w:rPr>
        <w:t>4</w:t>
      </w:r>
      <w:r w:rsidR="00684483" w:rsidRPr="004842FF">
        <w:rPr>
          <w:rFonts w:ascii="Arial" w:hAnsi="Arial" w:cs="Arial"/>
          <w:sz w:val="24"/>
          <w:szCs w:val="24"/>
          <w:lang w:val="pt-BR"/>
        </w:rPr>
        <w:t xml:space="preserve">) </w:t>
      </w:r>
      <w:r w:rsidR="00382B27" w:rsidRPr="004842FF">
        <w:rPr>
          <w:rFonts w:ascii="Arial" w:hAnsi="Arial" w:cs="Arial"/>
          <w:sz w:val="24"/>
          <w:szCs w:val="24"/>
          <w:lang w:val="pt-BR"/>
        </w:rPr>
        <w:t>În cadrul schemei de ajutor de stat asociate acestui program, pentru creditele prevăzute la alin.(1), MF plăteşte granturile reprezentând dobânzile</w:t>
      </w:r>
      <w:r w:rsidR="008D79F8" w:rsidRPr="004842FF">
        <w:rPr>
          <w:rFonts w:ascii="Arial" w:hAnsi="Arial" w:cs="Arial"/>
          <w:sz w:val="24"/>
          <w:szCs w:val="24"/>
          <w:lang w:val="pt-BR"/>
        </w:rPr>
        <w:t xml:space="preserve"> </w:t>
      </w:r>
      <w:r w:rsidR="00382B27" w:rsidRPr="004842FF">
        <w:rPr>
          <w:rFonts w:ascii="Arial" w:hAnsi="Arial" w:cs="Arial"/>
          <w:sz w:val="24"/>
          <w:szCs w:val="24"/>
          <w:lang w:val="pt-BR"/>
        </w:rPr>
        <w:t xml:space="preserve">aferente creditelor/liniilor de credit pentru finanţarea capitalului de lucru şi a creditelor pentru investiţii, </w:t>
      </w:r>
      <w:r w:rsidR="0094665D" w:rsidRPr="004842FF">
        <w:rPr>
          <w:rFonts w:ascii="Arial" w:hAnsi="Arial" w:cs="Arial"/>
          <w:sz w:val="24"/>
          <w:szCs w:val="24"/>
          <w:lang w:val="pt-BR"/>
        </w:rPr>
        <w:t xml:space="preserve">valoarea </w:t>
      </w:r>
      <w:r w:rsidR="00382B27" w:rsidRPr="004842FF">
        <w:rPr>
          <w:rFonts w:ascii="Arial" w:hAnsi="Arial" w:cs="Arial"/>
          <w:sz w:val="24"/>
          <w:szCs w:val="24"/>
          <w:lang w:val="pt-BR"/>
        </w:rPr>
        <w:t>comisionul</w:t>
      </w:r>
      <w:r w:rsidR="0094665D" w:rsidRPr="004842FF">
        <w:rPr>
          <w:rFonts w:ascii="Arial" w:hAnsi="Arial" w:cs="Arial"/>
          <w:sz w:val="24"/>
          <w:szCs w:val="24"/>
          <w:lang w:val="pt-BR"/>
        </w:rPr>
        <w:t xml:space="preserve">ui </w:t>
      </w:r>
      <w:r w:rsidR="00382B27" w:rsidRPr="004842FF">
        <w:rPr>
          <w:rFonts w:ascii="Arial" w:hAnsi="Arial" w:cs="Arial"/>
          <w:sz w:val="24"/>
          <w:szCs w:val="24"/>
          <w:lang w:val="pt-BR"/>
        </w:rPr>
        <w:t xml:space="preserve">de administrare şi </w:t>
      </w:r>
      <w:r w:rsidR="0094665D" w:rsidRPr="004842FF">
        <w:rPr>
          <w:rFonts w:ascii="Arial" w:hAnsi="Arial" w:cs="Arial"/>
          <w:sz w:val="24"/>
          <w:szCs w:val="24"/>
          <w:lang w:val="pt-BR"/>
        </w:rPr>
        <w:t xml:space="preserve">valoarea </w:t>
      </w:r>
      <w:r w:rsidR="00382B27" w:rsidRPr="004842FF">
        <w:rPr>
          <w:rFonts w:ascii="Arial" w:hAnsi="Arial" w:cs="Arial"/>
          <w:sz w:val="24"/>
          <w:szCs w:val="24"/>
          <w:lang w:val="pt-BR"/>
        </w:rPr>
        <w:t>comisionul</w:t>
      </w:r>
      <w:r w:rsidR="0094665D" w:rsidRPr="004842FF">
        <w:rPr>
          <w:rFonts w:ascii="Arial" w:hAnsi="Arial" w:cs="Arial"/>
          <w:sz w:val="24"/>
          <w:szCs w:val="24"/>
          <w:lang w:val="pt-BR"/>
        </w:rPr>
        <w:t>ui</w:t>
      </w:r>
      <w:r w:rsidR="00382B27" w:rsidRPr="004842FF">
        <w:rPr>
          <w:rFonts w:ascii="Arial" w:hAnsi="Arial" w:cs="Arial"/>
          <w:sz w:val="24"/>
          <w:szCs w:val="24"/>
          <w:lang w:val="pt-BR"/>
        </w:rPr>
        <w:t xml:space="preserve"> de risc, în procent de 100% </w:t>
      </w:r>
      <w:r w:rsidR="0094665D" w:rsidRPr="004842FF">
        <w:rPr>
          <w:rFonts w:ascii="Arial" w:hAnsi="Arial" w:cs="Arial"/>
          <w:sz w:val="24"/>
          <w:szCs w:val="24"/>
          <w:lang w:val="pt-BR"/>
        </w:rPr>
        <w:t xml:space="preserve">precum și componenta nerambursabilă în valoare de maximum 10% aplicată la valoarea finanțării garantate, acordate beneficiarilor în cadrul Subprogramului </w:t>
      </w:r>
      <w:r w:rsidR="00BF3C09" w:rsidRPr="004842FF">
        <w:rPr>
          <w:rFonts w:ascii="Arial" w:hAnsi="Arial" w:cs="Arial"/>
          <w:sz w:val="24"/>
          <w:szCs w:val="24"/>
          <w:lang w:val="pt-BR"/>
        </w:rPr>
        <w:t xml:space="preserve"> </w:t>
      </w:r>
      <w:r w:rsidR="0094665D" w:rsidRPr="004842FF">
        <w:rPr>
          <w:rFonts w:ascii="Arial" w:hAnsi="Arial" w:cs="Arial"/>
          <w:sz w:val="24"/>
          <w:szCs w:val="24"/>
          <w:lang w:val="pt-BR"/>
        </w:rPr>
        <w:t xml:space="preserve">AGRO IMM INVEST, </w:t>
      </w:r>
      <w:r w:rsidR="00382B27" w:rsidRPr="004842FF">
        <w:rPr>
          <w:rFonts w:ascii="Arial" w:hAnsi="Arial" w:cs="Arial"/>
          <w:sz w:val="24"/>
          <w:szCs w:val="24"/>
          <w:lang w:val="pt-BR"/>
        </w:rPr>
        <w:t xml:space="preserve">din </w:t>
      </w:r>
      <w:r w:rsidR="0094665D" w:rsidRPr="004842FF">
        <w:rPr>
          <w:rFonts w:ascii="Arial" w:hAnsi="Arial" w:cs="Arial"/>
          <w:sz w:val="24"/>
          <w:szCs w:val="24"/>
          <w:lang w:val="pt-BR"/>
        </w:rPr>
        <w:t xml:space="preserve">bugetul de stat prin </w:t>
      </w:r>
      <w:r w:rsidR="00382B27" w:rsidRPr="004842FF">
        <w:rPr>
          <w:rFonts w:ascii="Arial" w:hAnsi="Arial" w:cs="Arial"/>
          <w:sz w:val="24"/>
          <w:szCs w:val="24"/>
          <w:lang w:val="pt-BR"/>
        </w:rPr>
        <w:t xml:space="preserve">bugetul MF - Acţiuni generale, de la titlul 55 "Alte transferuri", alineatul 55.01.46 "Transferuri către întreprinderi în cadrul schemelor de ajutor de stat". Din ajutorul de stat se acoperă plata dobânzii datorate de beneficiarii Programului </w:t>
      </w:r>
      <w:r w:rsidR="00BF3C09" w:rsidRPr="004842FF">
        <w:rPr>
          <w:rFonts w:ascii="Arial" w:hAnsi="Arial" w:cs="Arial"/>
          <w:sz w:val="24"/>
          <w:szCs w:val="24"/>
          <w:lang w:val="pt-BR"/>
        </w:rPr>
        <w:t xml:space="preserve">IMM INVEST /Subprogramului AGRO IMM INVEST </w:t>
      </w:r>
      <w:r w:rsidR="00382B27" w:rsidRPr="004842FF">
        <w:rPr>
          <w:rFonts w:ascii="Arial" w:hAnsi="Arial" w:cs="Arial"/>
          <w:sz w:val="24"/>
          <w:szCs w:val="24"/>
          <w:lang w:val="pt-BR"/>
        </w:rPr>
        <w:t>pe o perioadă de 8 luni de la data acordării creditului, valoarea integrală a comisionului de administrare şi a comisionului de risc datorat pe întreaga durată de derulare a creditului garantat</w:t>
      </w:r>
      <w:r w:rsidR="00BF3C09" w:rsidRPr="004842FF">
        <w:rPr>
          <w:rFonts w:ascii="Arial" w:hAnsi="Arial" w:cs="Arial"/>
          <w:sz w:val="24"/>
          <w:szCs w:val="24"/>
          <w:lang w:val="pt-BR"/>
        </w:rPr>
        <w:t xml:space="preserve">, </w:t>
      </w:r>
      <w:r w:rsidR="007E6B1F" w:rsidRPr="004842FF">
        <w:rPr>
          <w:rFonts w:ascii="Arial" w:hAnsi="Arial" w:cs="Arial"/>
          <w:sz w:val="24"/>
          <w:szCs w:val="24"/>
          <w:lang w:val="pt-BR"/>
        </w:rPr>
        <w:t>precum și componenta nerambursabilă în valoare de maximum 10% aplicată la valoarea finanțării garantate, acordată beneficiarilor în cadrul Subprogramului AGRO IMM INVEST</w:t>
      </w:r>
      <w:r w:rsidR="00DE033C" w:rsidRPr="004842FF">
        <w:rPr>
          <w:rFonts w:ascii="Arial" w:hAnsi="Arial" w:cs="Arial"/>
          <w:sz w:val="24"/>
          <w:szCs w:val="24"/>
          <w:lang w:val="pt-BR"/>
        </w:rPr>
        <w:t>.</w:t>
      </w:r>
      <w:r w:rsidR="00DC4E41" w:rsidRPr="004842FF">
        <w:rPr>
          <w:rFonts w:ascii="Arial" w:hAnsi="Arial" w:cs="Arial"/>
          <w:sz w:val="24"/>
          <w:szCs w:val="24"/>
          <w:lang w:val="pt-BR"/>
        </w:rPr>
        <w:t>”</w:t>
      </w:r>
    </w:p>
    <w:p w14:paraId="0BD2E255" w14:textId="77777777" w:rsidR="00490741" w:rsidRDefault="00490741" w:rsidP="00561389">
      <w:pPr>
        <w:autoSpaceDE w:val="0"/>
        <w:autoSpaceDN w:val="0"/>
        <w:adjustRightInd w:val="0"/>
        <w:spacing w:after="0" w:line="240" w:lineRule="auto"/>
        <w:jc w:val="both"/>
        <w:rPr>
          <w:rFonts w:ascii="Arial" w:hAnsi="Arial" w:cs="Arial"/>
          <w:sz w:val="24"/>
          <w:szCs w:val="24"/>
          <w:lang w:val="pt-BR"/>
        </w:rPr>
      </w:pPr>
    </w:p>
    <w:p w14:paraId="1EA03CD4" w14:textId="7A78EAC1" w:rsidR="002557E3" w:rsidRPr="004842FF" w:rsidRDefault="004842FF" w:rsidP="00561389">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4</w:t>
      </w:r>
      <w:r w:rsidR="009251F2" w:rsidRPr="004842FF">
        <w:rPr>
          <w:rFonts w:ascii="Arial" w:hAnsi="Arial" w:cs="Arial"/>
          <w:sz w:val="24"/>
          <w:szCs w:val="24"/>
          <w:lang w:val="pt-BR"/>
        </w:rPr>
        <w:t xml:space="preserve">. </w:t>
      </w:r>
      <w:r w:rsidR="002F5883" w:rsidRPr="004842FF">
        <w:rPr>
          <w:rFonts w:ascii="Arial" w:hAnsi="Arial" w:cs="Arial"/>
          <w:sz w:val="24"/>
          <w:szCs w:val="24"/>
          <w:lang w:val="pt-BR"/>
        </w:rPr>
        <w:t>A</w:t>
      </w:r>
      <w:r w:rsidR="002557E3" w:rsidRPr="004842FF">
        <w:rPr>
          <w:rFonts w:ascii="Arial" w:hAnsi="Arial" w:cs="Arial"/>
          <w:sz w:val="24"/>
          <w:szCs w:val="24"/>
          <w:lang w:val="pt-BR"/>
        </w:rPr>
        <w:t>lin</w:t>
      </w:r>
      <w:r w:rsidR="00E540A3" w:rsidRPr="004842FF">
        <w:rPr>
          <w:rFonts w:ascii="Arial" w:hAnsi="Arial" w:cs="Arial"/>
          <w:sz w:val="24"/>
          <w:szCs w:val="24"/>
          <w:lang w:val="pt-BR"/>
        </w:rPr>
        <w:t>eatele</w:t>
      </w:r>
      <w:r w:rsidR="002557E3" w:rsidRPr="004842FF">
        <w:rPr>
          <w:rFonts w:ascii="Arial" w:hAnsi="Arial" w:cs="Arial"/>
          <w:sz w:val="24"/>
          <w:szCs w:val="24"/>
          <w:lang w:val="pt-BR"/>
        </w:rPr>
        <w:t xml:space="preserve"> (</w:t>
      </w:r>
      <w:r w:rsidR="0082705B" w:rsidRPr="004842FF">
        <w:rPr>
          <w:rFonts w:ascii="Arial" w:hAnsi="Arial" w:cs="Arial"/>
          <w:sz w:val="24"/>
          <w:szCs w:val="24"/>
          <w:lang w:val="pt-BR"/>
        </w:rPr>
        <w:t>9</w:t>
      </w:r>
      <w:r w:rsidR="002557E3" w:rsidRPr="004842FF">
        <w:rPr>
          <w:rFonts w:ascii="Arial" w:hAnsi="Arial" w:cs="Arial"/>
          <w:sz w:val="24"/>
          <w:szCs w:val="24"/>
          <w:lang w:val="pt-BR"/>
        </w:rPr>
        <w:t>)</w:t>
      </w:r>
      <w:r w:rsidR="00D45231" w:rsidRPr="004842FF">
        <w:rPr>
          <w:rFonts w:ascii="Arial" w:hAnsi="Arial" w:cs="Arial"/>
          <w:sz w:val="24"/>
          <w:szCs w:val="24"/>
          <w:lang w:val="pt-BR"/>
        </w:rPr>
        <w:t>,</w:t>
      </w:r>
      <w:r w:rsidR="00B543D1" w:rsidRPr="004842FF">
        <w:rPr>
          <w:rFonts w:ascii="Arial" w:hAnsi="Arial" w:cs="Arial"/>
          <w:sz w:val="24"/>
          <w:szCs w:val="24"/>
          <w:lang w:val="pt-BR"/>
        </w:rPr>
        <w:t xml:space="preserve"> </w:t>
      </w:r>
      <w:r w:rsidR="00B543D1" w:rsidRPr="004842FF">
        <w:rPr>
          <w:rFonts w:ascii="Arial" w:hAnsi="Arial" w:cs="Arial"/>
          <w:sz w:val="24"/>
          <w:szCs w:val="24"/>
          <w:lang w:val="ro-RO"/>
        </w:rPr>
        <w:t>(10)</w:t>
      </w:r>
      <w:r w:rsidR="002557E3" w:rsidRPr="004842FF">
        <w:rPr>
          <w:rFonts w:ascii="Arial" w:hAnsi="Arial" w:cs="Arial"/>
          <w:sz w:val="24"/>
          <w:szCs w:val="24"/>
          <w:lang w:val="pt-BR"/>
        </w:rPr>
        <w:t xml:space="preserve">, </w:t>
      </w:r>
      <w:r w:rsidR="00D45231" w:rsidRPr="004842FF">
        <w:rPr>
          <w:rFonts w:ascii="Arial" w:hAnsi="Arial" w:cs="Arial"/>
          <w:sz w:val="24"/>
          <w:szCs w:val="24"/>
          <w:lang w:val="pt-BR"/>
        </w:rPr>
        <w:t xml:space="preserve">(12) </w:t>
      </w:r>
      <w:r w:rsidR="00491F47" w:rsidRPr="004842FF">
        <w:rPr>
          <w:rFonts w:ascii="Arial" w:hAnsi="Arial" w:cs="Arial"/>
          <w:sz w:val="24"/>
          <w:szCs w:val="24"/>
          <w:lang w:val="ro-RO"/>
        </w:rPr>
        <w:t xml:space="preserve">și (18) </w:t>
      </w:r>
      <w:r w:rsidR="002F5883" w:rsidRPr="004842FF">
        <w:rPr>
          <w:rFonts w:ascii="Arial" w:hAnsi="Arial" w:cs="Arial"/>
          <w:sz w:val="24"/>
          <w:szCs w:val="24"/>
          <w:lang w:val="ro-RO"/>
        </w:rPr>
        <w:t xml:space="preserve">ale articolului 1 </w:t>
      </w:r>
      <w:r w:rsidR="002557E3" w:rsidRPr="004842FF">
        <w:rPr>
          <w:rFonts w:ascii="Arial" w:hAnsi="Arial" w:cs="Arial"/>
          <w:sz w:val="24"/>
          <w:szCs w:val="24"/>
          <w:lang w:val="pt-BR"/>
        </w:rPr>
        <w:t>se modifică și v</w:t>
      </w:r>
      <w:r w:rsidR="00B543D1" w:rsidRPr="004842FF">
        <w:rPr>
          <w:rFonts w:ascii="Arial" w:hAnsi="Arial" w:cs="Arial"/>
          <w:sz w:val="24"/>
          <w:szCs w:val="24"/>
          <w:lang w:val="pt-BR"/>
        </w:rPr>
        <w:t>or</w:t>
      </w:r>
      <w:r w:rsidR="002557E3" w:rsidRPr="004842FF">
        <w:rPr>
          <w:rFonts w:ascii="Arial" w:hAnsi="Arial" w:cs="Arial"/>
          <w:sz w:val="24"/>
          <w:szCs w:val="24"/>
          <w:lang w:val="pt-BR"/>
        </w:rPr>
        <w:t xml:space="preserve"> avea următorul cuprins:</w:t>
      </w:r>
    </w:p>
    <w:p w14:paraId="5A1A34D0" w14:textId="1B0967B6" w:rsidR="00382B27" w:rsidRPr="004842FF" w:rsidRDefault="00382B27">
      <w:pPr>
        <w:autoSpaceDE w:val="0"/>
        <w:autoSpaceDN w:val="0"/>
        <w:adjustRightInd w:val="0"/>
        <w:spacing w:after="0" w:line="240" w:lineRule="auto"/>
        <w:jc w:val="both"/>
        <w:rPr>
          <w:rFonts w:ascii="Arial" w:hAnsi="Arial" w:cs="Arial"/>
          <w:sz w:val="24"/>
          <w:szCs w:val="24"/>
          <w:lang w:val="pt-BR"/>
        </w:rPr>
      </w:pPr>
      <w:r w:rsidRPr="004842FF">
        <w:rPr>
          <w:rFonts w:ascii="Arial" w:hAnsi="Arial" w:cs="Arial"/>
          <w:iCs/>
          <w:sz w:val="24"/>
          <w:szCs w:val="24"/>
          <w:lang w:val="pt-BR"/>
        </w:rPr>
        <w:t xml:space="preserve">    </w:t>
      </w:r>
    </w:p>
    <w:p w14:paraId="6724F6B3" w14:textId="538F3799" w:rsidR="00382B27" w:rsidRPr="004842FF" w:rsidRDefault="00382B27">
      <w:pPr>
        <w:autoSpaceDE w:val="0"/>
        <w:autoSpaceDN w:val="0"/>
        <w:adjustRightInd w:val="0"/>
        <w:spacing w:after="0" w:line="240" w:lineRule="auto"/>
        <w:jc w:val="both"/>
        <w:rPr>
          <w:rFonts w:ascii="Arial" w:hAnsi="Arial" w:cs="Arial"/>
          <w:sz w:val="24"/>
          <w:szCs w:val="24"/>
          <w:lang w:val="pt-BR"/>
        </w:rPr>
      </w:pPr>
      <w:r w:rsidRPr="004842FF">
        <w:rPr>
          <w:rFonts w:ascii="Arial" w:hAnsi="Arial" w:cs="Arial"/>
          <w:sz w:val="24"/>
          <w:szCs w:val="24"/>
          <w:lang w:val="pt-BR"/>
        </w:rPr>
        <w:t xml:space="preserve">    </w:t>
      </w:r>
      <w:r w:rsidR="00B543D1" w:rsidRPr="004842FF">
        <w:rPr>
          <w:rFonts w:ascii="Arial" w:hAnsi="Arial" w:cs="Arial"/>
          <w:sz w:val="24"/>
          <w:szCs w:val="24"/>
          <w:lang w:val="pt-BR"/>
        </w:rPr>
        <w:t>”</w:t>
      </w:r>
      <w:r w:rsidRPr="004842FF">
        <w:rPr>
          <w:rFonts w:ascii="Arial" w:hAnsi="Arial" w:cs="Arial"/>
          <w:sz w:val="24"/>
          <w:szCs w:val="24"/>
          <w:lang w:val="pt-BR"/>
        </w:rPr>
        <w:t xml:space="preserve">(9) </w:t>
      </w:r>
      <w:r w:rsidR="00BB489F" w:rsidRPr="004842FF">
        <w:rPr>
          <w:rFonts w:ascii="Arial" w:hAnsi="Arial" w:cs="Arial"/>
          <w:sz w:val="24"/>
          <w:szCs w:val="24"/>
          <w:lang w:val="pt-BR"/>
        </w:rPr>
        <w:t>Instituția de credit</w:t>
      </w:r>
      <w:r w:rsidRPr="004842FF">
        <w:rPr>
          <w:rFonts w:ascii="Arial" w:hAnsi="Arial" w:cs="Arial"/>
          <w:sz w:val="24"/>
          <w:szCs w:val="24"/>
          <w:lang w:val="pt-BR"/>
        </w:rPr>
        <w:t xml:space="preserve"> va asuma şi va transmite FNGCIMM lunar, până pe data de 7 a lunii curente</w:t>
      </w:r>
      <w:r w:rsidR="00E14322" w:rsidRPr="004842FF">
        <w:rPr>
          <w:rFonts w:ascii="Arial" w:hAnsi="Arial" w:cs="Arial"/>
          <w:sz w:val="24"/>
          <w:szCs w:val="24"/>
          <w:lang w:val="pt-BR"/>
        </w:rPr>
        <w:t xml:space="preserve">, </w:t>
      </w:r>
      <w:r w:rsidR="009B7C7E" w:rsidRPr="004842FF">
        <w:rPr>
          <w:rFonts w:ascii="Arial" w:hAnsi="Arial" w:cs="Arial"/>
          <w:sz w:val="24"/>
          <w:szCs w:val="24"/>
          <w:lang w:val="pt-BR"/>
        </w:rPr>
        <w:t>pentru luna anterioar</w:t>
      </w:r>
      <w:r w:rsidR="00BB489F" w:rsidRPr="004842FF">
        <w:rPr>
          <w:rFonts w:ascii="Arial" w:hAnsi="Arial" w:cs="Arial"/>
          <w:sz w:val="24"/>
          <w:szCs w:val="24"/>
          <w:lang w:val="pt-BR"/>
        </w:rPr>
        <w:t>ă</w:t>
      </w:r>
      <w:r w:rsidRPr="004842FF">
        <w:rPr>
          <w:rFonts w:ascii="Arial" w:hAnsi="Arial" w:cs="Arial"/>
          <w:sz w:val="24"/>
          <w:szCs w:val="24"/>
          <w:lang w:val="pt-BR"/>
        </w:rPr>
        <w:t xml:space="preserve">, </w:t>
      </w:r>
      <w:r w:rsidR="008B0BE9" w:rsidRPr="004842FF">
        <w:rPr>
          <w:rFonts w:ascii="Arial" w:hAnsi="Arial" w:cs="Arial"/>
          <w:sz w:val="24"/>
          <w:szCs w:val="24"/>
          <w:lang w:val="pt-BR"/>
        </w:rPr>
        <w:t>raportare</w:t>
      </w:r>
      <w:r w:rsidR="006953DE" w:rsidRPr="004842FF">
        <w:rPr>
          <w:rFonts w:ascii="Arial" w:hAnsi="Arial" w:cs="Arial"/>
          <w:sz w:val="24"/>
          <w:szCs w:val="24"/>
          <w:lang w:val="pt-BR"/>
        </w:rPr>
        <w:t>a</w:t>
      </w:r>
      <w:r w:rsidR="008B0BE9" w:rsidRPr="004842FF">
        <w:rPr>
          <w:rFonts w:ascii="Arial" w:hAnsi="Arial" w:cs="Arial"/>
          <w:sz w:val="24"/>
          <w:szCs w:val="24"/>
          <w:lang w:val="pt-BR"/>
        </w:rPr>
        <w:t xml:space="preserve"> privind valoarea de</w:t>
      </w:r>
      <w:r w:rsidRPr="004842FF">
        <w:rPr>
          <w:rFonts w:ascii="Arial" w:hAnsi="Arial" w:cs="Arial"/>
          <w:sz w:val="24"/>
          <w:szCs w:val="24"/>
          <w:lang w:val="pt-BR"/>
        </w:rPr>
        <w:t xml:space="preserve"> plat</w:t>
      </w:r>
      <w:r w:rsidR="008B0BE9" w:rsidRPr="004842FF">
        <w:rPr>
          <w:rFonts w:ascii="Arial" w:hAnsi="Arial" w:cs="Arial"/>
          <w:sz w:val="24"/>
          <w:szCs w:val="24"/>
          <w:lang w:val="pt-BR"/>
        </w:rPr>
        <w:t xml:space="preserve">ă a </w:t>
      </w:r>
      <w:r w:rsidRPr="004842FF">
        <w:rPr>
          <w:rFonts w:ascii="Arial" w:hAnsi="Arial" w:cs="Arial"/>
          <w:sz w:val="24"/>
          <w:szCs w:val="24"/>
          <w:lang w:val="pt-BR"/>
        </w:rPr>
        <w:t xml:space="preserve"> grantului - componenta de dobândă</w:t>
      </w:r>
      <w:r w:rsidR="002F54A9" w:rsidRPr="004842FF">
        <w:rPr>
          <w:rFonts w:ascii="Arial" w:hAnsi="Arial" w:cs="Arial"/>
          <w:sz w:val="24"/>
          <w:szCs w:val="24"/>
          <w:lang w:val="pt-BR"/>
        </w:rPr>
        <w:t>, respectiv</w:t>
      </w:r>
      <w:r w:rsidR="00A43877" w:rsidRPr="004842FF">
        <w:rPr>
          <w:rFonts w:ascii="Arial" w:hAnsi="Arial" w:cs="Arial"/>
          <w:sz w:val="24"/>
          <w:szCs w:val="24"/>
          <w:lang w:val="pt-BR"/>
        </w:rPr>
        <w:t xml:space="preserve"> până la data de 7 decembrie </w:t>
      </w:r>
      <w:r w:rsidR="00044422" w:rsidRPr="004842FF">
        <w:rPr>
          <w:rFonts w:ascii="Arial" w:hAnsi="Arial" w:cs="Arial"/>
          <w:sz w:val="24"/>
          <w:szCs w:val="24"/>
          <w:lang w:val="pt-BR"/>
        </w:rPr>
        <w:t xml:space="preserve">a anului de utilizare din credit </w:t>
      </w:r>
      <w:r w:rsidR="002F54A9" w:rsidRPr="004842FF">
        <w:rPr>
          <w:rFonts w:ascii="Arial" w:hAnsi="Arial" w:cs="Arial"/>
          <w:sz w:val="24"/>
          <w:szCs w:val="24"/>
          <w:lang w:val="pt-BR"/>
        </w:rPr>
        <w:t>pentru componenta nerambursabilă în valoare de maximum 10% aplicată la valoarea finanțării garantate, acordate beneficiarilor în cadrul Subprogramului</w:t>
      </w:r>
      <w:r w:rsidR="0082705B" w:rsidRPr="004842FF">
        <w:rPr>
          <w:rFonts w:ascii="Arial" w:hAnsi="Arial" w:cs="Arial"/>
          <w:sz w:val="24"/>
          <w:szCs w:val="24"/>
          <w:lang w:val="pt-BR"/>
        </w:rPr>
        <w:t xml:space="preserve"> AGRO IMM INVEST</w:t>
      </w:r>
      <w:r w:rsidRPr="004842FF">
        <w:rPr>
          <w:rFonts w:ascii="Arial" w:hAnsi="Arial" w:cs="Arial"/>
          <w:sz w:val="24"/>
          <w:szCs w:val="24"/>
          <w:lang w:val="pt-BR"/>
        </w:rPr>
        <w:t xml:space="preserve">. Formatul </w:t>
      </w:r>
      <w:r w:rsidR="008B0BE9" w:rsidRPr="004842FF">
        <w:rPr>
          <w:rFonts w:ascii="Arial" w:hAnsi="Arial" w:cs="Arial"/>
          <w:sz w:val="24"/>
          <w:szCs w:val="24"/>
          <w:lang w:val="pt-BR"/>
        </w:rPr>
        <w:t>raportărilor,</w:t>
      </w:r>
      <w:r w:rsidRPr="004842FF">
        <w:rPr>
          <w:rFonts w:ascii="Arial" w:hAnsi="Arial" w:cs="Arial"/>
          <w:sz w:val="24"/>
          <w:szCs w:val="24"/>
          <w:lang w:val="pt-BR"/>
        </w:rPr>
        <w:t xml:space="preserve"> modalitatea de asumare a acestora, precum şi canalul de transmitere către FNGCIMM sunt agreate şi detaliate în Convenţia de garantare şi plată a granturilor încheiată cu</w:t>
      </w:r>
      <w:r w:rsidR="00BB489F" w:rsidRPr="004842FF">
        <w:rPr>
          <w:rFonts w:ascii="Arial" w:hAnsi="Arial" w:cs="Arial"/>
          <w:sz w:val="24"/>
          <w:szCs w:val="24"/>
          <w:lang w:val="pt-BR"/>
        </w:rPr>
        <w:t xml:space="preserve"> instituțiile de credit</w:t>
      </w:r>
      <w:r w:rsidRPr="004842FF">
        <w:rPr>
          <w:rFonts w:ascii="Arial" w:hAnsi="Arial" w:cs="Arial"/>
          <w:sz w:val="24"/>
          <w:szCs w:val="24"/>
          <w:lang w:val="pt-BR"/>
        </w:rPr>
        <w:t>, respectiv în Convenţia privind implementarea Programului.</w:t>
      </w:r>
    </w:p>
    <w:p w14:paraId="538B2880" w14:textId="1C9D9955" w:rsidR="008B0BE9" w:rsidRPr="004842FF" w:rsidRDefault="008B0BE9">
      <w:pPr>
        <w:autoSpaceDE w:val="0"/>
        <w:autoSpaceDN w:val="0"/>
        <w:adjustRightInd w:val="0"/>
        <w:spacing w:after="0" w:line="240" w:lineRule="auto"/>
        <w:jc w:val="both"/>
        <w:rPr>
          <w:rFonts w:ascii="Arial" w:hAnsi="Arial" w:cs="Arial"/>
          <w:sz w:val="24"/>
          <w:szCs w:val="24"/>
          <w:lang w:val="pt-BR"/>
        </w:rPr>
      </w:pPr>
    </w:p>
    <w:p w14:paraId="2CF08ABE" w14:textId="3CCF2530" w:rsidR="00382B27" w:rsidRPr="004842FF" w:rsidRDefault="00447070" w:rsidP="00361B1A">
      <w:pPr>
        <w:autoSpaceDE w:val="0"/>
        <w:autoSpaceDN w:val="0"/>
        <w:adjustRightInd w:val="0"/>
        <w:spacing w:after="0" w:line="240" w:lineRule="auto"/>
        <w:jc w:val="both"/>
        <w:rPr>
          <w:rFonts w:ascii="Arial" w:hAnsi="Arial" w:cs="Arial"/>
          <w:sz w:val="24"/>
          <w:szCs w:val="24"/>
          <w:lang w:val="pt-BR"/>
        </w:rPr>
      </w:pPr>
      <w:r w:rsidRPr="004842FF">
        <w:rPr>
          <w:rFonts w:ascii="Arial" w:hAnsi="Arial" w:cs="Arial"/>
          <w:sz w:val="24"/>
          <w:szCs w:val="24"/>
          <w:lang w:val="pt-BR"/>
        </w:rPr>
        <w:t xml:space="preserve"> </w:t>
      </w:r>
      <w:r w:rsidR="00382B27" w:rsidRPr="004842FF">
        <w:rPr>
          <w:rFonts w:ascii="Arial" w:hAnsi="Arial" w:cs="Arial"/>
          <w:sz w:val="24"/>
          <w:szCs w:val="24"/>
          <w:lang w:val="pt-BR"/>
        </w:rPr>
        <w:t xml:space="preserve">    (10) Plata ajutorului de stat sub formă de grant </w:t>
      </w:r>
      <w:r w:rsidR="0098515B" w:rsidRPr="004842FF">
        <w:rPr>
          <w:rFonts w:ascii="Arial" w:hAnsi="Arial" w:cs="Arial"/>
          <w:sz w:val="24"/>
          <w:szCs w:val="24"/>
          <w:lang w:val="pt-BR"/>
        </w:rPr>
        <w:t xml:space="preserve">reprezentând valoarea cumulată a comisionului de risc, a comisionului de administrare și </w:t>
      </w:r>
      <w:r w:rsidR="00107FC9">
        <w:rPr>
          <w:rFonts w:ascii="Arial" w:hAnsi="Arial" w:cs="Arial"/>
          <w:sz w:val="24"/>
          <w:szCs w:val="24"/>
          <w:lang w:val="pt-BR"/>
        </w:rPr>
        <w:t>a dobânzilor</w:t>
      </w:r>
      <w:r w:rsidR="0098515B" w:rsidRPr="004842FF">
        <w:rPr>
          <w:rFonts w:ascii="Arial" w:hAnsi="Arial" w:cs="Arial"/>
          <w:sz w:val="24"/>
          <w:szCs w:val="24"/>
          <w:lang w:val="pt-BR"/>
        </w:rPr>
        <w:t xml:space="preserve"> </w:t>
      </w:r>
      <w:r w:rsidR="00382B27" w:rsidRPr="004842FF">
        <w:rPr>
          <w:rFonts w:ascii="Arial" w:hAnsi="Arial" w:cs="Arial"/>
          <w:sz w:val="24"/>
          <w:szCs w:val="24"/>
          <w:lang w:val="pt-BR"/>
        </w:rPr>
        <w:t xml:space="preserve">se efectuează </w:t>
      </w:r>
      <w:r w:rsidR="00382B27" w:rsidRPr="004842FF">
        <w:rPr>
          <w:rFonts w:ascii="Arial" w:hAnsi="Arial" w:cs="Arial"/>
          <w:sz w:val="24"/>
          <w:szCs w:val="24"/>
          <w:lang w:val="pt-BR"/>
        </w:rPr>
        <w:lastRenderedPageBreak/>
        <w:t>până la data de 3</w:t>
      </w:r>
      <w:r w:rsidR="00B543D1" w:rsidRPr="004842FF">
        <w:rPr>
          <w:rFonts w:ascii="Arial" w:hAnsi="Arial" w:cs="Arial"/>
          <w:sz w:val="24"/>
          <w:szCs w:val="24"/>
          <w:lang w:val="pt-BR"/>
        </w:rPr>
        <w:t>0</w:t>
      </w:r>
      <w:r w:rsidR="00382B27" w:rsidRPr="004842FF">
        <w:rPr>
          <w:rFonts w:ascii="Arial" w:hAnsi="Arial" w:cs="Arial"/>
          <w:sz w:val="24"/>
          <w:szCs w:val="24"/>
          <w:lang w:val="pt-BR"/>
        </w:rPr>
        <w:t xml:space="preserve"> </w:t>
      </w:r>
      <w:r w:rsidR="00B543D1" w:rsidRPr="004842FF">
        <w:rPr>
          <w:rFonts w:ascii="Arial" w:hAnsi="Arial" w:cs="Arial"/>
          <w:sz w:val="24"/>
          <w:szCs w:val="24"/>
          <w:lang w:val="pt-BR"/>
        </w:rPr>
        <w:t>iun</w:t>
      </w:r>
      <w:r w:rsidR="00382B27" w:rsidRPr="004842FF">
        <w:rPr>
          <w:rFonts w:ascii="Arial" w:hAnsi="Arial" w:cs="Arial"/>
          <w:sz w:val="24"/>
          <w:szCs w:val="24"/>
          <w:lang w:val="pt-BR"/>
        </w:rPr>
        <w:t>ie 202</w:t>
      </w:r>
      <w:r w:rsidR="00B543D1" w:rsidRPr="004842FF">
        <w:rPr>
          <w:rFonts w:ascii="Arial" w:hAnsi="Arial" w:cs="Arial"/>
          <w:sz w:val="24"/>
          <w:szCs w:val="24"/>
          <w:lang w:val="pt-BR"/>
        </w:rPr>
        <w:t>2</w:t>
      </w:r>
      <w:r w:rsidR="00382B27" w:rsidRPr="004842FF">
        <w:rPr>
          <w:rFonts w:ascii="Arial" w:hAnsi="Arial" w:cs="Arial"/>
          <w:sz w:val="24"/>
          <w:szCs w:val="24"/>
          <w:lang w:val="pt-BR"/>
        </w:rPr>
        <w:t xml:space="preserve"> inclusiv, în limita bugetului alocat schemei prin Programul "Transferuri </w:t>
      </w:r>
      <w:r w:rsidR="00B543D1" w:rsidRPr="004842FF">
        <w:rPr>
          <w:rFonts w:ascii="Arial" w:hAnsi="Arial" w:cs="Arial"/>
          <w:sz w:val="24"/>
          <w:szCs w:val="24"/>
          <w:lang w:val="pt-BR"/>
        </w:rPr>
        <w:t xml:space="preserve">către întreprinderi </w:t>
      </w:r>
      <w:r w:rsidR="00382B27" w:rsidRPr="004842FF">
        <w:rPr>
          <w:rFonts w:ascii="Arial" w:hAnsi="Arial" w:cs="Arial"/>
          <w:sz w:val="24"/>
          <w:szCs w:val="24"/>
          <w:lang w:val="pt-BR"/>
        </w:rPr>
        <w:t>în cadrul schemelor de ajutor de stat", conform angajamentului legal emis în baza unei decizii de plată a sumelor de virat în contul FNGCIMM, conform prevederilor Schemei de ajutor de stat pentru susţinerea activităţii IMM-urilor în contextul crizei economice generate de pandemia COVID-19, emisă şi transmisă lunar de administratorul schemei. Formatul decizi</w:t>
      </w:r>
      <w:r w:rsidR="00592519" w:rsidRPr="004842FF">
        <w:rPr>
          <w:rFonts w:ascii="Arial" w:hAnsi="Arial" w:cs="Arial"/>
          <w:sz w:val="24"/>
          <w:szCs w:val="24"/>
          <w:lang w:val="pt-BR"/>
        </w:rPr>
        <w:t>ilor</w:t>
      </w:r>
      <w:r w:rsidR="00382B27" w:rsidRPr="004842FF">
        <w:rPr>
          <w:rFonts w:ascii="Arial" w:hAnsi="Arial" w:cs="Arial"/>
          <w:sz w:val="24"/>
          <w:szCs w:val="24"/>
          <w:lang w:val="pt-BR"/>
        </w:rPr>
        <w:t xml:space="preserve"> de plată </w:t>
      </w:r>
      <w:r w:rsidR="005F6693" w:rsidRPr="004842FF">
        <w:rPr>
          <w:rFonts w:ascii="Arial" w:hAnsi="Arial" w:cs="Arial"/>
          <w:sz w:val="24"/>
          <w:szCs w:val="24"/>
          <w:lang w:val="pt-BR"/>
        </w:rPr>
        <w:t xml:space="preserve">pentru componentele de comisioane și dobândă din grant </w:t>
      </w:r>
      <w:r w:rsidR="00382B27" w:rsidRPr="004842FF">
        <w:rPr>
          <w:rFonts w:ascii="Arial" w:hAnsi="Arial" w:cs="Arial"/>
          <w:sz w:val="24"/>
          <w:szCs w:val="24"/>
          <w:lang w:val="pt-BR"/>
        </w:rPr>
        <w:t>este prevăzut în anexa nr.</w:t>
      </w:r>
      <w:r w:rsidR="00E62A95" w:rsidRPr="004842FF">
        <w:rPr>
          <w:rFonts w:ascii="Arial" w:hAnsi="Arial" w:cs="Arial"/>
          <w:sz w:val="24"/>
          <w:szCs w:val="24"/>
          <w:lang w:val="pt-BR"/>
        </w:rPr>
        <w:t xml:space="preserve"> 1a) </w:t>
      </w:r>
      <w:r w:rsidR="00592519" w:rsidRPr="004842FF">
        <w:rPr>
          <w:rFonts w:ascii="Arial" w:hAnsi="Arial" w:cs="Arial"/>
          <w:sz w:val="24"/>
          <w:szCs w:val="24"/>
          <w:lang w:val="pt-BR"/>
        </w:rPr>
        <w:t xml:space="preserve">și 1b) </w:t>
      </w:r>
      <w:r w:rsidR="00382B27" w:rsidRPr="004842FF">
        <w:rPr>
          <w:rFonts w:ascii="Arial" w:hAnsi="Arial" w:cs="Arial"/>
          <w:sz w:val="24"/>
          <w:szCs w:val="24"/>
          <w:lang w:val="pt-BR"/>
        </w:rPr>
        <w:t>la prezentele norme metodologice.</w:t>
      </w:r>
      <w:r w:rsidR="00C6190A" w:rsidRPr="004842FF">
        <w:rPr>
          <w:rFonts w:ascii="Arial" w:hAnsi="Arial" w:cs="Arial"/>
          <w:sz w:val="24"/>
          <w:szCs w:val="24"/>
          <w:lang w:val="pt-BR"/>
        </w:rPr>
        <w:t xml:space="preserve">  </w:t>
      </w:r>
      <w:r w:rsidR="0098515B" w:rsidRPr="004842FF">
        <w:rPr>
          <w:rFonts w:ascii="Arial" w:hAnsi="Arial" w:cs="Arial"/>
          <w:sz w:val="24"/>
          <w:szCs w:val="24"/>
          <w:lang w:val="pt-BR"/>
        </w:rPr>
        <w:t>Pentru creditele de investiții/cr</w:t>
      </w:r>
      <w:r w:rsidR="005F6693" w:rsidRPr="004842FF">
        <w:rPr>
          <w:rFonts w:ascii="Arial" w:hAnsi="Arial" w:cs="Arial"/>
          <w:sz w:val="24"/>
          <w:szCs w:val="24"/>
          <w:lang w:val="pt-BR"/>
        </w:rPr>
        <w:t>e</w:t>
      </w:r>
      <w:r w:rsidR="0098515B" w:rsidRPr="004842FF">
        <w:rPr>
          <w:rFonts w:ascii="Arial" w:hAnsi="Arial" w:cs="Arial"/>
          <w:sz w:val="24"/>
          <w:szCs w:val="24"/>
          <w:lang w:val="pt-BR"/>
        </w:rPr>
        <w:t>ditele/liniile de credit pentru finanțarea capitalului de lucru destinate beneficiarilor care își desfășoară activitatea în domeniul agriculturii, pescuitului, acvaculturii și sectorului alimentar, plata componentei nerambursabile în valoare de maximum 10% din valoarea finanțării garantate se realizează în termen de 1</w:t>
      </w:r>
      <w:r w:rsidR="00592519" w:rsidRPr="004842FF">
        <w:rPr>
          <w:rFonts w:ascii="Arial" w:hAnsi="Arial" w:cs="Arial"/>
          <w:sz w:val="24"/>
          <w:szCs w:val="24"/>
          <w:lang w:val="pt-BR"/>
        </w:rPr>
        <w:t xml:space="preserve"> </w:t>
      </w:r>
      <w:r w:rsidR="0098515B" w:rsidRPr="004842FF">
        <w:rPr>
          <w:rFonts w:ascii="Arial" w:hAnsi="Arial" w:cs="Arial"/>
          <w:sz w:val="24"/>
          <w:szCs w:val="24"/>
          <w:lang w:val="pt-BR"/>
        </w:rPr>
        <w:t>an</w:t>
      </w:r>
      <w:r w:rsidR="00A43877" w:rsidRPr="004842FF">
        <w:rPr>
          <w:rFonts w:ascii="Arial" w:hAnsi="Arial" w:cs="Arial"/>
          <w:sz w:val="24"/>
          <w:szCs w:val="24"/>
          <w:lang w:val="pt-BR"/>
        </w:rPr>
        <w:t xml:space="preserve"> </w:t>
      </w:r>
      <w:r w:rsidR="0098515B" w:rsidRPr="004842FF">
        <w:rPr>
          <w:rFonts w:ascii="Arial" w:hAnsi="Arial" w:cs="Arial"/>
          <w:sz w:val="24"/>
          <w:szCs w:val="24"/>
          <w:lang w:val="pt-BR"/>
        </w:rPr>
        <w:t>de la data solicitării transmis</w:t>
      </w:r>
      <w:r w:rsidR="005F6693" w:rsidRPr="004842FF">
        <w:rPr>
          <w:rFonts w:ascii="Arial" w:hAnsi="Arial" w:cs="Arial"/>
          <w:sz w:val="24"/>
          <w:szCs w:val="24"/>
          <w:lang w:val="pt-BR"/>
        </w:rPr>
        <w:t>e</w:t>
      </w:r>
      <w:r w:rsidR="0098515B" w:rsidRPr="004842FF">
        <w:rPr>
          <w:rFonts w:ascii="Arial" w:hAnsi="Arial" w:cs="Arial"/>
          <w:sz w:val="24"/>
          <w:szCs w:val="24"/>
          <w:lang w:val="pt-BR"/>
        </w:rPr>
        <w:t xml:space="preserve"> de </w:t>
      </w:r>
      <w:r w:rsidR="006B0393" w:rsidRPr="004842FF">
        <w:rPr>
          <w:rFonts w:ascii="Arial" w:hAnsi="Arial" w:cs="Arial"/>
          <w:sz w:val="24"/>
          <w:szCs w:val="24"/>
          <w:lang w:val="pt-BR"/>
        </w:rPr>
        <w:t xml:space="preserve">FNGCIMM, </w:t>
      </w:r>
      <w:r w:rsidR="001622AE" w:rsidRPr="004842FF">
        <w:rPr>
          <w:rFonts w:ascii="Arial" w:hAnsi="Arial" w:cs="Arial"/>
          <w:sz w:val="24"/>
          <w:szCs w:val="24"/>
          <w:lang w:val="pt-BR"/>
        </w:rPr>
        <w:t>pe baza Deciziei de plat</w:t>
      </w:r>
      <w:r w:rsidR="00592519" w:rsidRPr="004842FF">
        <w:rPr>
          <w:rFonts w:ascii="Arial" w:hAnsi="Arial" w:cs="Arial"/>
          <w:sz w:val="24"/>
          <w:szCs w:val="24"/>
          <w:lang w:val="pt-BR"/>
        </w:rPr>
        <w:t>ă</w:t>
      </w:r>
      <w:r w:rsidR="001622AE" w:rsidRPr="004842FF">
        <w:rPr>
          <w:rFonts w:ascii="Arial" w:hAnsi="Arial" w:cs="Arial"/>
          <w:sz w:val="24"/>
          <w:szCs w:val="24"/>
          <w:lang w:val="pt-BR"/>
        </w:rPr>
        <w:t xml:space="preserve"> emise de FNGCIMM</w:t>
      </w:r>
      <w:r w:rsidR="0098515B" w:rsidRPr="004842FF">
        <w:rPr>
          <w:rFonts w:ascii="Arial" w:hAnsi="Arial" w:cs="Arial"/>
          <w:sz w:val="24"/>
          <w:szCs w:val="24"/>
          <w:lang w:val="pt-BR"/>
        </w:rPr>
        <w:t>. Formatul deciziei de plată</w:t>
      </w:r>
      <w:r w:rsidR="005F6693" w:rsidRPr="004842FF">
        <w:rPr>
          <w:rFonts w:ascii="Arial" w:hAnsi="Arial" w:cs="Arial"/>
          <w:sz w:val="24"/>
          <w:szCs w:val="24"/>
          <w:lang w:val="pt-BR"/>
        </w:rPr>
        <w:t xml:space="preserve"> pentru componenta nerambursabilă</w:t>
      </w:r>
      <w:r w:rsidR="0098515B" w:rsidRPr="004842FF">
        <w:rPr>
          <w:rFonts w:ascii="Arial" w:hAnsi="Arial" w:cs="Arial"/>
          <w:sz w:val="24"/>
          <w:szCs w:val="24"/>
          <w:lang w:val="pt-BR"/>
        </w:rPr>
        <w:t xml:space="preserve"> este prevăzut în anexa nr. 1</w:t>
      </w:r>
      <w:r w:rsidR="003731DB" w:rsidRPr="004842FF">
        <w:rPr>
          <w:rFonts w:ascii="Arial" w:hAnsi="Arial" w:cs="Arial"/>
          <w:sz w:val="24"/>
          <w:szCs w:val="24"/>
          <w:lang w:val="pt-BR"/>
        </w:rPr>
        <w:t>c</w:t>
      </w:r>
      <w:r w:rsidR="0098515B" w:rsidRPr="004842FF">
        <w:rPr>
          <w:rFonts w:ascii="Arial" w:hAnsi="Arial" w:cs="Arial"/>
          <w:sz w:val="24"/>
          <w:szCs w:val="24"/>
          <w:lang w:val="pt-BR"/>
        </w:rPr>
        <w:t xml:space="preserve"> la prezentele norme metodologice.</w:t>
      </w:r>
      <w:r w:rsidR="006B0393" w:rsidRPr="004842FF">
        <w:rPr>
          <w:rFonts w:ascii="Arial" w:hAnsi="Arial" w:cs="Arial"/>
          <w:sz w:val="24"/>
          <w:szCs w:val="24"/>
          <w:lang w:val="pt-BR"/>
        </w:rPr>
        <w:t xml:space="preserve"> Detaliile privind modalitatea </w:t>
      </w:r>
      <w:r w:rsidR="006B0393" w:rsidRPr="004842FF">
        <w:rPr>
          <w:rFonts w:ascii="Arial" w:hAnsi="Arial" w:cs="Arial"/>
          <w:sz w:val="24"/>
          <w:szCs w:val="24"/>
          <w:lang w:val="ro-RO"/>
        </w:rPr>
        <w:t xml:space="preserve">și termenele </w:t>
      </w:r>
      <w:r w:rsidR="006B0393" w:rsidRPr="004842FF">
        <w:rPr>
          <w:rFonts w:ascii="Arial" w:hAnsi="Arial" w:cs="Arial"/>
          <w:sz w:val="24"/>
          <w:szCs w:val="24"/>
          <w:lang w:val="pt-BR"/>
        </w:rPr>
        <w:t>de solicitare a plății grantului de către beneficiari și instituțiile de credit se stabilesc în Convenția de garantare și plată</w:t>
      </w:r>
      <w:r w:rsidR="006B0393" w:rsidRPr="004842FF">
        <w:t xml:space="preserve"> </w:t>
      </w:r>
      <w:r w:rsidR="006B0393" w:rsidRPr="004842FF">
        <w:rPr>
          <w:rFonts w:ascii="Arial" w:hAnsi="Arial" w:cs="Arial"/>
          <w:sz w:val="24"/>
          <w:szCs w:val="24"/>
          <w:lang w:val="pt-BR"/>
        </w:rPr>
        <w:t>a granturilor încheiată cu finanţatorii.</w:t>
      </w:r>
    </w:p>
    <w:p w14:paraId="3E5B848A" w14:textId="1DED084D" w:rsidR="005F6693" w:rsidRPr="004842FF" w:rsidRDefault="005F6693" w:rsidP="00361B1A">
      <w:pPr>
        <w:autoSpaceDE w:val="0"/>
        <w:autoSpaceDN w:val="0"/>
        <w:adjustRightInd w:val="0"/>
        <w:spacing w:after="0" w:line="240" w:lineRule="auto"/>
        <w:jc w:val="both"/>
        <w:rPr>
          <w:rFonts w:ascii="Arial" w:hAnsi="Arial" w:cs="Arial"/>
          <w:sz w:val="24"/>
          <w:szCs w:val="24"/>
          <w:lang w:val="pt-BR"/>
        </w:rPr>
      </w:pPr>
      <w:r w:rsidRPr="004842FF">
        <w:rPr>
          <w:rFonts w:ascii="Arial" w:hAnsi="Arial" w:cs="Arial"/>
          <w:sz w:val="24"/>
          <w:szCs w:val="24"/>
          <w:lang w:val="pt-BR"/>
        </w:rPr>
        <w:t>…………………….</w:t>
      </w:r>
    </w:p>
    <w:p w14:paraId="6E6EC739" w14:textId="5D806991" w:rsidR="00382B27" w:rsidRPr="004842FF" w:rsidRDefault="00382B27" w:rsidP="00361B1A">
      <w:pPr>
        <w:autoSpaceDE w:val="0"/>
        <w:autoSpaceDN w:val="0"/>
        <w:adjustRightInd w:val="0"/>
        <w:spacing w:after="0" w:line="240" w:lineRule="auto"/>
        <w:jc w:val="both"/>
        <w:rPr>
          <w:rFonts w:ascii="Arial" w:hAnsi="Arial" w:cs="Arial"/>
          <w:sz w:val="24"/>
          <w:szCs w:val="24"/>
          <w:lang w:val="pt-BR"/>
        </w:rPr>
      </w:pPr>
      <w:r w:rsidRPr="004842FF">
        <w:rPr>
          <w:rFonts w:ascii="Arial" w:hAnsi="Arial" w:cs="Arial"/>
          <w:sz w:val="24"/>
          <w:szCs w:val="24"/>
          <w:lang w:val="pt-BR"/>
        </w:rPr>
        <w:t xml:space="preserve">    (12) Plata </w:t>
      </w:r>
      <w:r w:rsidR="005F6693" w:rsidRPr="004842FF">
        <w:rPr>
          <w:rFonts w:ascii="Arial" w:hAnsi="Arial" w:cs="Arial"/>
          <w:sz w:val="24"/>
          <w:szCs w:val="24"/>
          <w:lang w:val="pt-BR"/>
        </w:rPr>
        <w:t xml:space="preserve">pentru componentele de comisioane și dobândă din grant </w:t>
      </w:r>
      <w:r w:rsidRPr="004842FF">
        <w:rPr>
          <w:rFonts w:ascii="Arial" w:hAnsi="Arial" w:cs="Arial"/>
          <w:sz w:val="24"/>
          <w:szCs w:val="24"/>
          <w:lang w:val="pt-BR"/>
        </w:rPr>
        <w:t>se efectuează în lei, în termen de maximum 10 zile lucrătoare</w:t>
      </w:r>
      <w:r w:rsidR="005F6693" w:rsidRPr="004842FF">
        <w:rPr>
          <w:rFonts w:ascii="Arial" w:hAnsi="Arial" w:cs="Arial"/>
          <w:sz w:val="24"/>
          <w:szCs w:val="24"/>
          <w:lang w:val="pt-BR"/>
        </w:rPr>
        <w:t>,</w:t>
      </w:r>
      <w:r w:rsidRPr="004842FF">
        <w:rPr>
          <w:rFonts w:ascii="Arial" w:hAnsi="Arial" w:cs="Arial"/>
          <w:sz w:val="24"/>
          <w:szCs w:val="24"/>
          <w:lang w:val="pt-BR"/>
        </w:rPr>
        <w:t xml:space="preserve"> </w:t>
      </w:r>
      <w:r w:rsidR="005F6693" w:rsidRPr="004842FF">
        <w:rPr>
          <w:rFonts w:ascii="Arial" w:hAnsi="Arial" w:cs="Arial"/>
          <w:sz w:val="24"/>
          <w:szCs w:val="24"/>
          <w:lang w:val="pt-BR"/>
        </w:rPr>
        <w:t>respectiv în termen de 1 an pentru componenta nera</w:t>
      </w:r>
      <w:r w:rsidR="000F4523" w:rsidRPr="004842FF">
        <w:rPr>
          <w:rFonts w:ascii="Arial" w:hAnsi="Arial" w:cs="Arial"/>
          <w:sz w:val="24"/>
          <w:szCs w:val="24"/>
          <w:lang w:val="pt-BR"/>
        </w:rPr>
        <w:t>m</w:t>
      </w:r>
      <w:r w:rsidR="005F6693" w:rsidRPr="004842FF">
        <w:rPr>
          <w:rFonts w:ascii="Arial" w:hAnsi="Arial" w:cs="Arial"/>
          <w:sz w:val="24"/>
          <w:szCs w:val="24"/>
          <w:lang w:val="pt-BR"/>
        </w:rPr>
        <w:t>bursabilă de maximum 10% din valoarea finanțării garantate, după caz</w:t>
      </w:r>
      <w:r w:rsidR="00C6190A" w:rsidRPr="004842FF">
        <w:rPr>
          <w:rFonts w:ascii="Arial" w:hAnsi="Arial" w:cs="Arial"/>
          <w:sz w:val="24"/>
          <w:szCs w:val="24"/>
          <w:lang w:val="pt-BR"/>
        </w:rPr>
        <w:t xml:space="preserve">. </w:t>
      </w:r>
      <w:r w:rsidR="005F6693" w:rsidRPr="004842FF">
        <w:rPr>
          <w:rFonts w:ascii="Arial" w:hAnsi="Arial" w:cs="Arial"/>
          <w:sz w:val="24"/>
          <w:szCs w:val="24"/>
          <w:lang w:val="pt-BR"/>
        </w:rPr>
        <w:t xml:space="preserve">Termenele curg </w:t>
      </w:r>
      <w:r w:rsidRPr="004842FF">
        <w:rPr>
          <w:rFonts w:ascii="Arial" w:hAnsi="Arial" w:cs="Arial"/>
          <w:sz w:val="24"/>
          <w:szCs w:val="24"/>
          <w:lang w:val="pt-BR"/>
        </w:rPr>
        <w:t>de la data înregistrării on-line a Deciziei de plată emis</w:t>
      </w:r>
      <w:r w:rsidR="00D0668D" w:rsidRPr="004842FF">
        <w:rPr>
          <w:rFonts w:ascii="Arial" w:hAnsi="Arial" w:cs="Arial"/>
          <w:sz w:val="24"/>
          <w:szCs w:val="24"/>
          <w:lang w:val="pt-BR"/>
        </w:rPr>
        <w:t>ă</w:t>
      </w:r>
      <w:r w:rsidRPr="004842FF">
        <w:rPr>
          <w:rFonts w:ascii="Arial" w:hAnsi="Arial" w:cs="Arial"/>
          <w:sz w:val="24"/>
          <w:szCs w:val="24"/>
          <w:lang w:val="pt-BR"/>
        </w:rPr>
        <w:t xml:space="preserve"> de către administratorul schemei, la Registratura generală a M</w:t>
      </w:r>
      <w:r w:rsidR="005D5F93" w:rsidRPr="004842FF">
        <w:rPr>
          <w:rFonts w:ascii="Arial" w:hAnsi="Arial" w:cs="Arial"/>
          <w:sz w:val="24"/>
          <w:szCs w:val="24"/>
          <w:lang w:val="pt-BR"/>
        </w:rPr>
        <w:t xml:space="preserve">inisterului </w:t>
      </w:r>
      <w:r w:rsidRPr="004842FF">
        <w:rPr>
          <w:rFonts w:ascii="Arial" w:hAnsi="Arial" w:cs="Arial"/>
          <w:sz w:val="24"/>
          <w:szCs w:val="24"/>
          <w:lang w:val="pt-BR"/>
        </w:rPr>
        <w:t>F</w:t>
      </w:r>
      <w:r w:rsidR="005D5F93" w:rsidRPr="004842FF">
        <w:rPr>
          <w:rFonts w:ascii="Arial" w:hAnsi="Arial" w:cs="Arial"/>
          <w:sz w:val="24"/>
          <w:szCs w:val="24"/>
          <w:lang w:val="pt-BR"/>
        </w:rPr>
        <w:t>inanțelor</w:t>
      </w:r>
      <w:r w:rsidRPr="004842FF">
        <w:rPr>
          <w:rFonts w:ascii="Arial" w:hAnsi="Arial" w:cs="Arial"/>
          <w:sz w:val="24"/>
          <w:szCs w:val="24"/>
          <w:lang w:val="pt-BR"/>
        </w:rPr>
        <w:t xml:space="preserve">, pe adresa </w:t>
      </w:r>
      <w:hyperlink r:id="rId8" w:history="1">
        <w:r w:rsidR="005F6693" w:rsidRPr="004842FF">
          <w:rPr>
            <w:rStyle w:val="Hyperlink"/>
            <w:rFonts w:ascii="Arial" w:hAnsi="Arial" w:cs="Arial"/>
            <w:color w:val="auto"/>
            <w:sz w:val="24"/>
            <w:szCs w:val="24"/>
            <w:u w:val="none"/>
            <w:lang w:val="pt-BR"/>
          </w:rPr>
          <w:t>registratura@mfinante.gov.ro</w:t>
        </w:r>
      </w:hyperlink>
      <w:r w:rsidRPr="004842FF">
        <w:rPr>
          <w:rFonts w:ascii="Arial" w:hAnsi="Arial" w:cs="Arial"/>
          <w:sz w:val="24"/>
          <w:szCs w:val="24"/>
          <w:lang w:val="pt-BR"/>
        </w:rPr>
        <w:t>.</w:t>
      </w:r>
    </w:p>
    <w:p w14:paraId="7E0DF829" w14:textId="38855D97" w:rsidR="005F6693" w:rsidRPr="004842FF" w:rsidRDefault="005F6693" w:rsidP="00361B1A">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w:t>
      </w:r>
    </w:p>
    <w:p w14:paraId="3D55F90B" w14:textId="49071966" w:rsidR="001411FF" w:rsidRPr="004842FF" w:rsidRDefault="00491F47" w:rsidP="001411FF">
      <w:pPr>
        <w:autoSpaceDE w:val="0"/>
        <w:autoSpaceDN w:val="0"/>
        <w:adjustRightInd w:val="0"/>
        <w:spacing w:after="0" w:line="240" w:lineRule="auto"/>
        <w:jc w:val="both"/>
        <w:rPr>
          <w:rFonts w:ascii="Arial" w:hAnsi="Arial" w:cs="Arial"/>
          <w:sz w:val="24"/>
          <w:szCs w:val="24"/>
        </w:rPr>
      </w:pPr>
      <w:r w:rsidRPr="004842FF" w:rsidDel="00491F47">
        <w:rPr>
          <w:rFonts w:ascii="Arial" w:hAnsi="Arial" w:cs="Arial"/>
          <w:sz w:val="24"/>
          <w:szCs w:val="24"/>
          <w:lang w:val="en-GB"/>
        </w:rPr>
        <w:t xml:space="preserve"> </w:t>
      </w:r>
      <w:r w:rsidR="001411FF" w:rsidRPr="004842FF">
        <w:rPr>
          <w:rFonts w:ascii="Arial" w:hAnsi="Arial" w:cs="Arial"/>
          <w:sz w:val="24"/>
          <w:szCs w:val="24"/>
        </w:rPr>
        <w:t>(18) Formalităţile de înscriere, modificare, reînnoire şi radiere a ipotecilor legale imobiliare şi/sau mobiliare instituite conform prevederilor art. 8 alin. (2) şi (3) din Ordonanţa de urgenţă a Guvernului nr. 110/2017, aprobată cu modificări şi completări prin Legea nr. 209/2018, cu modificările şi completările ulterioare, se efectuează de către instituţia de credit în/din cartea funciară a imobilelor în/din Registrul Naţional de Publicitate Mobiliară, respectiv în/din registrele de evidenţă şi publicitate asimilate, după caz, în baza contractului de garantare, cu respectarea prevederilor art. 8 alin. (7) din Ordonanţa de urgenţă a Guvernului nr. 110/2017, aprobată cu modificări şi completări prin Legea nr. 209/2018, cu modificările şi completările ulterioare. Pentru formalităţile de modificare/radiere a ipotecilor legale imobiliare şi/sau mobiliare, instituţia de credit trebuie să obţină acordul expres al FNGCIMM. Ipotecile legale imobiliare şi/sau mobiliare asupra activelor finanţate prin credit, instituite în favoarea statului român, reprezentat de MF, şi a instituţiei de credit, vor avea rangul I până la finalizarea procedurii de executare silită asupra bunului care face obiectul garanției. Condiția referitoare la rangul dreptului de ipotecă trebuie să fie îndeplinită</w:t>
      </w:r>
      <w:r w:rsidR="00EF7E06" w:rsidRPr="004842FF">
        <w:rPr>
          <w:rFonts w:ascii="Arial" w:hAnsi="Arial" w:cs="Arial"/>
          <w:sz w:val="24"/>
          <w:szCs w:val="24"/>
        </w:rPr>
        <w:t xml:space="preserve"> inclusiv</w:t>
      </w:r>
      <w:r w:rsidR="001411FF" w:rsidRPr="004842FF">
        <w:rPr>
          <w:rFonts w:ascii="Arial" w:hAnsi="Arial" w:cs="Arial"/>
          <w:sz w:val="24"/>
          <w:szCs w:val="24"/>
        </w:rPr>
        <w:t xml:space="preserve"> la data depunerii cererii de plată a garanției de către finanțator la FNGCIMM. În cazul în care prin Program se finanţează o investiţie imobiliară, iar terenul pe care se construieşte activul finanţat prin creditul garantat în cadrul Programului se află în proprietatea beneficiarului, în baza contractului de garantare se instituie ipoteca legală asupra terenului şi construcţiei viitoare, finanţate prin Program, după ce, în prealabil, a fost notată autorizaţia de construire în cartea funciară a terenului, valabilă până la îndeplinirea tuturor obligaţiilor beneficiarului faţă de finanţator</w:t>
      </w:r>
      <w:r w:rsidR="006A55E3" w:rsidRPr="004842FF">
        <w:rPr>
          <w:rFonts w:ascii="Arial" w:hAnsi="Arial" w:cs="Arial"/>
          <w:sz w:val="24"/>
          <w:szCs w:val="24"/>
        </w:rPr>
        <w:t xml:space="preserve"> si statul roman</w:t>
      </w:r>
      <w:r w:rsidR="001411FF" w:rsidRPr="004842FF">
        <w:rPr>
          <w:rFonts w:ascii="Arial" w:hAnsi="Arial" w:cs="Arial"/>
          <w:sz w:val="24"/>
          <w:szCs w:val="24"/>
        </w:rPr>
        <w:t>, urmând ca ipoteca legală de rang I să se extindă asupra construcţiei finalizate.</w:t>
      </w:r>
    </w:p>
    <w:p w14:paraId="6D0887B7" w14:textId="77777777" w:rsidR="0037108C" w:rsidRPr="004842FF" w:rsidRDefault="0037108C" w:rsidP="001411FF">
      <w:pPr>
        <w:autoSpaceDE w:val="0"/>
        <w:autoSpaceDN w:val="0"/>
        <w:adjustRightInd w:val="0"/>
        <w:spacing w:after="0" w:line="240" w:lineRule="auto"/>
        <w:jc w:val="both"/>
        <w:rPr>
          <w:rFonts w:ascii="Arial" w:hAnsi="Arial" w:cs="Arial"/>
          <w:sz w:val="24"/>
          <w:szCs w:val="24"/>
        </w:rPr>
      </w:pPr>
    </w:p>
    <w:p w14:paraId="7239920F" w14:textId="60AA45BB" w:rsidR="0037108C" w:rsidRPr="004842FF" w:rsidRDefault="0037108C" w:rsidP="004842FF">
      <w:pPr>
        <w:pStyle w:val="ListParagraph"/>
        <w:numPr>
          <w:ilvl w:val="0"/>
          <w:numId w:val="21"/>
        </w:num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lastRenderedPageBreak/>
        <w:t>La art</w:t>
      </w:r>
      <w:r w:rsidR="00E404F1">
        <w:rPr>
          <w:rFonts w:ascii="Arial" w:hAnsi="Arial" w:cs="Arial"/>
          <w:sz w:val="24"/>
          <w:szCs w:val="24"/>
          <w:lang w:val="en-GB"/>
        </w:rPr>
        <w:t>icolul</w:t>
      </w:r>
      <w:r w:rsidRPr="004842FF">
        <w:rPr>
          <w:rFonts w:ascii="Arial" w:hAnsi="Arial" w:cs="Arial"/>
          <w:sz w:val="24"/>
          <w:szCs w:val="24"/>
          <w:lang w:val="en-GB"/>
        </w:rPr>
        <w:t xml:space="preserve"> 1 alin</w:t>
      </w:r>
      <w:r w:rsidR="00E404F1">
        <w:rPr>
          <w:rFonts w:ascii="Arial" w:hAnsi="Arial" w:cs="Arial"/>
          <w:sz w:val="24"/>
          <w:szCs w:val="24"/>
          <w:lang w:val="en-GB"/>
        </w:rPr>
        <w:t>eatul</w:t>
      </w:r>
      <w:r w:rsidRPr="004842FF">
        <w:rPr>
          <w:rFonts w:ascii="Arial" w:hAnsi="Arial" w:cs="Arial"/>
          <w:sz w:val="24"/>
          <w:szCs w:val="24"/>
          <w:lang w:val="en-GB"/>
        </w:rPr>
        <w:t xml:space="preserve"> 15 se abrogă.</w:t>
      </w:r>
    </w:p>
    <w:p w14:paraId="1D949A5B" w14:textId="6E4E6926" w:rsidR="00712DEA" w:rsidRPr="004842FF" w:rsidRDefault="00712DEA" w:rsidP="001E4EB3">
      <w:pPr>
        <w:autoSpaceDE w:val="0"/>
        <w:autoSpaceDN w:val="0"/>
        <w:adjustRightInd w:val="0"/>
        <w:spacing w:after="0" w:line="240" w:lineRule="auto"/>
        <w:jc w:val="both"/>
        <w:rPr>
          <w:rFonts w:ascii="Arial" w:hAnsi="Arial" w:cs="Arial"/>
          <w:sz w:val="24"/>
          <w:szCs w:val="24"/>
        </w:rPr>
      </w:pPr>
    </w:p>
    <w:p w14:paraId="77F415BC" w14:textId="0C9E277B" w:rsidR="00E540A3" w:rsidRPr="004842FF" w:rsidRDefault="009251F2" w:rsidP="00361B1A">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 xml:space="preserve"> </w:t>
      </w:r>
      <w:r w:rsidR="004842FF">
        <w:rPr>
          <w:rFonts w:ascii="Arial" w:hAnsi="Arial" w:cs="Arial"/>
          <w:sz w:val="24"/>
          <w:szCs w:val="24"/>
          <w:lang w:val="en-GB"/>
        </w:rPr>
        <w:t>6</w:t>
      </w:r>
      <w:r w:rsidR="001411FF" w:rsidRPr="004842FF">
        <w:rPr>
          <w:rFonts w:ascii="Arial" w:hAnsi="Arial" w:cs="Arial"/>
          <w:sz w:val="24"/>
          <w:szCs w:val="24"/>
          <w:lang w:val="en-GB"/>
        </w:rPr>
        <w:t>.</w:t>
      </w:r>
      <w:r w:rsidR="00E540A3" w:rsidRPr="004842FF">
        <w:rPr>
          <w:rFonts w:ascii="Arial" w:hAnsi="Arial" w:cs="Arial"/>
          <w:sz w:val="24"/>
          <w:szCs w:val="24"/>
          <w:lang w:val="en-GB"/>
        </w:rPr>
        <w:t xml:space="preserve"> La articolul 1, după alineatul (18), se introduc </w:t>
      </w:r>
      <w:r w:rsidR="00012F64" w:rsidRPr="004842FF">
        <w:rPr>
          <w:rFonts w:ascii="Arial" w:hAnsi="Arial" w:cs="Arial"/>
          <w:sz w:val="24"/>
          <w:szCs w:val="24"/>
          <w:lang w:val="en-GB"/>
        </w:rPr>
        <w:t xml:space="preserve">două </w:t>
      </w:r>
      <w:r w:rsidR="00E540A3" w:rsidRPr="004842FF">
        <w:rPr>
          <w:rFonts w:ascii="Arial" w:hAnsi="Arial" w:cs="Arial"/>
          <w:sz w:val="24"/>
          <w:szCs w:val="24"/>
          <w:lang w:val="en-GB"/>
        </w:rPr>
        <w:t>no</w:t>
      </w:r>
      <w:r w:rsidR="00012F64" w:rsidRPr="004842FF">
        <w:rPr>
          <w:rFonts w:ascii="Arial" w:hAnsi="Arial" w:cs="Arial"/>
          <w:sz w:val="24"/>
          <w:szCs w:val="24"/>
          <w:lang w:val="en-GB"/>
        </w:rPr>
        <w:t>i</w:t>
      </w:r>
      <w:r w:rsidR="00E540A3" w:rsidRPr="004842FF">
        <w:rPr>
          <w:rFonts w:ascii="Arial" w:hAnsi="Arial" w:cs="Arial"/>
          <w:sz w:val="24"/>
          <w:szCs w:val="24"/>
          <w:lang w:val="en-GB"/>
        </w:rPr>
        <w:t xml:space="preserve"> alineat</w:t>
      </w:r>
      <w:r w:rsidR="00012F64" w:rsidRPr="004842FF">
        <w:rPr>
          <w:rFonts w:ascii="Arial" w:hAnsi="Arial" w:cs="Arial"/>
          <w:sz w:val="24"/>
          <w:szCs w:val="24"/>
          <w:lang w:val="en-GB"/>
        </w:rPr>
        <w:t>e</w:t>
      </w:r>
      <w:r w:rsidR="00E540A3" w:rsidRPr="004842FF">
        <w:rPr>
          <w:rFonts w:ascii="Arial" w:hAnsi="Arial" w:cs="Arial"/>
          <w:sz w:val="24"/>
          <w:szCs w:val="24"/>
          <w:lang w:val="en-GB"/>
        </w:rPr>
        <w:t>, alineat</w:t>
      </w:r>
      <w:r w:rsidR="00CB2A00" w:rsidRPr="004842FF">
        <w:rPr>
          <w:rFonts w:ascii="Arial" w:hAnsi="Arial" w:cs="Arial"/>
          <w:sz w:val="24"/>
          <w:szCs w:val="24"/>
          <w:lang w:val="en-GB"/>
        </w:rPr>
        <w:t>ele</w:t>
      </w:r>
      <w:r w:rsidR="00E540A3" w:rsidRPr="004842FF">
        <w:rPr>
          <w:rFonts w:ascii="Arial" w:hAnsi="Arial" w:cs="Arial"/>
          <w:sz w:val="24"/>
          <w:szCs w:val="24"/>
          <w:lang w:val="en-GB"/>
        </w:rPr>
        <w:t xml:space="preserve"> (18</w:t>
      </w:r>
      <w:r w:rsidR="007A26FD">
        <w:rPr>
          <w:rFonts w:ascii="Arial" w:hAnsi="Arial" w:cs="Arial"/>
          <w:sz w:val="24"/>
          <w:szCs w:val="24"/>
          <w:lang w:val="en-GB"/>
        </w:rPr>
        <w:t>^1</w:t>
      </w:r>
      <w:r w:rsidR="00E540A3" w:rsidRPr="004842FF">
        <w:rPr>
          <w:rFonts w:ascii="Arial" w:hAnsi="Arial" w:cs="Arial"/>
          <w:sz w:val="24"/>
          <w:szCs w:val="24"/>
          <w:lang w:val="en-GB"/>
        </w:rPr>
        <w:t>)</w:t>
      </w:r>
      <w:r w:rsidR="00CB2A00" w:rsidRPr="004842FF">
        <w:rPr>
          <w:rFonts w:ascii="Arial" w:hAnsi="Arial" w:cs="Arial"/>
          <w:sz w:val="24"/>
          <w:szCs w:val="24"/>
          <w:lang w:val="en-GB"/>
        </w:rPr>
        <w:t xml:space="preserve"> și </w:t>
      </w:r>
      <w:r w:rsidR="00012F64" w:rsidRPr="004842FF">
        <w:rPr>
          <w:rFonts w:ascii="Arial" w:hAnsi="Arial" w:cs="Arial"/>
          <w:sz w:val="24"/>
          <w:szCs w:val="24"/>
          <w:lang w:val="en-GB"/>
        </w:rPr>
        <w:t>(18</w:t>
      </w:r>
      <w:r w:rsidR="007A26FD">
        <w:rPr>
          <w:rFonts w:ascii="Arial" w:hAnsi="Arial" w:cs="Arial"/>
          <w:sz w:val="24"/>
          <w:szCs w:val="24"/>
          <w:lang w:val="en-GB"/>
        </w:rPr>
        <w:t>^2</w:t>
      </w:r>
      <w:r w:rsidR="00012F64" w:rsidRPr="004842FF">
        <w:rPr>
          <w:rFonts w:ascii="Arial" w:hAnsi="Arial" w:cs="Arial"/>
          <w:sz w:val="24"/>
          <w:szCs w:val="24"/>
          <w:lang w:val="en-GB"/>
        </w:rPr>
        <w:t xml:space="preserve">), </w:t>
      </w:r>
      <w:r w:rsidR="00E540A3" w:rsidRPr="004842FF">
        <w:rPr>
          <w:rFonts w:ascii="Arial" w:hAnsi="Arial" w:cs="Arial"/>
          <w:sz w:val="24"/>
          <w:szCs w:val="24"/>
          <w:lang w:val="en-GB"/>
        </w:rPr>
        <w:t>cu următorul cuprins:</w:t>
      </w:r>
    </w:p>
    <w:p w14:paraId="373F1EAB" w14:textId="5262F590" w:rsidR="00361B1A" w:rsidRPr="004842FF" w:rsidRDefault="005A7B69" w:rsidP="00361B1A">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w:t>
      </w:r>
      <w:r w:rsidR="00E540A3" w:rsidRPr="004842FF">
        <w:rPr>
          <w:rFonts w:ascii="Arial" w:hAnsi="Arial" w:cs="Arial"/>
          <w:sz w:val="24"/>
          <w:szCs w:val="24"/>
          <w:lang w:val="en-GB"/>
        </w:rPr>
        <w:t>(18</w:t>
      </w:r>
      <w:r w:rsidR="007A26FD">
        <w:rPr>
          <w:rFonts w:ascii="Arial" w:hAnsi="Arial" w:cs="Arial"/>
          <w:sz w:val="24"/>
          <w:szCs w:val="24"/>
          <w:lang w:val="en-GB"/>
        </w:rPr>
        <w:t>^1</w:t>
      </w:r>
      <w:r w:rsidR="00E540A3" w:rsidRPr="004842FF">
        <w:rPr>
          <w:rFonts w:ascii="Arial" w:hAnsi="Arial" w:cs="Arial"/>
          <w:sz w:val="24"/>
          <w:szCs w:val="24"/>
          <w:lang w:val="en-GB"/>
        </w:rPr>
        <w:t xml:space="preserve">) </w:t>
      </w:r>
      <w:r w:rsidR="001E4EB3" w:rsidRPr="004842FF">
        <w:rPr>
          <w:rFonts w:ascii="Arial" w:hAnsi="Arial" w:cs="Arial"/>
          <w:sz w:val="24"/>
          <w:szCs w:val="24"/>
          <w:lang w:val="en-GB"/>
        </w:rPr>
        <w:t xml:space="preserve">În </w:t>
      </w:r>
      <w:r w:rsidR="00854A99">
        <w:rPr>
          <w:rFonts w:ascii="Arial" w:hAnsi="Arial" w:cs="Arial"/>
          <w:sz w:val="24"/>
          <w:szCs w:val="24"/>
          <w:lang w:val="en-GB"/>
        </w:rPr>
        <w:t>cazul primirii de către instituț</w:t>
      </w:r>
      <w:r w:rsidR="001E4EB3" w:rsidRPr="004842FF">
        <w:rPr>
          <w:rFonts w:ascii="Arial" w:hAnsi="Arial" w:cs="Arial"/>
          <w:sz w:val="24"/>
          <w:szCs w:val="24"/>
          <w:lang w:val="en-GB"/>
        </w:rPr>
        <w:t>ia de credit a comunicării respingerii cererii de plată a garanţiei de la Fondul Naţional de Garantare a Creditelor pentru Întreprinderile Mici şi Mijlocii - S.A. - I.F.N., în temeiul contractului de garantare, ipotecile legale, precum și celelalte garanții colaterale vor fi consolidate automat și fără altă formalitate în favoarea instituției de credit cu păstrarea rangului de la data înscrierii inițiale, pentru valoarea integrală a obligațiilor financiare datorate conform documentației de credit. În acest sens, notarea în cartea funciară a imobilelor şi/sau în Registrul Naţional de Publicitate Mobiliară/alte registre de publicitate, după caz, se va realiza la solicitarea</w:t>
      </w:r>
      <w:r w:rsidR="00592519" w:rsidRPr="004842FF">
        <w:rPr>
          <w:rFonts w:ascii="Arial" w:hAnsi="Arial" w:cs="Arial"/>
          <w:sz w:val="24"/>
          <w:szCs w:val="24"/>
          <w:lang w:val="en-GB"/>
        </w:rPr>
        <w:t xml:space="preserve"> instituției de credit</w:t>
      </w:r>
      <w:r w:rsidR="003A3F1B" w:rsidRPr="004842FF">
        <w:rPr>
          <w:rFonts w:ascii="Arial" w:hAnsi="Arial" w:cs="Arial"/>
          <w:sz w:val="24"/>
          <w:szCs w:val="24"/>
          <w:lang w:val="en-GB"/>
        </w:rPr>
        <w:t xml:space="preserve">, </w:t>
      </w:r>
      <w:r w:rsidR="001E4EB3" w:rsidRPr="004842FF">
        <w:rPr>
          <w:rFonts w:ascii="Arial" w:hAnsi="Arial" w:cs="Arial"/>
          <w:sz w:val="24"/>
          <w:szCs w:val="24"/>
          <w:lang w:val="en-GB"/>
        </w:rPr>
        <w:t>concomitent cu radierea ipotecii legale</w:t>
      </w:r>
      <w:r w:rsidR="00AD448C" w:rsidRPr="004842FF">
        <w:rPr>
          <w:rFonts w:ascii="Arial" w:hAnsi="Arial" w:cs="Arial"/>
          <w:sz w:val="24"/>
          <w:szCs w:val="24"/>
          <w:lang w:val="en-GB"/>
        </w:rPr>
        <w:t>/conven</w:t>
      </w:r>
      <w:r w:rsidR="00184505" w:rsidRPr="004842FF">
        <w:rPr>
          <w:rFonts w:ascii="Arial" w:hAnsi="Arial" w:cs="Arial"/>
          <w:sz w:val="24"/>
          <w:szCs w:val="24"/>
          <w:lang w:val="en-GB"/>
        </w:rPr>
        <w:t>ți</w:t>
      </w:r>
      <w:r w:rsidR="00AD448C" w:rsidRPr="004842FF">
        <w:rPr>
          <w:rFonts w:ascii="Arial" w:hAnsi="Arial" w:cs="Arial"/>
          <w:sz w:val="24"/>
          <w:szCs w:val="24"/>
          <w:lang w:val="en-GB"/>
        </w:rPr>
        <w:t xml:space="preserve">onale </w:t>
      </w:r>
      <w:r w:rsidR="001E4EB3" w:rsidRPr="004842FF">
        <w:rPr>
          <w:rFonts w:ascii="Arial" w:hAnsi="Arial" w:cs="Arial"/>
          <w:sz w:val="24"/>
          <w:szCs w:val="24"/>
          <w:lang w:val="en-GB"/>
        </w:rPr>
        <w:t>instituite în favoarea statului român, în baza documentației care atest</w:t>
      </w:r>
      <w:r w:rsidR="00592519" w:rsidRPr="004842FF">
        <w:rPr>
          <w:rFonts w:ascii="Arial" w:hAnsi="Arial" w:cs="Arial"/>
          <w:sz w:val="24"/>
          <w:szCs w:val="24"/>
          <w:lang w:val="en-GB"/>
        </w:rPr>
        <w:t>ă</w:t>
      </w:r>
      <w:r w:rsidR="001E4EB3" w:rsidRPr="004842FF">
        <w:rPr>
          <w:rFonts w:ascii="Arial" w:hAnsi="Arial" w:cs="Arial"/>
          <w:sz w:val="24"/>
          <w:szCs w:val="24"/>
          <w:lang w:val="en-GB"/>
        </w:rPr>
        <w:t xml:space="preserve"> respingerea cererii de plată a garanției</w:t>
      </w:r>
      <w:r w:rsidR="00AC2EB3" w:rsidRPr="004842FF">
        <w:rPr>
          <w:rFonts w:ascii="Arial" w:hAnsi="Arial" w:cs="Arial"/>
          <w:sz w:val="24"/>
          <w:szCs w:val="24"/>
          <w:lang w:val="en-GB"/>
        </w:rPr>
        <w:t>.</w:t>
      </w:r>
      <w:r w:rsidR="000C5E88" w:rsidRPr="004842FF">
        <w:rPr>
          <w:rFonts w:ascii="Arial" w:hAnsi="Arial" w:cs="Arial"/>
          <w:sz w:val="24"/>
          <w:szCs w:val="24"/>
          <w:lang w:val="en-GB"/>
        </w:rPr>
        <w:t>”</w:t>
      </w:r>
    </w:p>
    <w:p w14:paraId="4BB26E84" w14:textId="17468E47" w:rsidR="006A55E3" w:rsidRPr="004842FF" w:rsidRDefault="006A55E3" w:rsidP="001E4EB3">
      <w:pPr>
        <w:autoSpaceDE w:val="0"/>
        <w:autoSpaceDN w:val="0"/>
        <w:adjustRightInd w:val="0"/>
        <w:spacing w:after="0" w:line="240" w:lineRule="auto"/>
        <w:jc w:val="both"/>
        <w:rPr>
          <w:rFonts w:ascii="Arial" w:hAnsi="Arial" w:cs="Arial"/>
          <w:sz w:val="24"/>
          <w:szCs w:val="24"/>
          <w:lang w:val="en-GB"/>
        </w:rPr>
      </w:pPr>
    </w:p>
    <w:p w14:paraId="188D244D" w14:textId="5765BD28" w:rsidR="00012F64" w:rsidRPr="004842FF" w:rsidRDefault="00012F64" w:rsidP="00012F64">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w:t>
      </w:r>
      <w:r w:rsidR="00722AB4">
        <w:rPr>
          <w:rFonts w:ascii="Arial" w:hAnsi="Arial" w:cs="Arial"/>
          <w:sz w:val="24"/>
          <w:szCs w:val="24"/>
          <w:lang w:val="en-GB"/>
        </w:rPr>
        <w:t xml:space="preserve"> </w:t>
      </w:r>
      <w:r w:rsidRPr="004842FF">
        <w:rPr>
          <w:rFonts w:ascii="Arial" w:hAnsi="Arial" w:cs="Arial"/>
          <w:sz w:val="24"/>
          <w:szCs w:val="24"/>
          <w:lang w:val="en-GB"/>
        </w:rPr>
        <w:t>(18</w:t>
      </w:r>
      <w:r w:rsidR="007A26FD">
        <w:rPr>
          <w:rFonts w:ascii="Arial" w:hAnsi="Arial" w:cs="Arial"/>
          <w:sz w:val="24"/>
          <w:szCs w:val="24"/>
          <w:lang w:val="en-GB"/>
        </w:rPr>
        <w:t>^2</w:t>
      </w:r>
      <w:r w:rsidRPr="004842FF">
        <w:rPr>
          <w:rFonts w:ascii="Arial" w:hAnsi="Arial" w:cs="Arial"/>
          <w:sz w:val="24"/>
          <w:szCs w:val="24"/>
          <w:lang w:val="en-GB"/>
        </w:rPr>
        <w:t xml:space="preserve">) Prin excepţie de la prevederile alineatului (18) teza a treia, ipotecile legale imobiliare şi/sau mobiliare instituite în favoarea statului român, reprezentat de MF, şi a instituţiei de credit, vor putea avea rang secund în situaţia în care ipoteca de rangul I existentă este aferentă unui credit garantat în cadrul </w:t>
      </w:r>
      <w:r w:rsidR="00592519" w:rsidRPr="004842FF">
        <w:rPr>
          <w:rFonts w:ascii="Arial" w:hAnsi="Arial" w:cs="Arial"/>
          <w:sz w:val="24"/>
          <w:szCs w:val="24"/>
          <w:lang w:val="en-GB"/>
        </w:rPr>
        <w:t>P</w:t>
      </w:r>
      <w:r w:rsidRPr="004842FF">
        <w:rPr>
          <w:rFonts w:ascii="Arial" w:hAnsi="Arial" w:cs="Arial"/>
          <w:sz w:val="24"/>
          <w:szCs w:val="24"/>
          <w:lang w:val="en-GB"/>
        </w:rPr>
        <w:t xml:space="preserve">rogramului IMM INVEST/ </w:t>
      </w:r>
      <w:r w:rsidR="00592519" w:rsidRPr="004842FF">
        <w:rPr>
          <w:rFonts w:ascii="Arial" w:hAnsi="Arial" w:cs="Arial"/>
          <w:sz w:val="24"/>
          <w:szCs w:val="24"/>
          <w:lang w:val="en-GB"/>
        </w:rPr>
        <w:t>S</w:t>
      </w:r>
      <w:r w:rsidRPr="004842FF">
        <w:rPr>
          <w:rFonts w:ascii="Arial" w:hAnsi="Arial" w:cs="Arial"/>
          <w:sz w:val="24"/>
          <w:szCs w:val="24"/>
          <w:lang w:val="en-GB"/>
        </w:rPr>
        <w:t>ubprogramului AGRO IMM INVEST.</w:t>
      </w:r>
      <w:r w:rsidR="000C5E88" w:rsidRPr="004842FF">
        <w:rPr>
          <w:rFonts w:ascii="Arial" w:hAnsi="Arial" w:cs="Arial"/>
          <w:sz w:val="24"/>
          <w:szCs w:val="24"/>
          <w:lang w:val="en-GB"/>
        </w:rPr>
        <w:t>”</w:t>
      </w:r>
    </w:p>
    <w:p w14:paraId="517F01A9" w14:textId="75077100" w:rsidR="00E540A3" w:rsidRPr="004842FF" w:rsidRDefault="00E540A3" w:rsidP="00361B1A">
      <w:pPr>
        <w:autoSpaceDE w:val="0"/>
        <w:autoSpaceDN w:val="0"/>
        <w:adjustRightInd w:val="0"/>
        <w:spacing w:after="0" w:line="240" w:lineRule="auto"/>
        <w:jc w:val="both"/>
        <w:rPr>
          <w:rFonts w:ascii="Arial" w:hAnsi="Arial" w:cs="Arial"/>
          <w:sz w:val="24"/>
          <w:szCs w:val="24"/>
          <w:lang w:val="en-GB"/>
        </w:rPr>
      </w:pPr>
    </w:p>
    <w:p w14:paraId="4DFDF864" w14:textId="77777777" w:rsidR="00382B27" w:rsidRPr="004842FF" w:rsidRDefault="00382B27" w:rsidP="00361B1A">
      <w:pPr>
        <w:autoSpaceDE w:val="0"/>
        <w:autoSpaceDN w:val="0"/>
        <w:adjustRightInd w:val="0"/>
        <w:spacing w:after="0" w:line="240" w:lineRule="auto"/>
        <w:jc w:val="both"/>
        <w:rPr>
          <w:rFonts w:ascii="Arial" w:hAnsi="Arial" w:cs="Arial"/>
          <w:sz w:val="24"/>
          <w:szCs w:val="24"/>
          <w:lang w:val="en-GB"/>
        </w:rPr>
      </w:pPr>
    </w:p>
    <w:p w14:paraId="0F86AC12" w14:textId="5DF3D3E4" w:rsidR="003108BD" w:rsidRPr="004842FF" w:rsidRDefault="002D3E9F" w:rsidP="00561389">
      <w:p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7</w:t>
      </w:r>
      <w:r w:rsidR="00AD4C64" w:rsidRPr="004842FF">
        <w:rPr>
          <w:rFonts w:ascii="Arial" w:hAnsi="Arial" w:cs="Arial"/>
          <w:sz w:val="24"/>
          <w:szCs w:val="24"/>
          <w:lang w:val="en-GB"/>
        </w:rPr>
        <w:t>.</w:t>
      </w:r>
      <w:r w:rsidR="00561389" w:rsidRPr="004842FF">
        <w:rPr>
          <w:rFonts w:ascii="Arial" w:hAnsi="Arial" w:cs="Arial"/>
          <w:sz w:val="24"/>
          <w:szCs w:val="24"/>
          <w:lang w:val="en-GB"/>
        </w:rPr>
        <w:t xml:space="preserve"> </w:t>
      </w:r>
      <w:r w:rsidR="003108BD" w:rsidRPr="004842FF">
        <w:rPr>
          <w:rFonts w:ascii="Arial" w:hAnsi="Arial" w:cs="Arial"/>
          <w:sz w:val="24"/>
          <w:szCs w:val="24"/>
          <w:lang w:val="en-GB"/>
        </w:rPr>
        <w:t xml:space="preserve">La articolul </w:t>
      </w:r>
      <w:r w:rsidR="009251F2" w:rsidRPr="004842FF">
        <w:rPr>
          <w:rFonts w:ascii="Arial" w:hAnsi="Arial" w:cs="Arial"/>
          <w:sz w:val="24"/>
          <w:szCs w:val="24"/>
          <w:lang w:val="en-GB"/>
        </w:rPr>
        <w:t>5</w:t>
      </w:r>
      <w:r w:rsidR="003108BD" w:rsidRPr="004842FF">
        <w:rPr>
          <w:rFonts w:ascii="Arial" w:hAnsi="Arial" w:cs="Arial"/>
          <w:sz w:val="24"/>
          <w:szCs w:val="24"/>
          <w:lang w:val="en-GB"/>
        </w:rPr>
        <w:t>, după alineatul (1), se introduc</w:t>
      </w:r>
      <w:r w:rsidR="00AD4C64" w:rsidRPr="004842FF">
        <w:rPr>
          <w:rFonts w:ascii="Arial" w:hAnsi="Arial" w:cs="Arial"/>
          <w:sz w:val="24"/>
          <w:szCs w:val="24"/>
          <w:lang w:val="en-GB"/>
        </w:rPr>
        <w:t>e</w:t>
      </w:r>
      <w:r w:rsidR="003108BD" w:rsidRPr="004842FF">
        <w:rPr>
          <w:rFonts w:ascii="Arial" w:hAnsi="Arial" w:cs="Arial"/>
          <w:sz w:val="24"/>
          <w:szCs w:val="24"/>
          <w:lang w:val="en-GB"/>
        </w:rPr>
        <w:t xml:space="preserve"> un alineat nou, alin</w:t>
      </w:r>
      <w:r w:rsidR="0014257D">
        <w:rPr>
          <w:rFonts w:ascii="Arial" w:hAnsi="Arial" w:cs="Arial"/>
          <w:sz w:val="24"/>
          <w:szCs w:val="24"/>
          <w:lang w:val="en-GB"/>
        </w:rPr>
        <w:t>eatul</w:t>
      </w:r>
      <w:r w:rsidR="003108BD" w:rsidRPr="004842FF">
        <w:rPr>
          <w:rFonts w:ascii="Arial" w:hAnsi="Arial" w:cs="Arial"/>
          <w:sz w:val="24"/>
          <w:szCs w:val="24"/>
          <w:lang w:val="en-GB"/>
        </w:rPr>
        <w:t xml:space="preserve"> (1^1) cu următorul cuprins:</w:t>
      </w:r>
    </w:p>
    <w:p w14:paraId="6FF3B3C2" w14:textId="77777777" w:rsidR="00361B1A" w:rsidRPr="004842FF" w:rsidRDefault="00361B1A" w:rsidP="00361B1A">
      <w:pPr>
        <w:pStyle w:val="ListParagraph"/>
        <w:autoSpaceDE w:val="0"/>
        <w:autoSpaceDN w:val="0"/>
        <w:adjustRightInd w:val="0"/>
        <w:spacing w:after="0" w:line="240" w:lineRule="auto"/>
        <w:jc w:val="both"/>
        <w:rPr>
          <w:rFonts w:ascii="Arial" w:hAnsi="Arial" w:cs="Arial"/>
          <w:sz w:val="24"/>
          <w:szCs w:val="24"/>
          <w:lang w:val="en-GB"/>
        </w:rPr>
      </w:pPr>
    </w:p>
    <w:p w14:paraId="3F8BD5CB" w14:textId="632879D3" w:rsidR="00382B27" w:rsidRPr="004842FF" w:rsidRDefault="00382B27" w:rsidP="00361B1A">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 xml:space="preserve">   </w:t>
      </w:r>
      <w:r w:rsidR="003E4011" w:rsidRPr="004842FF">
        <w:rPr>
          <w:rFonts w:ascii="Arial" w:hAnsi="Arial" w:cs="Arial"/>
          <w:sz w:val="24"/>
          <w:szCs w:val="24"/>
          <w:lang w:val="en-GB"/>
        </w:rPr>
        <w:t>”</w:t>
      </w:r>
      <w:r w:rsidRPr="004842FF">
        <w:rPr>
          <w:rFonts w:ascii="Arial" w:hAnsi="Arial" w:cs="Arial"/>
          <w:sz w:val="24"/>
          <w:szCs w:val="24"/>
          <w:lang w:val="en-GB"/>
        </w:rPr>
        <w:t xml:space="preserve"> (</w:t>
      </w:r>
      <w:r w:rsidR="00D34253" w:rsidRPr="004842FF">
        <w:rPr>
          <w:rFonts w:ascii="Arial" w:hAnsi="Arial" w:cs="Arial"/>
          <w:sz w:val="24"/>
          <w:szCs w:val="24"/>
          <w:lang w:val="en-GB"/>
        </w:rPr>
        <w:t>1^1</w:t>
      </w:r>
      <w:r w:rsidRPr="004842FF">
        <w:rPr>
          <w:rFonts w:ascii="Arial" w:hAnsi="Arial" w:cs="Arial"/>
          <w:sz w:val="24"/>
          <w:szCs w:val="24"/>
          <w:lang w:val="en-GB"/>
        </w:rPr>
        <w:t>) După aprobarea plafonului total</w:t>
      </w:r>
      <w:r w:rsidR="00483FC9" w:rsidRPr="004842FF">
        <w:rPr>
          <w:rFonts w:ascii="Arial" w:hAnsi="Arial" w:cs="Arial"/>
          <w:sz w:val="24"/>
          <w:szCs w:val="24"/>
          <w:lang w:val="en-GB"/>
        </w:rPr>
        <w:t xml:space="preserve"> </w:t>
      </w:r>
      <w:r w:rsidRPr="004842FF">
        <w:rPr>
          <w:rFonts w:ascii="Arial" w:hAnsi="Arial" w:cs="Arial"/>
          <w:sz w:val="24"/>
          <w:szCs w:val="24"/>
          <w:lang w:val="en-GB"/>
        </w:rPr>
        <w:t>alocat</w:t>
      </w:r>
      <w:r w:rsidR="00D34253" w:rsidRPr="004842FF">
        <w:rPr>
          <w:rFonts w:ascii="Arial" w:hAnsi="Arial" w:cs="Arial"/>
          <w:sz w:val="24"/>
          <w:szCs w:val="24"/>
          <w:lang w:val="en-GB"/>
        </w:rPr>
        <w:t xml:space="preserve"> pentru anul 2021</w:t>
      </w:r>
      <w:r w:rsidR="003E4011" w:rsidRPr="004842FF">
        <w:rPr>
          <w:rFonts w:ascii="Arial" w:hAnsi="Arial" w:cs="Arial"/>
          <w:sz w:val="24"/>
          <w:szCs w:val="24"/>
          <w:lang w:val="en-GB"/>
        </w:rPr>
        <w:t xml:space="preserve"> </w:t>
      </w:r>
      <w:r w:rsidR="007850FF" w:rsidRPr="004842FF">
        <w:rPr>
          <w:rFonts w:ascii="Arial" w:hAnsi="Arial" w:cs="Arial"/>
          <w:sz w:val="24"/>
          <w:szCs w:val="24"/>
          <w:lang w:val="en-GB"/>
        </w:rPr>
        <w:t xml:space="preserve">pentru </w:t>
      </w:r>
      <w:r w:rsidR="00483FC9" w:rsidRPr="004842FF">
        <w:rPr>
          <w:rFonts w:ascii="Arial" w:hAnsi="Arial" w:cs="Arial"/>
          <w:sz w:val="24"/>
          <w:szCs w:val="24"/>
          <w:lang w:val="en-GB"/>
        </w:rPr>
        <w:t>S</w:t>
      </w:r>
      <w:r w:rsidR="007850FF" w:rsidRPr="004842FF">
        <w:rPr>
          <w:rFonts w:ascii="Arial" w:hAnsi="Arial" w:cs="Arial"/>
          <w:sz w:val="24"/>
          <w:szCs w:val="24"/>
          <w:lang w:val="en-GB"/>
        </w:rPr>
        <w:t>ubprogramul AGRO IMM INVEST</w:t>
      </w:r>
      <w:r w:rsidR="00D34253" w:rsidRPr="004842FF">
        <w:rPr>
          <w:rFonts w:ascii="Arial" w:hAnsi="Arial" w:cs="Arial"/>
          <w:sz w:val="24"/>
          <w:szCs w:val="24"/>
          <w:lang w:val="en-GB"/>
        </w:rPr>
        <w:t xml:space="preserve">, în vederea acordării de garanții, FNGCIMM formulează propuneri de alocare pro-rata a plafonului de garantare </w:t>
      </w:r>
      <w:r w:rsidR="007850FF" w:rsidRPr="004842FF">
        <w:rPr>
          <w:rFonts w:ascii="Arial" w:hAnsi="Arial" w:cs="Arial"/>
          <w:sz w:val="24"/>
          <w:szCs w:val="24"/>
          <w:lang w:val="en-GB"/>
        </w:rPr>
        <w:t xml:space="preserve">în favoarea </w:t>
      </w:r>
      <w:r w:rsidRPr="004842FF">
        <w:rPr>
          <w:rFonts w:ascii="Arial" w:hAnsi="Arial" w:cs="Arial"/>
          <w:sz w:val="24"/>
          <w:szCs w:val="24"/>
          <w:lang w:val="en-GB"/>
        </w:rPr>
        <w:t xml:space="preserve">instituţiilor de credit, în baza solicitărilor formulate de acestea, pe care le transmite </w:t>
      </w:r>
      <w:r w:rsidR="00C40A21" w:rsidRPr="004842FF">
        <w:rPr>
          <w:rFonts w:ascii="Arial" w:hAnsi="Arial" w:cs="Arial"/>
          <w:sz w:val="24"/>
          <w:szCs w:val="24"/>
          <w:lang w:val="pt-BR"/>
        </w:rPr>
        <w:t xml:space="preserve">Ministerului Finanțelor </w:t>
      </w:r>
      <w:r w:rsidRPr="004842FF">
        <w:rPr>
          <w:rFonts w:ascii="Arial" w:hAnsi="Arial" w:cs="Arial"/>
          <w:sz w:val="24"/>
          <w:szCs w:val="24"/>
          <w:lang w:val="en-GB"/>
        </w:rPr>
        <w:t>în vederea aprobării. În cazul în care valoarea totală a garanţiilor care urmează să fie acordate de instituţiile de credit depăşeşte valoarea plafonului total anual, FNGCIMM este autorizat</w:t>
      </w:r>
      <w:r w:rsidR="003E4011" w:rsidRPr="004842FF">
        <w:rPr>
          <w:rFonts w:ascii="Arial" w:hAnsi="Arial" w:cs="Arial"/>
          <w:sz w:val="24"/>
          <w:szCs w:val="24"/>
          <w:lang w:val="en-GB"/>
        </w:rPr>
        <w:t xml:space="preserve"> </w:t>
      </w:r>
      <w:r w:rsidRPr="004842FF">
        <w:rPr>
          <w:rFonts w:ascii="Arial" w:hAnsi="Arial" w:cs="Arial"/>
          <w:sz w:val="24"/>
          <w:szCs w:val="24"/>
          <w:lang w:val="en-GB"/>
        </w:rPr>
        <w:t xml:space="preserve">să </w:t>
      </w:r>
      <w:r w:rsidR="003E4011" w:rsidRPr="004842FF">
        <w:rPr>
          <w:rFonts w:ascii="Arial" w:hAnsi="Arial" w:cs="Arial"/>
          <w:sz w:val="24"/>
          <w:szCs w:val="24"/>
          <w:lang w:val="en-GB"/>
        </w:rPr>
        <w:t xml:space="preserve">formuleze propunerea de </w:t>
      </w:r>
      <w:r w:rsidR="008933F1" w:rsidRPr="004842FF">
        <w:rPr>
          <w:rFonts w:ascii="Arial" w:hAnsi="Arial" w:cs="Arial"/>
          <w:sz w:val="24"/>
          <w:szCs w:val="24"/>
          <w:lang w:val="en-GB"/>
        </w:rPr>
        <w:t>re</w:t>
      </w:r>
      <w:r w:rsidR="003E4011" w:rsidRPr="004842FF">
        <w:rPr>
          <w:rFonts w:ascii="Arial" w:hAnsi="Arial" w:cs="Arial"/>
          <w:sz w:val="24"/>
          <w:szCs w:val="24"/>
          <w:lang w:val="en-GB"/>
        </w:rPr>
        <w:t xml:space="preserve">alocare cu </w:t>
      </w:r>
      <w:r w:rsidRPr="004842FF">
        <w:rPr>
          <w:rFonts w:ascii="Arial" w:hAnsi="Arial" w:cs="Arial"/>
          <w:sz w:val="24"/>
          <w:szCs w:val="24"/>
          <w:lang w:val="en-GB"/>
        </w:rPr>
        <w:t>efectu</w:t>
      </w:r>
      <w:r w:rsidR="003E4011" w:rsidRPr="004842FF">
        <w:rPr>
          <w:rFonts w:ascii="Arial" w:hAnsi="Arial" w:cs="Arial"/>
          <w:sz w:val="24"/>
          <w:szCs w:val="24"/>
          <w:lang w:val="en-GB"/>
        </w:rPr>
        <w:t>area de</w:t>
      </w:r>
      <w:r w:rsidRPr="004842FF">
        <w:rPr>
          <w:rFonts w:ascii="Arial" w:hAnsi="Arial" w:cs="Arial"/>
          <w:sz w:val="24"/>
          <w:szCs w:val="24"/>
          <w:lang w:val="en-GB"/>
        </w:rPr>
        <w:t xml:space="preserve"> </w:t>
      </w:r>
      <w:r w:rsidR="008933F1" w:rsidRPr="004842FF">
        <w:rPr>
          <w:rFonts w:ascii="Arial" w:hAnsi="Arial" w:cs="Arial"/>
          <w:sz w:val="24"/>
          <w:szCs w:val="24"/>
          <w:lang w:val="en-GB"/>
        </w:rPr>
        <w:t>re</w:t>
      </w:r>
      <w:r w:rsidRPr="004842FF">
        <w:rPr>
          <w:rFonts w:ascii="Arial" w:hAnsi="Arial" w:cs="Arial"/>
          <w:sz w:val="24"/>
          <w:szCs w:val="24"/>
          <w:lang w:val="en-GB"/>
        </w:rPr>
        <w:t xml:space="preserve">alocări pro-rata în </w:t>
      </w:r>
      <w:r w:rsidR="003E4011" w:rsidRPr="004842FF">
        <w:rPr>
          <w:rFonts w:ascii="Arial" w:hAnsi="Arial" w:cs="Arial"/>
          <w:sz w:val="24"/>
          <w:szCs w:val="24"/>
          <w:lang w:val="en-GB"/>
        </w:rPr>
        <w:t>limita plafonului total aprobat</w:t>
      </w:r>
      <w:r w:rsidRPr="004842FF">
        <w:rPr>
          <w:rFonts w:ascii="Arial" w:hAnsi="Arial" w:cs="Arial"/>
          <w:sz w:val="24"/>
          <w:szCs w:val="24"/>
          <w:lang w:val="en-GB"/>
        </w:rPr>
        <w:t>.</w:t>
      </w:r>
      <w:r w:rsidR="003E4011" w:rsidRPr="004842FF">
        <w:rPr>
          <w:rFonts w:ascii="Arial" w:hAnsi="Arial" w:cs="Arial"/>
          <w:sz w:val="24"/>
          <w:szCs w:val="24"/>
          <w:lang w:val="en-GB"/>
        </w:rPr>
        <w:t>”</w:t>
      </w:r>
    </w:p>
    <w:p w14:paraId="78BB5772" w14:textId="77777777" w:rsidR="00644755" w:rsidRPr="004842FF" w:rsidRDefault="00644755" w:rsidP="00361B1A">
      <w:pPr>
        <w:autoSpaceDE w:val="0"/>
        <w:autoSpaceDN w:val="0"/>
        <w:adjustRightInd w:val="0"/>
        <w:spacing w:after="0" w:line="240" w:lineRule="auto"/>
        <w:jc w:val="both"/>
        <w:rPr>
          <w:rFonts w:ascii="Arial" w:hAnsi="Arial" w:cs="Arial"/>
          <w:sz w:val="24"/>
          <w:szCs w:val="24"/>
          <w:lang w:val="en-GB"/>
        </w:rPr>
      </w:pPr>
    </w:p>
    <w:p w14:paraId="132D417B" w14:textId="28CDA495" w:rsidR="00361B1A" w:rsidRPr="004842FF" w:rsidRDefault="002D3E9F" w:rsidP="00361B1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en-GB"/>
        </w:rPr>
        <w:t>8</w:t>
      </w:r>
      <w:r w:rsidR="00D71161" w:rsidRPr="004842FF">
        <w:rPr>
          <w:rFonts w:ascii="Arial" w:hAnsi="Arial" w:cs="Arial"/>
          <w:sz w:val="24"/>
          <w:szCs w:val="24"/>
          <w:lang w:val="en-GB"/>
        </w:rPr>
        <w:t>. La articolul 5, dup</w:t>
      </w:r>
      <w:r w:rsidR="00D71161" w:rsidRPr="004842FF">
        <w:rPr>
          <w:rFonts w:ascii="Arial" w:hAnsi="Arial" w:cs="Arial"/>
          <w:sz w:val="24"/>
          <w:szCs w:val="24"/>
          <w:lang w:val="ro-RO"/>
        </w:rPr>
        <w:t>ă alineatul (2), se int</w:t>
      </w:r>
      <w:r w:rsidR="006269C1" w:rsidRPr="004842FF">
        <w:rPr>
          <w:rFonts w:ascii="Arial" w:hAnsi="Arial" w:cs="Arial"/>
          <w:sz w:val="24"/>
          <w:szCs w:val="24"/>
          <w:lang w:val="ro-RO"/>
        </w:rPr>
        <w:t>ro</w:t>
      </w:r>
      <w:r w:rsidR="00D71161" w:rsidRPr="004842FF">
        <w:rPr>
          <w:rFonts w:ascii="Arial" w:hAnsi="Arial" w:cs="Arial"/>
          <w:sz w:val="24"/>
          <w:szCs w:val="24"/>
          <w:lang w:val="ro-RO"/>
        </w:rPr>
        <w:t>duce un nou alineat, alineatul (2</w:t>
      </w:r>
      <w:r w:rsidR="006269C1" w:rsidRPr="004842FF">
        <w:rPr>
          <w:rFonts w:ascii="Arial" w:hAnsi="Arial" w:cs="Arial"/>
          <w:sz w:val="24"/>
          <w:szCs w:val="24"/>
          <w:vertAlign w:val="superscript"/>
          <w:lang w:val="ro-RO"/>
        </w:rPr>
        <w:t>^</w:t>
      </w:r>
      <w:r w:rsidR="006269C1" w:rsidRPr="004842FF">
        <w:rPr>
          <w:rFonts w:ascii="Arial" w:hAnsi="Arial" w:cs="Arial"/>
          <w:sz w:val="24"/>
          <w:szCs w:val="24"/>
          <w:lang w:val="ro-RO"/>
        </w:rPr>
        <w:t>1</w:t>
      </w:r>
      <w:r w:rsidR="00D71161" w:rsidRPr="004842FF">
        <w:rPr>
          <w:rFonts w:ascii="Arial" w:hAnsi="Arial" w:cs="Arial"/>
          <w:sz w:val="24"/>
          <w:szCs w:val="24"/>
          <w:lang w:val="ro-RO"/>
        </w:rPr>
        <w:t>), cu următorul cuprins:</w:t>
      </w:r>
    </w:p>
    <w:p w14:paraId="5B216A7B" w14:textId="1C12FD8B" w:rsidR="00FE22DC" w:rsidRPr="004842FF" w:rsidRDefault="00D71161" w:rsidP="00FE22DC">
      <w:pPr>
        <w:autoSpaceDE w:val="0"/>
        <w:autoSpaceDN w:val="0"/>
        <w:adjustRightInd w:val="0"/>
        <w:spacing w:after="0" w:line="240" w:lineRule="auto"/>
        <w:jc w:val="both"/>
        <w:rPr>
          <w:rFonts w:ascii="Arial" w:hAnsi="Arial" w:cs="Arial"/>
          <w:sz w:val="24"/>
          <w:szCs w:val="24"/>
          <w:lang w:val="ro-RO"/>
        </w:rPr>
      </w:pPr>
      <w:r w:rsidRPr="004842FF">
        <w:rPr>
          <w:rFonts w:ascii="Arial" w:hAnsi="Arial" w:cs="Arial"/>
          <w:sz w:val="24"/>
          <w:szCs w:val="24"/>
          <w:lang w:val="ro-RO"/>
        </w:rPr>
        <w:t>” (2</w:t>
      </w:r>
      <w:r w:rsidR="006269C1" w:rsidRPr="004842FF">
        <w:rPr>
          <w:rFonts w:ascii="Arial" w:hAnsi="Arial" w:cs="Arial"/>
          <w:sz w:val="24"/>
          <w:szCs w:val="24"/>
          <w:lang w:val="ro-RO"/>
        </w:rPr>
        <w:t>^1</w:t>
      </w:r>
      <w:r w:rsidRPr="004842FF">
        <w:rPr>
          <w:rFonts w:ascii="Arial" w:hAnsi="Arial" w:cs="Arial"/>
          <w:sz w:val="24"/>
          <w:szCs w:val="24"/>
          <w:lang w:val="ro-RO"/>
        </w:rPr>
        <w:t>)</w:t>
      </w:r>
      <w:r w:rsidR="00FE22DC" w:rsidRPr="004842FF">
        <w:rPr>
          <w:rFonts w:ascii="Arial" w:hAnsi="Arial" w:cs="Arial"/>
          <w:sz w:val="24"/>
          <w:szCs w:val="24"/>
          <w:lang w:val="ro-RO"/>
        </w:rPr>
        <w:t xml:space="preserve"> </w:t>
      </w:r>
      <w:r w:rsidRPr="004842FF">
        <w:rPr>
          <w:rFonts w:ascii="Arial" w:hAnsi="Arial" w:cs="Arial"/>
          <w:sz w:val="24"/>
          <w:szCs w:val="24"/>
          <w:lang w:val="ro-RO"/>
        </w:rPr>
        <w:t xml:space="preserve"> În cazul </w:t>
      </w:r>
      <w:r w:rsidR="00D14685" w:rsidRPr="004842FF">
        <w:rPr>
          <w:rFonts w:ascii="Arial" w:hAnsi="Arial" w:cs="Arial"/>
          <w:sz w:val="24"/>
          <w:szCs w:val="24"/>
          <w:lang w:val="ro-RO"/>
        </w:rPr>
        <w:t>instituțiilor de credit</w:t>
      </w:r>
      <w:r w:rsidRPr="004842FF">
        <w:rPr>
          <w:rFonts w:ascii="Arial" w:hAnsi="Arial" w:cs="Arial"/>
          <w:sz w:val="24"/>
          <w:szCs w:val="24"/>
          <w:lang w:val="ro-RO"/>
        </w:rPr>
        <w:t xml:space="preserve"> înscri</w:t>
      </w:r>
      <w:r w:rsidR="00D14685" w:rsidRPr="004842FF">
        <w:rPr>
          <w:rFonts w:ascii="Arial" w:hAnsi="Arial" w:cs="Arial"/>
          <w:sz w:val="24"/>
          <w:szCs w:val="24"/>
          <w:lang w:val="ro-RO"/>
        </w:rPr>
        <w:t>se</w:t>
      </w:r>
      <w:r w:rsidRPr="004842FF">
        <w:rPr>
          <w:rFonts w:ascii="Arial" w:hAnsi="Arial" w:cs="Arial"/>
          <w:sz w:val="24"/>
          <w:szCs w:val="24"/>
          <w:lang w:val="ro-RO"/>
        </w:rPr>
        <w:t xml:space="preserve"> în program,</w:t>
      </w:r>
      <w:r w:rsidR="00423D30" w:rsidRPr="004842FF">
        <w:rPr>
          <w:rFonts w:ascii="Arial" w:hAnsi="Arial" w:cs="Arial"/>
          <w:sz w:val="24"/>
          <w:szCs w:val="24"/>
          <w:lang w:val="ro-RO"/>
        </w:rPr>
        <w:t xml:space="preserve"> </w:t>
      </w:r>
      <w:r w:rsidRPr="004842FF">
        <w:rPr>
          <w:rFonts w:ascii="Arial" w:hAnsi="Arial" w:cs="Arial"/>
          <w:sz w:val="24"/>
          <w:szCs w:val="24"/>
          <w:lang w:val="ro-RO"/>
        </w:rPr>
        <w:t xml:space="preserve">care nu au </w:t>
      </w:r>
      <w:r w:rsidR="00423D30" w:rsidRPr="004842FF">
        <w:rPr>
          <w:rFonts w:ascii="Arial" w:hAnsi="Arial" w:cs="Arial"/>
          <w:sz w:val="24"/>
          <w:szCs w:val="24"/>
          <w:lang w:val="ro-RO"/>
        </w:rPr>
        <w:t>beneficia</w:t>
      </w:r>
      <w:r w:rsidRPr="004842FF">
        <w:rPr>
          <w:rFonts w:ascii="Arial" w:hAnsi="Arial" w:cs="Arial"/>
          <w:sz w:val="24"/>
          <w:szCs w:val="24"/>
          <w:lang w:val="ro-RO"/>
        </w:rPr>
        <w:t>t</w:t>
      </w:r>
      <w:r w:rsidR="00423D30" w:rsidRPr="004842FF">
        <w:rPr>
          <w:rFonts w:ascii="Arial" w:hAnsi="Arial" w:cs="Arial"/>
          <w:sz w:val="24"/>
          <w:szCs w:val="24"/>
          <w:lang w:val="ro-RO"/>
        </w:rPr>
        <w:t xml:space="preserve"> de</w:t>
      </w:r>
      <w:r w:rsidRPr="004842FF">
        <w:rPr>
          <w:rFonts w:ascii="Arial" w:hAnsi="Arial" w:cs="Arial"/>
          <w:sz w:val="24"/>
          <w:szCs w:val="24"/>
          <w:lang w:val="ro-RO"/>
        </w:rPr>
        <w:t xml:space="preserve"> alocări </w:t>
      </w:r>
      <w:r w:rsidR="00F34AC8" w:rsidRPr="004842FF">
        <w:rPr>
          <w:rFonts w:ascii="Arial" w:hAnsi="Arial" w:cs="Arial"/>
          <w:sz w:val="24"/>
          <w:szCs w:val="24"/>
          <w:lang w:val="ro-RO"/>
        </w:rPr>
        <w:t xml:space="preserve">de plafoane de garantare </w:t>
      </w:r>
      <w:r w:rsidRPr="004842FF">
        <w:rPr>
          <w:rFonts w:ascii="Arial" w:hAnsi="Arial" w:cs="Arial"/>
          <w:sz w:val="24"/>
          <w:szCs w:val="24"/>
          <w:lang w:val="ro-RO"/>
        </w:rPr>
        <w:t xml:space="preserve">în anul precedent, </w:t>
      </w:r>
      <w:r w:rsidR="00FE22DC" w:rsidRPr="004842FF">
        <w:rPr>
          <w:rFonts w:ascii="Arial" w:hAnsi="Arial" w:cs="Arial"/>
          <w:sz w:val="24"/>
          <w:szCs w:val="24"/>
          <w:lang w:val="ro-RO"/>
        </w:rPr>
        <w:t xml:space="preserve">FNGCIMM  formulează propuneri de alocare pro-rata a plafonului de garantare alocat în anul curent, în baza solicitărilor  formulate de acestea, pe care le transmite </w:t>
      </w:r>
      <w:r w:rsidR="005D5F93" w:rsidRPr="004842FF">
        <w:rPr>
          <w:rFonts w:ascii="Arial" w:hAnsi="Arial" w:cs="Arial"/>
          <w:sz w:val="24"/>
          <w:szCs w:val="24"/>
          <w:lang w:val="pt-BR"/>
        </w:rPr>
        <w:t>Ministerului Finanțelor</w:t>
      </w:r>
      <w:r w:rsidR="00FE22DC" w:rsidRPr="004842FF">
        <w:rPr>
          <w:rFonts w:ascii="Arial" w:hAnsi="Arial" w:cs="Arial"/>
          <w:sz w:val="24"/>
          <w:szCs w:val="24"/>
          <w:lang w:val="ro-RO"/>
        </w:rPr>
        <w:t xml:space="preserve"> în vederea aprobării</w:t>
      </w:r>
      <w:r w:rsidR="00BB2342" w:rsidRPr="004842FF">
        <w:rPr>
          <w:rFonts w:ascii="Arial" w:hAnsi="Arial" w:cs="Arial"/>
          <w:sz w:val="24"/>
          <w:szCs w:val="24"/>
          <w:lang w:val="ro-RO"/>
        </w:rPr>
        <w:t>.</w:t>
      </w:r>
      <w:r w:rsidR="00FE22DC" w:rsidRPr="004842FF">
        <w:rPr>
          <w:rFonts w:ascii="Arial" w:hAnsi="Arial" w:cs="Arial"/>
          <w:sz w:val="24"/>
          <w:szCs w:val="24"/>
          <w:lang w:val="ro-RO"/>
        </w:rPr>
        <w:t xml:space="preserve">” </w:t>
      </w:r>
    </w:p>
    <w:p w14:paraId="6D055B37" w14:textId="2BD4E7C7" w:rsidR="00FE22DC" w:rsidRPr="004842FF" w:rsidRDefault="00FE22DC" w:rsidP="00FE22DC">
      <w:pPr>
        <w:autoSpaceDE w:val="0"/>
        <w:autoSpaceDN w:val="0"/>
        <w:adjustRightInd w:val="0"/>
        <w:spacing w:after="0" w:line="240" w:lineRule="auto"/>
        <w:jc w:val="both"/>
        <w:rPr>
          <w:rFonts w:ascii="Arial" w:hAnsi="Arial" w:cs="Arial"/>
          <w:sz w:val="24"/>
          <w:szCs w:val="24"/>
          <w:lang w:val="ro-RO"/>
        </w:rPr>
      </w:pPr>
    </w:p>
    <w:p w14:paraId="758DCB27" w14:textId="08E5FB91" w:rsidR="00AF6729" w:rsidRPr="004842FF" w:rsidRDefault="002D3E9F" w:rsidP="00561389">
      <w:p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9</w:t>
      </w:r>
      <w:r w:rsidR="00E540A3" w:rsidRPr="004842FF">
        <w:rPr>
          <w:rFonts w:ascii="Arial" w:hAnsi="Arial" w:cs="Arial"/>
          <w:sz w:val="24"/>
          <w:szCs w:val="24"/>
          <w:lang w:val="en-GB"/>
        </w:rPr>
        <w:t xml:space="preserve">. </w:t>
      </w:r>
      <w:r w:rsidR="00AF6729" w:rsidRPr="004842FF">
        <w:rPr>
          <w:rFonts w:ascii="Arial" w:hAnsi="Arial" w:cs="Arial"/>
          <w:sz w:val="24"/>
          <w:szCs w:val="24"/>
          <w:lang w:val="en-GB"/>
        </w:rPr>
        <w:t>La articolul 5, după alineatul (4), se introduce un nou alineat, alin</w:t>
      </w:r>
      <w:r w:rsidR="00932392">
        <w:rPr>
          <w:rFonts w:ascii="Arial" w:hAnsi="Arial" w:cs="Arial"/>
          <w:sz w:val="24"/>
          <w:szCs w:val="24"/>
          <w:lang w:val="en-GB"/>
        </w:rPr>
        <w:t>eatul</w:t>
      </w:r>
      <w:r w:rsidR="00D34253" w:rsidRPr="004842FF">
        <w:rPr>
          <w:rFonts w:ascii="Arial" w:hAnsi="Arial" w:cs="Arial"/>
          <w:sz w:val="24"/>
          <w:szCs w:val="24"/>
          <w:lang w:val="en-GB"/>
        </w:rPr>
        <w:t xml:space="preserve"> </w:t>
      </w:r>
      <w:r w:rsidR="00AF6729" w:rsidRPr="004842FF">
        <w:rPr>
          <w:rFonts w:ascii="Arial" w:hAnsi="Arial" w:cs="Arial"/>
          <w:sz w:val="24"/>
          <w:szCs w:val="24"/>
          <w:lang w:val="en-GB"/>
        </w:rPr>
        <w:t>(5), cu următorul cuprins:</w:t>
      </w:r>
    </w:p>
    <w:p w14:paraId="4E7B0A09" w14:textId="77777777" w:rsidR="00AF6729" w:rsidRPr="004842FF" w:rsidRDefault="00AF6729" w:rsidP="00361B1A">
      <w:pPr>
        <w:pStyle w:val="ListParagraph"/>
        <w:autoSpaceDE w:val="0"/>
        <w:autoSpaceDN w:val="0"/>
        <w:adjustRightInd w:val="0"/>
        <w:spacing w:after="0" w:line="240" w:lineRule="auto"/>
        <w:jc w:val="both"/>
        <w:rPr>
          <w:rFonts w:ascii="Arial" w:hAnsi="Arial" w:cs="Arial"/>
          <w:sz w:val="24"/>
          <w:szCs w:val="24"/>
          <w:lang w:val="en-GB"/>
        </w:rPr>
      </w:pPr>
    </w:p>
    <w:p w14:paraId="35484EF8" w14:textId="0A2D3FA5" w:rsidR="00AF6729" w:rsidRPr="004842FF" w:rsidRDefault="00AF6729" w:rsidP="00361B1A">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w:t>
      </w:r>
      <w:r w:rsidR="00A43877" w:rsidRPr="004842FF">
        <w:rPr>
          <w:rFonts w:ascii="Arial" w:hAnsi="Arial" w:cs="Arial"/>
          <w:sz w:val="24"/>
          <w:szCs w:val="24"/>
          <w:lang w:val="en-GB"/>
        </w:rPr>
        <w:t xml:space="preserve"> </w:t>
      </w:r>
      <w:r w:rsidRPr="004842FF">
        <w:rPr>
          <w:rFonts w:ascii="Arial" w:hAnsi="Arial" w:cs="Arial"/>
          <w:sz w:val="24"/>
          <w:szCs w:val="24"/>
          <w:lang w:val="en-GB"/>
        </w:rPr>
        <w:t>(5) Plafonul total alocat pentru derularea Subprogramului AGRO IMM INVEST poate fi suplimentat cu acordul Ministerului Finanțelor</w:t>
      </w:r>
      <w:r w:rsidR="008933F1" w:rsidRPr="004842FF">
        <w:rPr>
          <w:rFonts w:ascii="Arial" w:hAnsi="Arial" w:cs="Arial"/>
          <w:sz w:val="24"/>
          <w:szCs w:val="24"/>
          <w:lang w:val="en-GB"/>
        </w:rPr>
        <w:t>,</w:t>
      </w:r>
      <w:r w:rsidRPr="004842FF">
        <w:rPr>
          <w:rFonts w:ascii="Arial" w:hAnsi="Arial" w:cs="Arial"/>
          <w:sz w:val="24"/>
          <w:szCs w:val="24"/>
          <w:lang w:val="en-GB"/>
        </w:rPr>
        <w:t xml:space="preserve"> în funcție de necesarul de garantare</w:t>
      </w:r>
      <w:r w:rsidR="008933F1" w:rsidRPr="004842FF">
        <w:rPr>
          <w:rFonts w:ascii="Arial" w:hAnsi="Arial" w:cs="Arial"/>
          <w:sz w:val="24"/>
          <w:szCs w:val="24"/>
          <w:lang w:val="en-GB"/>
        </w:rPr>
        <w:t xml:space="preserve">, din plafonul </w:t>
      </w:r>
      <w:r w:rsidR="00483FC9" w:rsidRPr="004842FF">
        <w:rPr>
          <w:rFonts w:ascii="Arial" w:hAnsi="Arial" w:cs="Arial"/>
          <w:sz w:val="24"/>
          <w:szCs w:val="24"/>
          <w:lang w:val="en-GB"/>
        </w:rPr>
        <w:t xml:space="preserve">alocat Programului </w:t>
      </w:r>
      <w:r w:rsidR="008933F1" w:rsidRPr="004842FF">
        <w:rPr>
          <w:rFonts w:ascii="Arial" w:hAnsi="Arial" w:cs="Arial"/>
          <w:sz w:val="24"/>
          <w:szCs w:val="24"/>
          <w:lang w:val="en-GB"/>
        </w:rPr>
        <w:t>IMM INVEST,</w:t>
      </w:r>
      <w:r w:rsidRPr="004842FF">
        <w:rPr>
          <w:rFonts w:ascii="Arial" w:hAnsi="Arial" w:cs="Arial"/>
          <w:sz w:val="24"/>
          <w:szCs w:val="24"/>
          <w:lang w:val="en-GB"/>
        </w:rPr>
        <w:t xml:space="preserve"> în limita plafonului total alocat pentru acordarea de garanții în cadrul </w:t>
      </w:r>
      <w:r w:rsidR="008933F1" w:rsidRPr="004842FF">
        <w:rPr>
          <w:rFonts w:ascii="Arial" w:hAnsi="Arial" w:cs="Arial"/>
          <w:sz w:val="24"/>
          <w:szCs w:val="24"/>
          <w:lang w:val="en-GB"/>
        </w:rPr>
        <w:t xml:space="preserve">acestui </w:t>
      </w:r>
      <w:r w:rsidRPr="004842FF">
        <w:rPr>
          <w:rFonts w:ascii="Arial" w:hAnsi="Arial" w:cs="Arial"/>
          <w:sz w:val="24"/>
          <w:szCs w:val="24"/>
          <w:lang w:val="en-GB"/>
        </w:rPr>
        <w:t>Program.”</w:t>
      </w:r>
    </w:p>
    <w:p w14:paraId="59AA456A" w14:textId="29D13837" w:rsidR="00382B27" w:rsidRPr="004842FF" w:rsidRDefault="00382B27" w:rsidP="00361B1A">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lastRenderedPageBreak/>
        <w:t xml:space="preserve">    </w:t>
      </w:r>
    </w:p>
    <w:p w14:paraId="7848EE55" w14:textId="7C384A5E" w:rsidR="00382B27" w:rsidRPr="004842FF" w:rsidRDefault="00561389" w:rsidP="00361B1A">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1</w:t>
      </w:r>
      <w:r w:rsidR="002D3E9F">
        <w:rPr>
          <w:rFonts w:ascii="Arial" w:hAnsi="Arial" w:cs="Arial"/>
          <w:sz w:val="24"/>
          <w:szCs w:val="24"/>
          <w:lang w:val="en-GB"/>
        </w:rPr>
        <w:t>0</w:t>
      </w:r>
      <w:r w:rsidR="002838B9" w:rsidRPr="004842FF">
        <w:rPr>
          <w:rFonts w:ascii="Arial" w:hAnsi="Arial" w:cs="Arial"/>
          <w:sz w:val="24"/>
          <w:szCs w:val="24"/>
          <w:lang w:val="en-GB"/>
        </w:rPr>
        <w:t>. La articolul 7, litera g) se modifică și va avea următorul cuprins:</w:t>
      </w:r>
      <w:r w:rsidR="00382B27" w:rsidRPr="004842FF">
        <w:rPr>
          <w:rFonts w:ascii="Arial" w:hAnsi="Arial" w:cs="Arial"/>
          <w:sz w:val="24"/>
          <w:szCs w:val="24"/>
          <w:lang w:val="en-GB"/>
        </w:rPr>
        <w:t xml:space="preserve">    </w:t>
      </w:r>
    </w:p>
    <w:p w14:paraId="6DA67BF7" w14:textId="77777777" w:rsidR="009A2956" w:rsidRPr="004842FF" w:rsidRDefault="009A2956" w:rsidP="00361B1A">
      <w:pPr>
        <w:autoSpaceDE w:val="0"/>
        <w:autoSpaceDN w:val="0"/>
        <w:adjustRightInd w:val="0"/>
        <w:spacing w:after="0" w:line="240" w:lineRule="auto"/>
        <w:jc w:val="both"/>
        <w:rPr>
          <w:rFonts w:ascii="Arial" w:hAnsi="Arial" w:cs="Arial"/>
          <w:sz w:val="24"/>
          <w:szCs w:val="24"/>
          <w:lang w:val="en-GB"/>
        </w:rPr>
      </w:pPr>
    </w:p>
    <w:p w14:paraId="20EC2E10" w14:textId="588C4C48" w:rsidR="00382B27" w:rsidRPr="004842FF" w:rsidRDefault="00382B27" w:rsidP="00361B1A">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 xml:space="preserve"> </w:t>
      </w:r>
      <w:r w:rsidR="002838B9" w:rsidRPr="004842FF">
        <w:rPr>
          <w:rFonts w:ascii="Arial" w:hAnsi="Arial" w:cs="Arial"/>
          <w:sz w:val="24"/>
          <w:szCs w:val="24"/>
          <w:lang w:val="en-GB"/>
        </w:rPr>
        <w:t>”</w:t>
      </w:r>
      <w:r w:rsidR="00B646E9">
        <w:rPr>
          <w:rFonts w:ascii="Arial" w:hAnsi="Arial" w:cs="Arial"/>
          <w:sz w:val="24"/>
          <w:szCs w:val="24"/>
          <w:lang w:val="en-GB"/>
        </w:rPr>
        <w:t xml:space="preserve"> </w:t>
      </w:r>
      <w:r w:rsidRPr="004842FF">
        <w:rPr>
          <w:rFonts w:ascii="Arial" w:hAnsi="Arial" w:cs="Arial"/>
          <w:sz w:val="24"/>
          <w:szCs w:val="24"/>
          <w:lang w:val="en-GB"/>
        </w:rPr>
        <w:t>g) acordă finanţările pentru o durată maximă de 72 de luni în cazul creditelor de investiţii, inclusiv perioada de graţie, respectiv 36 de luni în cazul creditelor/liniilor de credit pentru capital de lucru, cu posibilitatea prelungirii creditelor/liniilor de credit pe o perioadă de maximum 36 de luni şi eşalonării la rambursare cel puţin în ultimele 12 luni de prelungire în conformitate cu art. 6 alin. (7).</w:t>
      </w:r>
      <w:r w:rsidR="002838B9" w:rsidRPr="004842FF">
        <w:rPr>
          <w:rFonts w:ascii="Arial" w:hAnsi="Arial" w:cs="Arial"/>
          <w:sz w:val="24"/>
          <w:szCs w:val="24"/>
          <w:lang w:val="en-GB"/>
        </w:rPr>
        <w:t xml:space="preserve"> La solicitarea beneficiarului </w:t>
      </w:r>
      <w:r w:rsidR="00483FC9" w:rsidRPr="004842FF">
        <w:rPr>
          <w:rFonts w:ascii="Arial" w:hAnsi="Arial" w:cs="Arial"/>
          <w:sz w:val="24"/>
          <w:szCs w:val="24"/>
          <w:lang w:val="en-GB"/>
        </w:rPr>
        <w:t>S</w:t>
      </w:r>
      <w:r w:rsidR="002838B9" w:rsidRPr="004842FF">
        <w:rPr>
          <w:rFonts w:ascii="Arial" w:hAnsi="Arial" w:cs="Arial"/>
          <w:sz w:val="24"/>
          <w:szCs w:val="24"/>
          <w:lang w:val="en-GB"/>
        </w:rPr>
        <w:t xml:space="preserve">ubprogramului AGRO IMM INVEST, în cazul creditelor de investiții acordate beneficiarilor din domeniul agriculturii, pescuitului, acvaculturii și sectorul alimentar, instituțiile de credit acordă o perioadă de grație de maximum 24 de luni pentru rambursarea </w:t>
      </w:r>
      <w:r w:rsidR="008F7B9A" w:rsidRPr="004842FF">
        <w:rPr>
          <w:rFonts w:ascii="Arial" w:hAnsi="Arial" w:cs="Arial"/>
          <w:sz w:val="24"/>
          <w:szCs w:val="24"/>
          <w:lang w:val="en-GB"/>
        </w:rPr>
        <w:t>principa</w:t>
      </w:r>
      <w:r w:rsidR="00D0668D" w:rsidRPr="004842FF">
        <w:rPr>
          <w:rFonts w:ascii="Arial" w:hAnsi="Arial" w:cs="Arial"/>
          <w:sz w:val="24"/>
          <w:szCs w:val="24"/>
          <w:lang w:val="en-GB"/>
        </w:rPr>
        <w:t>lului,</w:t>
      </w:r>
      <w:r w:rsidR="001E6507" w:rsidRPr="004842FF">
        <w:rPr>
          <w:rFonts w:ascii="Arial" w:hAnsi="Arial" w:cs="Arial"/>
          <w:sz w:val="24"/>
          <w:szCs w:val="24"/>
          <w:lang w:val="en-GB"/>
        </w:rPr>
        <w:t xml:space="preserve"> iar r</w:t>
      </w:r>
      <w:r w:rsidR="002838B9" w:rsidRPr="004842FF">
        <w:rPr>
          <w:rFonts w:ascii="Arial" w:hAnsi="Arial" w:cs="Arial"/>
          <w:sz w:val="24"/>
          <w:szCs w:val="24"/>
          <w:lang w:val="en-GB"/>
        </w:rPr>
        <w:t>ambursarea creditelor se poate efectua în cel puțin 2 rate pe an.”</w:t>
      </w:r>
    </w:p>
    <w:p w14:paraId="39253A30" w14:textId="77777777" w:rsidR="00E633C3" w:rsidRPr="004842FF" w:rsidRDefault="00E633C3" w:rsidP="00361B1A">
      <w:pPr>
        <w:autoSpaceDE w:val="0"/>
        <w:autoSpaceDN w:val="0"/>
        <w:adjustRightInd w:val="0"/>
        <w:spacing w:after="0" w:line="240" w:lineRule="auto"/>
        <w:jc w:val="both"/>
        <w:rPr>
          <w:rFonts w:ascii="Arial" w:hAnsi="Arial" w:cs="Arial"/>
          <w:sz w:val="24"/>
          <w:szCs w:val="24"/>
          <w:lang w:val="en-GB"/>
        </w:rPr>
      </w:pPr>
    </w:p>
    <w:p w14:paraId="680D28B6" w14:textId="1D4F38D7" w:rsidR="00382B27" w:rsidRPr="004842FF" w:rsidRDefault="00AD4C64" w:rsidP="00361B1A">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1</w:t>
      </w:r>
      <w:r w:rsidR="002D3E9F">
        <w:rPr>
          <w:rFonts w:ascii="Arial" w:hAnsi="Arial" w:cs="Arial"/>
          <w:sz w:val="24"/>
          <w:szCs w:val="24"/>
          <w:lang w:val="en-GB"/>
        </w:rPr>
        <w:t>1</w:t>
      </w:r>
      <w:r w:rsidR="00E633C3" w:rsidRPr="004842FF">
        <w:rPr>
          <w:rFonts w:ascii="Arial" w:hAnsi="Arial" w:cs="Arial"/>
          <w:sz w:val="24"/>
          <w:szCs w:val="24"/>
          <w:lang w:val="en-GB"/>
        </w:rPr>
        <w:t>.La articolul 8, alineatele (2) și (3)</w:t>
      </w:r>
      <w:r w:rsidR="00561389" w:rsidRPr="004842FF">
        <w:rPr>
          <w:rFonts w:ascii="Arial" w:hAnsi="Arial" w:cs="Arial"/>
          <w:sz w:val="24"/>
          <w:szCs w:val="24"/>
          <w:lang w:val="en-GB"/>
        </w:rPr>
        <w:t xml:space="preserve"> </w:t>
      </w:r>
      <w:r w:rsidR="00E633C3" w:rsidRPr="004842FF">
        <w:rPr>
          <w:rFonts w:ascii="Arial" w:hAnsi="Arial" w:cs="Arial"/>
          <w:sz w:val="24"/>
          <w:szCs w:val="24"/>
          <w:lang w:val="en-GB"/>
        </w:rPr>
        <w:t>se modifică și vor avea următorul cuprins:</w:t>
      </w:r>
    </w:p>
    <w:p w14:paraId="15297115" w14:textId="77777777" w:rsidR="00361B1A" w:rsidRPr="004842FF" w:rsidRDefault="00361B1A" w:rsidP="00361B1A">
      <w:pPr>
        <w:autoSpaceDE w:val="0"/>
        <w:autoSpaceDN w:val="0"/>
        <w:adjustRightInd w:val="0"/>
        <w:spacing w:after="0" w:line="240" w:lineRule="auto"/>
        <w:jc w:val="both"/>
        <w:rPr>
          <w:rFonts w:ascii="Arial" w:hAnsi="Arial" w:cs="Arial"/>
          <w:sz w:val="24"/>
          <w:szCs w:val="24"/>
          <w:lang w:val="en-GB"/>
        </w:rPr>
      </w:pPr>
    </w:p>
    <w:p w14:paraId="33799748" w14:textId="6460C018" w:rsidR="00382B27" w:rsidRPr="004842FF" w:rsidRDefault="00382B27" w:rsidP="00361B1A">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 xml:space="preserve">   </w:t>
      </w:r>
      <w:r w:rsidR="00E633C3" w:rsidRPr="004842FF">
        <w:rPr>
          <w:rFonts w:ascii="Arial" w:hAnsi="Arial" w:cs="Arial"/>
          <w:sz w:val="24"/>
          <w:szCs w:val="24"/>
          <w:lang w:val="en-GB"/>
        </w:rPr>
        <w:t>”</w:t>
      </w:r>
      <w:r w:rsidR="00B646E9">
        <w:rPr>
          <w:rFonts w:ascii="Arial" w:hAnsi="Arial" w:cs="Arial"/>
          <w:sz w:val="24"/>
          <w:szCs w:val="24"/>
          <w:lang w:val="en-GB"/>
        </w:rPr>
        <w:t xml:space="preserve"> </w:t>
      </w:r>
      <w:r w:rsidRPr="004842FF">
        <w:rPr>
          <w:rFonts w:ascii="Arial" w:hAnsi="Arial" w:cs="Arial"/>
          <w:sz w:val="24"/>
          <w:szCs w:val="24"/>
          <w:lang w:val="en-GB"/>
        </w:rPr>
        <w:t xml:space="preserve">(2) Beneficiarii care se încadrează în categoria întreprinderilor mijlocii </w:t>
      </w:r>
      <w:r w:rsidR="00E633C3" w:rsidRPr="004842FF">
        <w:rPr>
          <w:rFonts w:ascii="Arial" w:hAnsi="Arial" w:cs="Arial"/>
          <w:sz w:val="24"/>
          <w:szCs w:val="24"/>
          <w:lang w:val="en-GB"/>
        </w:rPr>
        <w:t xml:space="preserve">sau în categoria întreprinderilor mici cu capitalizare de piață medie </w:t>
      </w:r>
      <w:r w:rsidRPr="004842FF">
        <w:rPr>
          <w:rFonts w:ascii="Arial" w:hAnsi="Arial" w:cs="Arial"/>
          <w:sz w:val="24"/>
          <w:szCs w:val="24"/>
          <w:lang w:val="en-GB"/>
        </w:rPr>
        <w:t>sunt eligibili pentru acordarea facilităţilor de credit garantate prevăzute la art. 1 alin. (1) lit. a).</w:t>
      </w:r>
    </w:p>
    <w:p w14:paraId="0808F091" w14:textId="77777777" w:rsidR="009A2956" w:rsidRPr="004842FF" w:rsidRDefault="009A2956" w:rsidP="00361B1A">
      <w:pPr>
        <w:autoSpaceDE w:val="0"/>
        <w:autoSpaceDN w:val="0"/>
        <w:adjustRightInd w:val="0"/>
        <w:spacing w:after="0" w:line="240" w:lineRule="auto"/>
        <w:jc w:val="both"/>
        <w:rPr>
          <w:rFonts w:ascii="Arial" w:hAnsi="Arial" w:cs="Arial"/>
          <w:sz w:val="24"/>
          <w:szCs w:val="24"/>
          <w:lang w:val="en-GB"/>
        </w:rPr>
      </w:pPr>
    </w:p>
    <w:p w14:paraId="4BE83A14" w14:textId="77CA307A" w:rsidR="00382B27" w:rsidRPr="004842FF" w:rsidRDefault="00382B27" w:rsidP="00361B1A">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 xml:space="preserve">   </w:t>
      </w:r>
      <w:r w:rsidR="009A2956" w:rsidRPr="004842FF">
        <w:rPr>
          <w:rFonts w:ascii="Arial" w:hAnsi="Arial" w:cs="Arial"/>
          <w:sz w:val="24"/>
          <w:szCs w:val="24"/>
          <w:lang w:val="en-GB"/>
        </w:rPr>
        <w:t xml:space="preserve"> </w:t>
      </w:r>
      <w:r w:rsidRPr="004842FF">
        <w:rPr>
          <w:rFonts w:ascii="Arial" w:hAnsi="Arial" w:cs="Arial"/>
          <w:sz w:val="24"/>
          <w:szCs w:val="24"/>
          <w:lang w:val="en-GB"/>
        </w:rPr>
        <w:t xml:space="preserve"> (3) Beneficiarul este eligibil pentru acordarea unui grant în limita plafonului de cumul prevăzut la art. 3 alin. (1)</w:t>
      </w:r>
      <w:r w:rsidR="00E633C3" w:rsidRPr="004842FF">
        <w:rPr>
          <w:rFonts w:ascii="Arial" w:hAnsi="Arial" w:cs="Arial"/>
          <w:sz w:val="24"/>
          <w:szCs w:val="24"/>
          <w:lang w:val="en-GB"/>
        </w:rPr>
        <w:t>, alin.</w:t>
      </w:r>
      <w:r w:rsidR="00D34253" w:rsidRPr="004842FF">
        <w:rPr>
          <w:rFonts w:ascii="Arial" w:hAnsi="Arial" w:cs="Arial"/>
          <w:sz w:val="24"/>
          <w:szCs w:val="24"/>
          <w:lang w:val="en-GB"/>
        </w:rPr>
        <w:t xml:space="preserve"> </w:t>
      </w:r>
      <w:r w:rsidR="00E633C3" w:rsidRPr="004842FF">
        <w:rPr>
          <w:rFonts w:ascii="Arial" w:hAnsi="Arial" w:cs="Arial"/>
          <w:sz w:val="24"/>
          <w:szCs w:val="24"/>
          <w:lang w:val="en-GB"/>
        </w:rPr>
        <w:t>(1</w:t>
      </w:r>
      <w:r w:rsidR="00E633C3" w:rsidRPr="004842FF">
        <w:rPr>
          <w:rFonts w:ascii="Arial" w:hAnsi="Arial" w:cs="Arial"/>
          <w:sz w:val="24"/>
          <w:szCs w:val="24"/>
          <w:vertAlign w:val="superscript"/>
          <w:lang w:val="en-GB"/>
        </w:rPr>
        <w:t>1</w:t>
      </w:r>
      <w:r w:rsidR="00E633C3" w:rsidRPr="004842FF">
        <w:rPr>
          <w:rFonts w:ascii="Arial" w:hAnsi="Arial" w:cs="Arial"/>
          <w:sz w:val="24"/>
          <w:szCs w:val="24"/>
          <w:lang w:val="en-GB"/>
        </w:rPr>
        <w:t>)</w:t>
      </w:r>
      <w:r w:rsidRPr="004842FF">
        <w:rPr>
          <w:rFonts w:ascii="Arial" w:hAnsi="Arial" w:cs="Arial"/>
          <w:sz w:val="24"/>
          <w:szCs w:val="24"/>
          <w:lang w:val="en-GB"/>
        </w:rPr>
        <w:t xml:space="preserve"> sau alin. (4) lit. a) din Schema de ajutor de stat pentru susţinerea activităţii IMM-urilor în contextul crizei economice generate de pandemia COVID-19, aprobată prin Ordonanţa de urgenţă a Guvernului nr. 42/2020 pentru modificarea şi completarea Ordonanţei de urgenţă a Guvernului nr. 110/2017 privind Programul de susţinere a întreprinderilor mici şi mijlocii - IMM INVEST ROMÂNIA, precum şi pentru aprobarea Schemei de ajutor de stat pentru susţinerea activităţii IMM-urilor în contextul crizei economice generate de pandemia COVID-19, </w:t>
      </w:r>
      <w:r w:rsidR="000F13B9">
        <w:rPr>
          <w:rFonts w:ascii="Arial" w:hAnsi="Arial" w:cs="Arial"/>
          <w:sz w:val="24"/>
          <w:szCs w:val="24"/>
          <w:lang w:val="en-GB"/>
        </w:rPr>
        <w:t xml:space="preserve">cu modificările și completările ulterioare, </w:t>
      </w:r>
      <w:r w:rsidRPr="004842FF">
        <w:rPr>
          <w:rFonts w:ascii="Arial" w:hAnsi="Arial" w:cs="Arial"/>
          <w:sz w:val="24"/>
          <w:szCs w:val="24"/>
          <w:lang w:val="en-GB"/>
        </w:rPr>
        <w:t>după caz.</w:t>
      </w:r>
      <w:r w:rsidR="00E633C3" w:rsidRPr="004842FF">
        <w:rPr>
          <w:rFonts w:ascii="Arial" w:hAnsi="Arial" w:cs="Arial"/>
          <w:sz w:val="24"/>
          <w:szCs w:val="24"/>
          <w:lang w:val="en-GB"/>
        </w:rPr>
        <w:t>”</w:t>
      </w:r>
    </w:p>
    <w:p w14:paraId="3452EFDF" w14:textId="2A7ECCF6" w:rsidR="00382B27" w:rsidRPr="004842FF" w:rsidRDefault="00382B27" w:rsidP="00361B1A">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 xml:space="preserve">    </w:t>
      </w:r>
    </w:p>
    <w:p w14:paraId="6CC914A0" w14:textId="2BCA961D" w:rsidR="00382B27" w:rsidRPr="004842FF" w:rsidRDefault="00382B27" w:rsidP="00361B1A">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 xml:space="preserve">  </w:t>
      </w:r>
      <w:r w:rsidR="00E540A3" w:rsidRPr="004842FF">
        <w:rPr>
          <w:rFonts w:ascii="Arial" w:hAnsi="Arial" w:cs="Arial"/>
          <w:sz w:val="24"/>
          <w:szCs w:val="24"/>
          <w:lang w:val="en-GB"/>
        </w:rPr>
        <w:t>1</w:t>
      </w:r>
      <w:r w:rsidR="002D3E9F">
        <w:rPr>
          <w:rFonts w:ascii="Arial" w:hAnsi="Arial" w:cs="Arial"/>
          <w:sz w:val="24"/>
          <w:szCs w:val="24"/>
          <w:lang w:val="en-GB"/>
        </w:rPr>
        <w:t>2</w:t>
      </w:r>
      <w:r w:rsidR="00E633C3" w:rsidRPr="004842FF">
        <w:rPr>
          <w:rFonts w:ascii="Arial" w:hAnsi="Arial" w:cs="Arial"/>
          <w:sz w:val="24"/>
          <w:szCs w:val="24"/>
          <w:lang w:val="en-GB"/>
        </w:rPr>
        <w:t xml:space="preserve">. </w:t>
      </w:r>
      <w:bookmarkStart w:id="0" w:name="_Hlk66442128"/>
      <w:r w:rsidR="007E7579" w:rsidRPr="004842FF">
        <w:rPr>
          <w:rFonts w:ascii="Arial" w:hAnsi="Arial" w:cs="Arial"/>
          <w:sz w:val="24"/>
          <w:szCs w:val="24"/>
          <w:lang w:val="en-GB"/>
        </w:rPr>
        <w:t>A</w:t>
      </w:r>
      <w:r w:rsidR="00E633C3" w:rsidRPr="004842FF">
        <w:rPr>
          <w:rFonts w:ascii="Arial" w:hAnsi="Arial" w:cs="Arial"/>
          <w:sz w:val="24"/>
          <w:szCs w:val="24"/>
          <w:lang w:val="en-GB"/>
        </w:rPr>
        <w:t>rticolul 10</w:t>
      </w:r>
      <w:r w:rsidR="007E7579" w:rsidRPr="004842FF">
        <w:rPr>
          <w:rFonts w:ascii="Arial" w:hAnsi="Arial" w:cs="Arial"/>
          <w:sz w:val="24"/>
          <w:szCs w:val="24"/>
          <w:lang w:val="en-GB"/>
        </w:rPr>
        <w:t xml:space="preserve"> se modifică și va avea următorul cuprins:</w:t>
      </w:r>
      <w:bookmarkEnd w:id="0"/>
    </w:p>
    <w:p w14:paraId="44E7FD5F" w14:textId="77777777" w:rsidR="00361B1A" w:rsidRPr="004842FF" w:rsidRDefault="00361B1A" w:rsidP="00361B1A">
      <w:pPr>
        <w:autoSpaceDE w:val="0"/>
        <w:autoSpaceDN w:val="0"/>
        <w:adjustRightInd w:val="0"/>
        <w:spacing w:after="0" w:line="240" w:lineRule="auto"/>
        <w:jc w:val="both"/>
        <w:rPr>
          <w:rFonts w:ascii="Arial" w:hAnsi="Arial" w:cs="Arial"/>
          <w:sz w:val="24"/>
          <w:szCs w:val="24"/>
          <w:lang w:val="en-GB"/>
        </w:rPr>
      </w:pPr>
    </w:p>
    <w:p w14:paraId="0BB94AA2" w14:textId="2812E8DE" w:rsidR="00A61204" w:rsidRPr="004842FF" w:rsidRDefault="00382B27" w:rsidP="006A55E3">
      <w:pPr>
        <w:autoSpaceDE w:val="0"/>
        <w:autoSpaceDN w:val="0"/>
        <w:adjustRightInd w:val="0"/>
        <w:spacing w:after="0" w:line="240" w:lineRule="auto"/>
        <w:jc w:val="both"/>
        <w:rPr>
          <w:rFonts w:ascii="Arial" w:eastAsia="Arial" w:hAnsi="Arial" w:cs="Arial"/>
          <w:sz w:val="24"/>
          <w:szCs w:val="24"/>
          <w:lang w:val="en-GB"/>
        </w:rPr>
      </w:pPr>
      <w:r w:rsidRPr="004842FF">
        <w:rPr>
          <w:rFonts w:ascii="Arial" w:hAnsi="Arial" w:cs="Arial"/>
          <w:sz w:val="24"/>
          <w:szCs w:val="24"/>
          <w:lang w:val="en-GB"/>
        </w:rPr>
        <w:t xml:space="preserve"> </w:t>
      </w:r>
      <w:r w:rsidR="007E7579" w:rsidRPr="004842FF">
        <w:rPr>
          <w:rFonts w:ascii="Arial" w:hAnsi="Arial" w:cs="Arial"/>
          <w:sz w:val="24"/>
          <w:szCs w:val="24"/>
          <w:lang w:val="en-GB"/>
        </w:rPr>
        <w:t>”</w:t>
      </w:r>
      <w:r w:rsidR="00B646E9">
        <w:rPr>
          <w:rFonts w:ascii="Arial" w:hAnsi="Arial" w:cs="Arial"/>
          <w:sz w:val="24"/>
          <w:szCs w:val="24"/>
          <w:lang w:val="en-GB"/>
        </w:rPr>
        <w:t xml:space="preserve"> </w:t>
      </w:r>
      <w:r w:rsidR="007E7579" w:rsidRPr="004842FF">
        <w:rPr>
          <w:rFonts w:ascii="Arial" w:hAnsi="Arial" w:cs="Arial"/>
          <w:sz w:val="24"/>
          <w:szCs w:val="24"/>
          <w:lang w:val="en-GB"/>
        </w:rPr>
        <w:t>Art.</w:t>
      </w:r>
      <w:r w:rsidR="00561389" w:rsidRPr="004842FF">
        <w:rPr>
          <w:rFonts w:ascii="Arial" w:hAnsi="Arial" w:cs="Arial"/>
          <w:sz w:val="24"/>
          <w:szCs w:val="24"/>
          <w:lang w:val="en-GB"/>
        </w:rPr>
        <w:t xml:space="preserve"> </w:t>
      </w:r>
      <w:r w:rsidR="007E7579" w:rsidRPr="004842FF">
        <w:rPr>
          <w:rFonts w:ascii="Arial" w:hAnsi="Arial" w:cs="Arial"/>
          <w:sz w:val="24"/>
          <w:szCs w:val="24"/>
          <w:lang w:val="en-GB"/>
        </w:rPr>
        <w:t>10</w:t>
      </w:r>
      <w:r w:rsidRPr="004842FF">
        <w:rPr>
          <w:rFonts w:ascii="Arial" w:hAnsi="Arial" w:cs="Arial"/>
          <w:sz w:val="24"/>
          <w:szCs w:val="24"/>
          <w:lang w:val="en-GB"/>
        </w:rPr>
        <w:t xml:space="preserve">   Nu pot fi garantate în cadrul programului creditele pentru realizarea de investiţii şi/sau creditele/liniile de credit acordate pentru finanţarea unei activităţi din următoarele sectoare/domenii:</w:t>
      </w:r>
      <w:r w:rsidR="006A55E3" w:rsidRPr="004842FF">
        <w:rPr>
          <w:rFonts w:ascii="Arial" w:eastAsia="Arial" w:hAnsi="Arial" w:cs="Arial"/>
          <w:sz w:val="24"/>
          <w:szCs w:val="24"/>
          <w:lang w:val="en-GB"/>
        </w:rPr>
        <w:t xml:space="preserve"> </w:t>
      </w:r>
    </w:p>
    <w:p w14:paraId="1FBAF1C6" w14:textId="7007D544" w:rsidR="007E7579" w:rsidRPr="004842FF" w:rsidRDefault="007E7579" w:rsidP="00361B1A">
      <w:pPr>
        <w:pStyle w:val="ListParagraph"/>
        <w:numPr>
          <w:ilvl w:val="0"/>
          <w:numId w:val="5"/>
        </w:num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Intermedieri financiare cu excepția activită</w:t>
      </w:r>
      <w:r w:rsidR="00031158">
        <w:rPr>
          <w:rFonts w:ascii="Arial" w:hAnsi="Arial" w:cs="Arial"/>
          <w:sz w:val="24"/>
          <w:szCs w:val="24"/>
          <w:lang w:val="en-GB"/>
        </w:rPr>
        <w:t>ț</w:t>
      </w:r>
      <w:r w:rsidRPr="004842FF">
        <w:rPr>
          <w:rFonts w:ascii="Arial" w:hAnsi="Arial" w:cs="Arial"/>
          <w:sz w:val="24"/>
          <w:szCs w:val="24"/>
          <w:lang w:val="en-GB"/>
        </w:rPr>
        <w:t>ilor auxiliare intermedierilor financiare</w:t>
      </w:r>
    </w:p>
    <w:p w14:paraId="56BAB8B7" w14:textId="01A60938" w:rsidR="007E7579" w:rsidRPr="004842FF" w:rsidRDefault="007E7579" w:rsidP="00361B1A">
      <w:pPr>
        <w:pStyle w:val="ListParagraph"/>
        <w:autoSpaceDE w:val="0"/>
        <w:autoSpaceDN w:val="0"/>
        <w:adjustRightInd w:val="0"/>
        <w:spacing w:after="0" w:line="240" w:lineRule="auto"/>
        <w:ind w:left="636"/>
        <w:jc w:val="both"/>
        <w:rPr>
          <w:rFonts w:ascii="Arial" w:hAnsi="Arial" w:cs="Arial"/>
          <w:sz w:val="24"/>
          <w:szCs w:val="24"/>
          <w:lang w:val="nl-NL"/>
        </w:rPr>
      </w:pPr>
      <w:r w:rsidRPr="004842FF">
        <w:rPr>
          <w:rFonts w:ascii="Arial" w:hAnsi="Arial" w:cs="Arial"/>
          <w:sz w:val="24"/>
          <w:szCs w:val="24"/>
          <w:lang w:val="nl-NL"/>
        </w:rPr>
        <w:t>6499 - Alte intermedieri financiare n.c.a.</w:t>
      </w:r>
    </w:p>
    <w:p w14:paraId="20B53AE4" w14:textId="5FDB7797" w:rsidR="00637814" w:rsidRPr="004842FF" w:rsidRDefault="007E7579" w:rsidP="00361B1A">
      <w:pPr>
        <w:autoSpaceDE w:val="0"/>
        <w:autoSpaceDN w:val="0"/>
        <w:adjustRightInd w:val="0"/>
        <w:spacing w:after="0" w:line="240" w:lineRule="auto"/>
        <w:ind w:firstLine="636"/>
        <w:jc w:val="both"/>
        <w:rPr>
          <w:rFonts w:ascii="Arial" w:hAnsi="Arial" w:cs="Arial"/>
          <w:sz w:val="24"/>
          <w:szCs w:val="24"/>
          <w:lang w:val="nl-NL"/>
        </w:rPr>
      </w:pPr>
      <w:r w:rsidRPr="004842FF">
        <w:rPr>
          <w:rFonts w:ascii="Arial" w:hAnsi="Arial" w:cs="Arial"/>
          <w:sz w:val="24"/>
          <w:szCs w:val="24"/>
          <w:lang w:val="nl-NL"/>
        </w:rPr>
        <w:t xml:space="preserve">649 - Alte activități de intermedieri financiare, exclusiv activități de asigurări </w:t>
      </w:r>
      <w:r w:rsidR="00B56D05">
        <w:rPr>
          <w:rFonts w:ascii="Arial" w:hAnsi="Arial" w:cs="Arial"/>
          <w:sz w:val="24"/>
          <w:szCs w:val="24"/>
          <w:lang w:val="nl-NL"/>
        </w:rPr>
        <w:t>ș</w:t>
      </w:r>
      <w:r w:rsidRPr="004842FF">
        <w:rPr>
          <w:rFonts w:ascii="Arial" w:hAnsi="Arial" w:cs="Arial"/>
          <w:sz w:val="24"/>
          <w:szCs w:val="24"/>
          <w:lang w:val="nl-NL"/>
        </w:rPr>
        <w:t>i fonduri de pensii;</w:t>
      </w:r>
    </w:p>
    <w:p w14:paraId="383996CC" w14:textId="3ED0380E" w:rsidR="0044485A" w:rsidRPr="004842FF" w:rsidRDefault="007E7579" w:rsidP="00361B1A">
      <w:pPr>
        <w:pStyle w:val="ListParagraph"/>
        <w:numPr>
          <w:ilvl w:val="0"/>
          <w:numId w:val="5"/>
        </w:num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Asigurări</w:t>
      </w:r>
      <w:r w:rsidR="0044485A" w:rsidRPr="004842FF">
        <w:rPr>
          <w:rFonts w:ascii="Arial" w:hAnsi="Arial" w:cs="Arial"/>
          <w:sz w:val="24"/>
          <w:szCs w:val="24"/>
          <w:lang w:val="en-GB"/>
        </w:rPr>
        <w:t>, cu excep</w:t>
      </w:r>
      <w:r w:rsidR="00B56D05">
        <w:rPr>
          <w:rFonts w:ascii="Arial" w:hAnsi="Arial" w:cs="Arial"/>
          <w:sz w:val="24"/>
          <w:szCs w:val="24"/>
          <w:lang w:val="en-GB"/>
        </w:rPr>
        <w:t>ț</w:t>
      </w:r>
      <w:r w:rsidR="0044485A" w:rsidRPr="004842FF">
        <w:rPr>
          <w:rFonts w:ascii="Arial" w:hAnsi="Arial" w:cs="Arial"/>
          <w:sz w:val="24"/>
          <w:szCs w:val="24"/>
          <w:lang w:val="en-GB"/>
        </w:rPr>
        <w:t>ia activit</w:t>
      </w:r>
      <w:r w:rsidR="00B56D05">
        <w:rPr>
          <w:rFonts w:ascii="Arial" w:hAnsi="Arial" w:cs="Arial"/>
          <w:sz w:val="24"/>
          <w:szCs w:val="24"/>
          <w:lang w:val="en-GB"/>
        </w:rPr>
        <w:t>ăț</w:t>
      </w:r>
      <w:r w:rsidR="0044485A" w:rsidRPr="004842FF">
        <w:rPr>
          <w:rFonts w:ascii="Arial" w:hAnsi="Arial" w:cs="Arial"/>
          <w:sz w:val="24"/>
          <w:szCs w:val="24"/>
          <w:lang w:val="en-GB"/>
        </w:rPr>
        <w:t>ilor agen</w:t>
      </w:r>
      <w:r w:rsidR="00B56D05">
        <w:rPr>
          <w:rFonts w:ascii="Arial" w:hAnsi="Arial" w:cs="Arial"/>
          <w:sz w:val="24"/>
          <w:szCs w:val="24"/>
          <w:lang w:val="en-GB"/>
        </w:rPr>
        <w:t>ț</w:t>
      </w:r>
      <w:r w:rsidR="0044485A" w:rsidRPr="004842FF">
        <w:rPr>
          <w:rFonts w:ascii="Arial" w:hAnsi="Arial" w:cs="Arial"/>
          <w:sz w:val="24"/>
          <w:szCs w:val="24"/>
          <w:lang w:val="en-GB"/>
        </w:rPr>
        <w:t xml:space="preserve">ilor </w:t>
      </w:r>
      <w:r w:rsidR="00B56D05">
        <w:rPr>
          <w:rFonts w:ascii="Arial" w:hAnsi="Arial" w:cs="Arial"/>
          <w:sz w:val="24"/>
          <w:szCs w:val="24"/>
          <w:lang w:val="en-GB"/>
        </w:rPr>
        <w:t>ș</w:t>
      </w:r>
      <w:r w:rsidR="0044485A" w:rsidRPr="004842FF">
        <w:rPr>
          <w:rFonts w:ascii="Arial" w:hAnsi="Arial" w:cs="Arial"/>
          <w:sz w:val="24"/>
          <w:szCs w:val="24"/>
          <w:lang w:val="en-GB"/>
        </w:rPr>
        <w:t>i brokerilor de asigurare</w:t>
      </w:r>
    </w:p>
    <w:p w14:paraId="0B26F41D" w14:textId="3341A32D" w:rsidR="007E7579" w:rsidRPr="004842FF" w:rsidRDefault="007E7579" w:rsidP="00361B1A">
      <w:pPr>
        <w:pStyle w:val="ListParagraph"/>
        <w:autoSpaceDE w:val="0"/>
        <w:autoSpaceDN w:val="0"/>
        <w:adjustRightInd w:val="0"/>
        <w:spacing w:after="0" w:line="240" w:lineRule="auto"/>
        <w:ind w:left="636"/>
        <w:jc w:val="both"/>
        <w:rPr>
          <w:rFonts w:ascii="Arial" w:hAnsi="Arial" w:cs="Arial"/>
          <w:sz w:val="24"/>
          <w:szCs w:val="24"/>
          <w:lang w:val="en-GB"/>
        </w:rPr>
      </w:pPr>
      <w:r w:rsidRPr="004842FF">
        <w:rPr>
          <w:rFonts w:ascii="Arial" w:hAnsi="Arial" w:cs="Arial"/>
          <w:sz w:val="24"/>
          <w:szCs w:val="24"/>
          <w:lang w:val="en-GB"/>
        </w:rPr>
        <w:t xml:space="preserve">Cod CAEN 6430 - Fonduri mutuale </w:t>
      </w:r>
      <w:r w:rsidR="00B56D05">
        <w:rPr>
          <w:rFonts w:ascii="Arial" w:hAnsi="Arial" w:cs="Arial"/>
          <w:sz w:val="24"/>
          <w:szCs w:val="24"/>
          <w:lang w:val="en-GB"/>
        </w:rPr>
        <w:t>ș</w:t>
      </w:r>
      <w:r w:rsidRPr="004842FF">
        <w:rPr>
          <w:rFonts w:ascii="Arial" w:hAnsi="Arial" w:cs="Arial"/>
          <w:sz w:val="24"/>
          <w:szCs w:val="24"/>
          <w:lang w:val="en-GB"/>
        </w:rPr>
        <w:t>i alte entități financiare similare</w:t>
      </w:r>
    </w:p>
    <w:p w14:paraId="6BB1230B" w14:textId="152E90FC" w:rsidR="007E7579" w:rsidRPr="004842FF" w:rsidRDefault="007E7579" w:rsidP="00361B1A">
      <w:pPr>
        <w:autoSpaceDE w:val="0"/>
        <w:autoSpaceDN w:val="0"/>
        <w:adjustRightInd w:val="0"/>
        <w:spacing w:after="0" w:line="240" w:lineRule="auto"/>
        <w:ind w:firstLine="636"/>
        <w:jc w:val="both"/>
        <w:rPr>
          <w:rFonts w:ascii="Arial" w:hAnsi="Arial" w:cs="Arial"/>
          <w:sz w:val="24"/>
          <w:szCs w:val="24"/>
          <w:lang w:val="nl-NL"/>
        </w:rPr>
      </w:pPr>
      <w:r w:rsidRPr="004842FF">
        <w:rPr>
          <w:rFonts w:ascii="Arial" w:hAnsi="Arial" w:cs="Arial"/>
          <w:sz w:val="24"/>
          <w:szCs w:val="24"/>
          <w:lang w:val="nl-NL"/>
        </w:rPr>
        <w:t>Cod CAEN 6511 - Activități de asigurări de via</w:t>
      </w:r>
      <w:r w:rsidR="00B56D05">
        <w:rPr>
          <w:rFonts w:ascii="Arial" w:hAnsi="Arial" w:cs="Arial"/>
          <w:sz w:val="24"/>
          <w:szCs w:val="24"/>
          <w:lang w:val="nl-NL"/>
        </w:rPr>
        <w:t>ță</w:t>
      </w:r>
    </w:p>
    <w:p w14:paraId="18094A7A" w14:textId="414BFB5D" w:rsidR="00D930BE" w:rsidRPr="004842FF" w:rsidRDefault="00D930BE" w:rsidP="00361B1A">
      <w:pPr>
        <w:pStyle w:val="ListParagraph"/>
        <w:numPr>
          <w:ilvl w:val="0"/>
          <w:numId w:val="5"/>
        </w:num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Tranzac</w:t>
      </w:r>
      <w:r w:rsidR="00B56D05">
        <w:rPr>
          <w:rFonts w:ascii="Arial" w:hAnsi="Arial" w:cs="Arial"/>
          <w:sz w:val="24"/>
          <w:szCs w:val="24"/>
          <w:lang w:val="en-GB"/>
        </w:rPr>
        <w:t>ț</w:t>
      </w:r>
      <w:r w:rsidRPr="004842FF">
        <w:rPr>
          <w:rFonts w:ascii="Arial" w:hAnsi="Arial" w:cs="Arial"/>
          <w:sz w:val="24"/>
          <w:szCs w:val="24"/>
          <w:lang w:val="en-GB"/>
        </w:rPr>
        <w:t>ii imobiliare</w:t>
      </w:r>
      <w:r w:rsidR="0044485A" w:rsidRPr="004842FF">
        <w:rPr>
          <w:rFonts w:ascii="Arial" w:hAnsi="Arial" w:cs="Arial"/>
          <w:sz w:val="24"/>
          <w:szCs w:val="24"/>
          <w:lang w:val="en-GB"/>
        </w:rPr>
        <w:t>, cu excep</w:t>
      </w:r>
      <w:r w:rsidR="00B56D05">
        <w:rPr>
          <w:rFonts w:ascii="Arial" w:hAnsi="Arial" w:cs="Arial"/>
          <w:sz w:val="24"/>
          <w:szCs w:val="24"/>
          <w:lang w:val="en-GB"/>
        </w:rPr>
        <w:t>ț</w:t>
      </w:r>
      <w:r w:rsidR="0044485A" w:rsidRPr="004842FF">
        <w:rPr>
          <w:rFonts w:ascii="Arial" w:hAnsi="Arial" w:cs="Arial"/>
          <w:sz w:val="24"/>
          <w:szCs w:val="24"/>
          <w:lang w:val="en-GB"/>
        </w:rPr>
        <w:t>ia activit</w:t>
      </w:r>
      <w:r w:rsidR="00B56D05">
        <w:rPr>
          <w:rFonts w:ascii="Arial" w:hAnsi="Arial" w:cs="Arial"/>
          <w:sz w:val="24"/>
          <w:szCs w:val="24"/>
          <w:lang w:val="en-GB"/>
        </w:rPr>
        <w:t>ăț</w:t>
      </w:r>
      <w:r w:rsidR="0044485A" w:rsidRPr="004842FF">
        <w:rPr>
          <w:rFonts w:ascii="Arial" w:hAnsi="Arial" w:cs="Arial"/>
          <w:sz w:val="24"/>
          <w:szCs w:val="24"/>
          <w:lang w:val="en-GB"/>
        </w:rPr>
        <w:t>ilor de tranzac</w:t>
      </w:r>
      <w:r w:rsidR="00B56D05">
        <w:rPr>
          <w:rFonts w:ascii="Arial" w:hAnsi="Arial" w:cs="Arial"/>
          <w:sz w:val="24"/>
          <w:szCs w:val="24"/>
          <w:lang w:val="en-GB"/>
        </w:rPr>
        <w:t>ț</w:t>
      </w:r>
      <w:r w:rsidR="0044485A" w:rsidRPr="004842FF">
        <w:rPr>
          <w:rFonts w:ascii="Arial" w:hAnsi="Arial" w:cs="Arial"/>
          <w:sz w:val="24"/>
          <w:szCs w:val="24"/>
          <w:lang w:val="en-GB"/>
        </w:rPr>
        <w:t>ii imobiliare realizate de c</w:t>
      </w:r>
      <w:r w:rsidR="00B56D05">
        <w:rPr>
          <w:rFonts w:ascii="Arial" w:hAnsi="Arial" w:cs="Arial"/>
          <w:sz w:val="24"/>
          <w:szCs w:val="24"/>
          <w:lang w:val="en-GB"/>
        </w:rPr>
        <w:t>ătre agenț</w:t>
      </w:r>
      <w:r w:rsidR="0044485A" w:rsidRPr="004842FF">
        <w:rPr>
          <w:rFonts w:ascii="Arial" w:hAnsi="Arial" w:cs="Arial"/>
          <w:sz w:val="24"/>
          <w:szCs w:val="24"/>
          <w:lang w:val="en-GB"/>
        </w:rPr>
        <w:t>ii imobiliari</w:t>
      </w:r>
    </w:p>
    <w:p w14:paraId="3DE9F406" w14:textId="15C15DBD" w:rsidR="00D930BE" w:rsidRPr="004842FF" w:rsidRDefault="005179FD" w:rsidP="00361B1A">
      <w:pPr>
        <w:pStyle w:val="ListParagraph"/>
        <w:autoSpaceDE w:val="0"/>
        <w:autoSpaceDN w:val="0"/>
        <w:adjustRightInd w:val="0"/>
        <w:spacing w:after="0" w:line="240" w:lineRule="auto"/>
        <w:ind w:left="636"/>
        <w:jc w:val="both"/>
        <w:rPr>
          <w:rFonts w:ascii="Arial" w:hAnsi="Arial" w:cs="Arial"/>
          <w:sz w:val="24"/>
          <w:szCs w:val="24"/>
          <w:lang w:val="en-GB"/>
        </w:rPr>
      </w:pPr>
      <w:r>
        <w:rPr>
          <w:rFonts w:ascii="Arial" w:hAnsi="Arial" w:cs="Arial"/>
          <w:sz w:val="24"/>
          <w:szCs w:val="24"/>
          <w:lang w:val="en-GB"/>
        </w:rPr>
        <w:t>Cod CAEN 6810 - Cumpă</w:t>
      </w:r>
      <w:r w:rsidR="00D930BE" w:rsidRPr="004842FF">
        <w:rPr>
          <w:rFonts w:ascii="Arial" w:hAnsi="Arial" w:cs="Arial"/>
          <w:sz w:val="24"/>
          <w:szCs w:val="24"/>
          <w:lang w:val="en-GB"/>
        </w:rPr>
        <w:t xml:space="preserve">rarea </w:t>
      </w:r>
      <w:r w:rsidR="00993025">
        <w:rPr>
          <w:rFonts w:ascii="Arial" w:hAnsi="Arial" w:cs="Arial"/>
          <w:sz w:val="24"/>
          <w:szCs w:val="24"/>
          <w:lang w:val="en-GB"/>
        </w:rPr>
        <w:t>ș</w:t>
      </w:r>
      <w:r w:rsidR="00D930BE" w:rsidRPr="004842FF">
        <w:rPr>
          <w:rFonts w:ascii="Arial" w:hAnsi="Arial" w:cs="Arial"/>
          <w:sz w:val="24"/>
          <w:szCs w:val="24"/>
          <w:lang w:val="en-GB"/>
        </w:rPr>
        <w:t xml:space="preserve">i vânzarea de bunuri imobiliare </w:t>
      </w:r>
      <w:r w:rsidR="001B3D3B" w:rsidRPr="004842FF">
        <w:rPr>
          <w:rFonts w:ascii="Arial" w:hAnsi="Arial" w:cs="Arial"/>
          <w:sz w:val="24"/>
          <w:szCs w:val="24"/>
          <w:lang w:val="en-GB"/>
        </w:rPr>
        <w:t>propri</w:t>
      </w:r>
      <w:r w:rsidR="00993025">
        <w:rPr>
          <w:rFonts w:ascii="Arial" w:hAnsi="Arial" w:cs="Arial"/>
          <w:sz w:val="24"/>
          <w:szCs w:val="24"/>
          <w:lang w:val="en-GB"/>
        </w:rPr>
        <w:t>i</w:t>
      </w:r>
    </w:p>
    <w:p w14:paraId="3E266FD1" w14:textId="6DE9168D" w:rsidR="00382B27" w:rsidRPr="004842FF" w:rsidRDefault="00D34253" w:rsidP="00361B1A">
      <w:pPr>
        <w:autoSpaceDE w:val="0"/>
        <w:autoSpaceDN w:val="0"/>
        <w:adjustRightInd w:val="0"/>
        <w:spacing w:after="0" w:line="240" w:lineRule="auto"/>
        <w:jc w:val="both"/>
        <w:rPr>
          <w:rFonts w:ascii="Arial" w:hAnsi="Arial" w:cs="Arial"/>
          <w:sz w:val="24"/>
          <w:szCs w:val="24"/>
          <w:lang w:val="nl-NL"/>
        </w:rPr>
      </w:pPr>
      <w:r w:rsidRPr="004842FF">
        <w:rPr>
          <w:rFonts w:ascii="Arial" w:hAnsi="Arial" w:cs="Arial"/>
          <w:sz w:val="24"/>
          <w:szCs w:val="24"/>
        </w:rPr>
        <w:t xml:space="preserve">     </w:t>
      </w:r>
      <w:r w:rsidR="00D930BE" w:rsidRPr="004842FF">
        <w:rPr>
          <w:rFonts w:ascii="Arial" w:hAnsi="Arial" w:cs="Arial"/>
          <w:sz w:val="24"/>
          <w:szCs w:val="24"/>
          <w:lang w:val="nl-NL"/>
        </w:rPr>
        <w:t>d</w:t>
      </w:r>
      <w:r w:rsidR="007E7579" w:rsidRPr="004842FF">
        <w:rPr>
          <w:rFonts w:ascii="Arial" w:hAnsi="Arial" w:cs="Arial"/>
          <w:sz w:val="24"/>
          <w:szCs w:val="24"/>
          <w:lang w:val="nl-NL"/>
        </w:rPr>
        <w:t xml:space="preserve">) </w:t>
      </w:r>
      <w:r w:rsidR="00382B27" w:rsidRPr="004842FF">
        <w:rPr>
          <w:rFonts w:ascii="Arial" w:hAnsi="Arial" w:cs="Arial"/>
          <w:sz w:val="24"/>
          <w:szCs w:val="24"/>
          <w:lang w:val="nl-NL"/>
        </w:rPr>
        <w:t>920 - Activităţi de jocuri de noroc şi pariuri;</w:t>
      </w:r>
    </w:p>
    <w:p w14:paraId="639C6A15" w14:textId="4329CED3" w:rsidR="00382B27" w:rsidRPr="004842FF" w:rsidRDefault="00382B27" w:rsidP="00361B1A">
      <w:pPr>
        <w:autoSpaceDE w:val="0"/>
        <w:autoSpaceDN w:val="0"/>
        <w:adjustRightInd w:val="0"/>
        <w:spacing w:after="0" w:line="240" w:lineRule="auto"/>
        <w:jc w:val="both"/>
        <w:rPr>
          <w:rFonts w:ascii="Arial" w:hAnsi="Arial" w:cs="Arial"/>
          <w:sz w:val="24"/>
          <w:szCs w:val="24"/>
          <w:lang w:val="nl-NL"/>
        </w:rPr>
      </w:pPr>
      <w:r w:rsidRPr="004842FF">
        <w:rPr>
          <w:rFonts w:ascii="Arial" w:hAnsi="Arial" w:cs="Arial"/>
          <w:sz w:val="24"/>
          <w:szCs w:val="24"/>
          <w:lang w:val="nl-NL"/>
        </w:rPr>
        <w:t xml:space="preserve">   </w:t>
      </w:r>
      <w:r w:rsidR="00D34253" w:rsidRPr="004842FF">
        <w:rPr>
          <w:rFonts w:ascii="Arial" w:hAnsi="Arial" w:cs="Arial"/>
          <w:sz w:val="24"/>
          <w:szCs w:val="24"/>
          <w:lang w:val="nl-NL"/>
        </w:rPr>
        <w:t xml:space="preserve">  </w:t>
      </w:r>
      <w:r w:rsidR="00D930BE" w:rsidRPr="004842FF">
        <w:rPr>
          <w:rFonts w:ascii="Arial" w:hAnsi="Arial" w:cs="Arial"/>
          <w:sz w:val="24"/>
          <w:szCs w:val="24"/>
          <w:lang w:val="nl-NL"/>
        </w:rPr>
        <w:t>e</w:t>
      </w:r>
      <w:r w:rsidRPr="004842FF">
        <w:rPr>
          <w:rFonts w:ascii="Arial" w:hAnsi="Arial" w:cs="Arial"/>
          <w:sz w:val="24"/>
          <w:szCs w:val="24"/>
          <w:lang w:val="nl-NL"/>
        </w:rPr>
        <w:t>) producţie sau comercializare de armament, muniţii, explozibili, tutun, alcool, substanţe aflate sub control naţional, plante, substanţe şi preparate stupefiante şi psihotrope:</w:t>
      </w:r>
    </w:p>
    <w:p w14:paraId="029E9A93" w14:textId="054F819F" w:rsidR="00382B27" w:rsidRPr="004842FF" w:rsidRDefault="00382B27" w:rsidP="00361B1A">
      <w:pPr>
        <w:autoSpaceDE w:val="0"/>
        <w:autoSpaceDN w:val="0"/>
        <w:adjustRightInd w:val="0"/>
        <w:spacing w:after="0" w:line="240" w:lineRule="auto"/>
        <w:jc w:val="both"/>
        <w:rPr>
          <w:rFonts w:ascii="Arial" w:hAnsi="Arial" w:cs="Arial"/>
          <w:sz w:val="24"/>
          <w:szCs w:val="24"/>
          <w:lang w:val="nl-NL"/>
        </w:rPr>
      </w:pPr>
      <w:r w:rsidRPr="004842FF">
        <w:rPr>
          <w:rFonts w:ascii="Arial" w:hAnsi="Arial" w:cs="Arial"/>
          <w:sz w:val="24"/>
          <w:szCs w:val="24"/>
          <w:lang w:val="nl-NL"/>
        </w:rPr>
        <w:lastRenderedPageBreak/>
        <w:t xml:space="preserve"> </w:t>
      </w:r>
      <w:r w:rsidR="00D34253" w:rsidRPr="004842FF">
        <w:rPr>
          <w:rFonts w:ascii="Arial" w:hAnsi="Arial" w:cs="Arial"/>
          <w:sz w:val="24"/>
          <w:szCs w:val="24"/>
          <w:lang w:val="nl-NL"/>
        </w:rPr>
        <w:t xml:space="preserve">    </w:t>
      </w:r>
      <w:r w:rsidRPr="004842FF">
        <w:rPr>
          <w:rFonts w:ascii="Arial" w:hAnsi="Arial" w:cs="Arial"/>
          <w:sz w:val="24"/>
          <w:szCs w:val="24"/>
          <w:lang w:val="nl-NL"/>
        </w:rPr>
        <w:t xml:space="preserve"> </w:t>
      </w:r>
      <w:r w:rsidR="00D930BE" w:rsidRPr="004842FF">
        <w:rPr>
          <w:rFonts w:ascii="Arial" w:hAnsi="Arial" w:cs="Arial"/>
          <w:sz w:val="24"/>
          <w:szCs w:val="24"/>
          <w:lang w:val="nl-NL"/>
        </w:rPr>
        <w:t xml:space="preserve">f) </w:t>
      </w:r>
      <w:r w:rsidRPr="004842FF">
        <w:rPr>
          <w:rFonts w:ascii="Arial" w:hAnsi="Arial" w:cs="Arial"/>
          <w:sz w:val="24"/>
          <w:szCs w:val="24"/>
          <w:lang w:val="nl-NL"/>
        </w:rPr>
        <w:t xml:space="preserve">  110 - Fabricarea băuturilor (cu excepţia clasei 110</w:t>
      </w:r>
      <w:r w:rsidR="00D930BE" w:rsidRPr="004842FF">
        <w:rPr>
          <w:rFonts w:ascii="Arial" w:hAnsi="Arial" w:cs="Arial"/>
          <w:sz w:val="24"/>
          <w:szCs w:val="24"/>
          <w:lang w:val="nl-NL"/>
        </w:rPr>
        <w:t xml:space="preserve">2 - Fabricarea vinurilor din struguri, 1103 - Fabricarea cidrului </w:t>
      </w:r>
      <w:r w:rsidR="005179FD">
        <w:rPr>
          <w:rFonts w:ascii="Arial" w:hAnsi="Arial" w:cs="Arial"/>
          <w:sz w:val="24"/>
          <w:szCs w:val="24"/>
          <w:lang w:val="nl-NL"/>
        </w:rPr>
        <w:t>ș</w:t>
      </w:r>
      <w:r w:rsidR="00D930BE" w:rsidRPr="004842FF">
        <w:rPr>
          <w:rFonts w:ascii="Arial" w:hAnsi="Arial" w:cs="Arial"/>
          <w:sz w:val="24"/>
          <w:szCs w:val="24"/>
          <w:lang w:val="nl-NL"/>
        </w:rPr>
        <w:t>i a altor vinuri din fructe, 1104 - Fabricarea altor b</w:t>
      </w:r>
      <w:r w:rsidR="005179FD">
        <w:rPr>
          <w:rFonts w:ascii="Arial" w:hAnsi="Arial" w:cs="Arial"/>
          <w:sz w:val="24"/>
          <w:szCs w:val="24"/>
          <w:lang w:val="nl-NL"/>
        </w:rPr>
        <w:t>ă</w:t>
      </w:r>
      <w:r w:rsidR="00D930BE" w:rsidRPr="004842FF">
        <w:rPr>
          <w:rFonts w:ascii="Arial" w:hAnsi="Arial" w:cs="Arial"/>
          <w:sz w:val="24"/>
          <w:szCs w:val="24"/>
          <w:lang w:val="nl-NL"/>
        </w:rPr>
        <w:t>uturi nedistilate, obținute prin fermentare, 1105 - Fabricarea berii, 1106 - Fabricarea mal</w:t>
      </w:r>
      <w:r w:rsidR="005179FD">
        <w:rPr>
          <w:rFonts w:ascii="Arial" w:hAnsi="Arial" w:cs="Arial"/>
          <w:sz w:val="24"/>
          <w:szCs w:val="24"/>
          <w:lang w:val="nl-NL"/>
        </w:rPr>
        <w:t>ț</w:t>
      </w:r>
      <w:r w:rsidR="00D930BE" w:rsidRPr="004842FF">
        <w:rPr>
          <w:rFonts w:ascii="Arial" w:hAnsi="Arial" w:cs="Arial"/>
          <w:sz w:val="24"/>
          <w:szCs w:val="24"/>
          <w:lang w:val="nl-NL"/>
        </w:rPr>
        <w:t xml:space="preserve">ului </w:t>
      </w:r>
      <w:r w:rsidR="005179FD">
        <w:rPr>
          <w:rFonts w:ascii="Arial" w:hAnsi="Arial" w:cs="Arial"/>
          <w:sz w:val="24"/>
          <w:szCs w:val="24"/>
          <w:lang w:val="nl-NL"/>
        </w:rPr>
        <w:t>ș</w:t>
      </w:r>
      <w:r w:rsidR="00D930BE" w:rsidRPr="004842FF">
        <w:rPr>
          <w:rFonts w:ascii="Arial" w:hAnsi="Arial" w:cs="Arial"/>
          <w:sz w:val="24"/>
          <w:szCs w:val="24"/>
          <w:lang w:val="nl-NL"/>
        </w:rPr>
        <w:t>i 1107 - Producția de b</w:t>
      </w:r>
      <w:r w:rsidR="005179FD">
        <w:rPr>
          <w:rFonts w:ascii="Arial" w:hAnsi="Arial" w:cs="Arial"/>
          <w:sz w:val="24"/>
          <w:szCs w:val="24"/>
          <w:lang w:val="nl-NL"/>
        </w:rPr>
        <w:t>ăuturi ră</w:t>
      </w:r>
      <w:r w:rsidR="00D930BE" w:rsidRPr="004842FF">
        <w:rPr>
          <w:rFonts w:ascii="Arial" w:hAnsi="Arial" w:cs="Arial"/>
          <w:sz w:val="24"/>
          <w:szCs w:val="24"/>
          <w:lang w:val="nl-NL"/>
        </w:rPr>
        <w:t>coritoare nealcoolice</w:t>
      </w:r>
      <w:r w:rsidRPr="004842FF">
        <w:rPr>
          <w:rFonts w:ascii="Arial" w:hAnsi="Arial" w:cs="Arial"/>
          <w:sz w:val="24"/>
          <w:szCs w:val="24"/>
          <w:lang w:val="nl-NL"/>
        </w:rPr>
        <w:t>);</w:t>
      </w:r>
    </w:p>
    <w:p w14:paraId="199C9EF2" w14:textId="0DB86C9C" w:rsidR="00382B27" w:rsidRPr="004842FF" w:rsidRDefault="00382B27" w:rsidP="00361B1A">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nl-NL"/>
        </w:rPr>
        <w:t xml:space="preserve"> </w:t>
      </w:r>
      <w:r w:rsidR="00D34253" w:rsidRPr="004842FF">
        <w:rPr>
          <w:rFonts w:ascii="Arial" w:hAnsi="Arial" w:cs="Arial"/>
          <w:sz w:val="24"/>
          <w:szCs w:val="24"/>
          <w:lang w:val="nl-NL"/>
        </w:rPr>
        <w:t xml:space="preserve">     </w:t>
      </w:r>
      <w:r w:rsidR="00D930BE" w:rsidRPr="004842FF">
        <w:rPr>
          <w:rFonts w:ascii="Arial" w:hAnsi="Arial" w:cs="Arial"/>
          <w:sz w:val="24"/>
          <w:szCs w:val="24"/>
          <w:lang w:val="en-GB"/>
        </w:rPr>
        <w:t>g)</w:t>
      </w:r>
      <w:r w:rsidRPr="004842FF">
        <w:rPr>
          <w:rFonts w:ascii="Arial" w:hAnsi="Arial" w:cs="Arial"/>
          <w:sz w:val="24"/>
          <w:szCs w:val="24"/>
          <w:lang w:val="en-GB"/>
        </w:rPr>
        <w:t xml:space="preserve">   1200 - Fabricarea produselor din tutun;</w:t>
      </w:r>
    </w:p>
    <w:p w14:paraId="288A5D78" w14:textId="7C5C3B14" w:rsidR="00382B27" w:rsidRPr="004842FF" w:rsidRDefault="00D34253" w:rsidP="00361B1A">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 xml:space="preserve">     </w:t>
      </w:r>
      <w:r w:rsidR="00382B27" w:rsidRPr="004842FF">
        <w:rPr>
          <w:rFonts w:ascii="Arial" w:hAnsi="Arial" w:cs="Arial"/>
          <w:sz w:val="24"/>
          <w:szCs w:val="24"/>
          <w:lang w:val="en-GB"/>
        </w:rPr>
        <w:t xml:space="preserve"> </w:t>
      </w:r>
      <w:r w:rsidR="00D930BE" w:rsidRPr="004842FF">
        <w:rPr>
          <w:rFonts w:ascii="Arial" w:hAnsi="Arial" w:cs="Arial"/>
          <w:sz w:val="24"/>
          <w:szCs w:val="24"/>
          <w:lang w:val="en-GB"/>
        </w:rPr>
        <w:t>h)</w:t>
      </w:r>
      <w:r w:rsidR="00382B27" w:rsidRPr="004842FF">
        <w:rPr>
          <w:rFonts w:ascii="Arial" w:hAnsi="Arial" w:cs="Arial"/>
          <w:sz w:val="24"/>
          <w:szCs w:val="24"/>
          <w:lang w:val="en-GB"/>
        </w:rPr>
        <w:t xml:space="preserve">   2540 - Fabricarea armamentului şi muniţiei;</w:t>
      </w:r>
    </w:p>
    <w:p w14:paraId="5F308DDF" w14:textId="5CECCD20" w:rsidR="00382B27" w:rsidRPr="004842FF" w:rsidRDefault="00D34253" w:rsidP="00361B1A">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 xml:space="preserve">     </w:t>
      </w:r>
      <w:r w:rsidR="00382B27" w:rsidRPr="004842FF">
        <w:rPr>
          <w:rFonts w:ascii="Arial" w:hAnsi="Arial" w:cs="Arial"/>
          <w:sz w:val="24"/>
          <w:szCs w:val="24"/>
          <w:lang w:val="en-GB"/>
        </w:rPr>
        <w:t xml:space="preserve"> </w:t>
      </w:r>
      <w:r w:rsidR="00D930BE" w:rsidRPr="004842FF">
        <w:rPr>
          <w:rFonts w:ascii="Arial" w:hAnsi="Arial" w:cs="Arial"/>
          <w:sz w:val="24"/>
          <w:szCs w:val="24"/>
          <w:lang w:val="en-GB"/>
        </w:rPr>
        <w:t>i)</w:t>
      </w:r>
      <w:r w:rsidR="00382B27" w:rsidRPr="004842FF">
        <w:rPr>
          <w:rFonts w:ascii="Arial" w:hAnsi="Arial" w:cs="Arial"/>
          <w:sz w:val="24"/>
          <w:szCs w:val="24"/>
          <w:lang w:val="en-GB"/>
        </w:rPr>
        <w:t xml:space="preserve">  </w:t>
      </w:r>
      <w:r w:rsidR="005179FD">
        <w:rPr>
          <w:rFonts w:ascii="Arial" w:hAnsi="Arial" w:cs="Arial"/>
          <w:sz w:val="24"/>
          <w:szCs w:val="24"/>
          <w:lang w:val="en-GB"/>
        </w:rPr>
        <w:t xml:space="preserve">  </w:t>
      </w:r>
      <w:r w:rsidR="00382B27" w:rsidRPr="004842FF">
        <w:rPr>
          <w:rFonts w:ascii="Arial" w:hAnsi="Arial" w:cs="Arial"/>
          <w:sz w:val="24"/>
          <w:szCs w:val="24"/>
          <w:lang w:val="en-GB"/>
        </w:rPr>
        <w:t>2051 - Fabricarea explozivilor;</w:t>
      </w:r>
    </w:p>
    <w:p w14:paraId="64BF9693" w14:textId="46FA1C23" w:rsidR="00382B27" w:rsidRPr="004842FF" w:rsidRDefault="00D34253" w:rsidP="00361B1A">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 xml:space="preserve">     </w:t>
      </w:r>
      <w:r w:rsidR="00382B27" w:rsidRPr="004842FF">
        <w:rPr>
          <w:rFonts w:ascii="Arial" w:hAnsi="Arial" w:cs="Arial"/>
          <w:sz w:val="24"/>
          <w:szCs w:val="24"/>
          <w:lang w:val="en-GB"/>
        </w:rPr>
        <w:t xml:space="preserve"> </w:t>
      </w:r>
      <w:r w:rsidR="00D930BE" w:rsidRPr="004842FF">
        <w:rPr>
          <w:rFonts w:ascii="Arial" w:hAnsi="Arial" w:cs="Arial"/>
          <w:sz w:val="24"/>
          <w:szCs w:val="24"/>
          <w:lang w:val="en-GB"/>
        </w:rPr>
        <w:t>j)</w:t>
      </w:r>
      <w:r w:rsidR="00382B27" w:rsidRPr="004842FF">
        <w:rPr>
          <w:rFonts w:ascii="Arial" w:hAnsi="Arial" w:cs="Arial"/>
          <w:sz w:val="24"/>
          <w:szCs w:val="24"/>
          <w:lang w:val="en-GB"/>
        </w:rPr>
        <w:t xml:space="preserve">   </w:t>
      </w:r>
      <w:r w:rsidR="005179FD">
        <w:rPr>
          <w:rFonts w:ascii="Arial" w:hAnsi="Arial" w:cs="Arial"/>
          <w:sz w:val="24"/>
          <w:szCs w:val="24"/>
          <w:lang w:val="en-GB"/>
        </w:rPr>
        <w:t xml:space="preserve"> </w:t>
      </w:r>
      <w:r w:rsidR="00382B27" w:rsidRPr="004842FF">
        <w:rPr>
          <w:rFonts w:ascii="Arial" w:hAnsi="Arial" w:cs="Arial"/>
          <w:sz w:val="24"/>
          <w:szCs w:val="24"/>
          <w:lang w:val="en-GB"/>
        </w:rPr>
        <w:t>4635 - Comerţ cu ridicata al produselor din tutun;</w:t>
      </w:r>
    </w:p>
    <w:p w14:paraId="25007B31" w14:textId="1D761ABD" w:rsidR="00382B27" w:rsidRPr="004842FF" w:rsidRDefault="00382B27" w:rsidP="00361B1A">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 xml:space="preserve">   </w:t>
      </w:r>
      <w:r w:rsidR="005179FD">
        <w:rPr>
          <w:rFonts w:ascii="Arial" w:hAnsi="Arial" w:cs="Arial"/>
          <w:sz w:val="24"/>
          <w:szCs w:val="24"/>
          <w:lang w:val="en-GB"/>
        </w:rPr>
        <w:t xml:space="preserve">        </w:t>
      </w:r>
      <w:r w:rsidRPr="004842FF">
        <w:rPr>
          <w:rFonts w:ascii="Arial" w:hAnsi="Arial" w:cs="Arial"/>
          <w:sz w:val="24"/>
          <w:szCs w:val="24"/>
          <w:lang w:val="en-GB"/>
        </w:rPr>
        <w:t>4726 - Comerţ cu amănuntul al produselor din tutun, în magazine specializate;</w:t>
      </w:r>
    </w:p>
    <w:p w14:paraId="7B0DCEF2" w14:textId="56FDF213" w:rsidR="00382B27" w:rsidRPr="004842FF" w:rsidRDefault="00382B27" w:rsidP="00361B1A">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 xml:space="preserve">    </w:t>
      </w:r>
      <w:r w:rsidR="00D34253" w:rsidRPr="004842FF">
        <w:rPr>
          <w:rFonts w:ascii="Arial" w:hAnsi="Arial" w:cs="Arial"/>
          <w:sz w:val="24"/>
          <w:szCs w:val="24"/>
          <w:lang w:val="en-GB"/>
        </w:rPr>
        <w:t xml:space="preserve"> </w:t>
      </w:r>
      <w:r w:rsidR="00D930BE" w:rsidRPr="004842FF">
        <w:rPr>
          <w:rFonts w:ascii="Arial" w:hAnsi="Arial" w:cs="Arial"/>
          <w:sz w:val="24"/>
          <w:szCs w:val="24"/>
          <w:lang w:val="en-GB"/>
        </w:rPr>
        <w:t>k</w:t>
      </w:r>
      <w:r w:rsidRPr="004842FF">
        <w:rPr>
          <w:rFonts w:ascii="Arial" w:hAnsi="Arial" w:cs="Arial"/>
          <w:sz w:val="24"/>
          <w:szCs w:val="24"/>
          <w:lang w:val="en-GB"/>
        </w:rPr>
        <w:t>) activităţi de investigare şi protecţie:    803 - Activităţi de investigaţii.</w:t>
      </w:r>
      <w:r w:rsidR="00D930BE" w:rsidRPr="004842FF">
        <w:rPr>
          <w:rFonts w:ascii="Arial" w:hAnsi="Arial" w:cs="Arial"/>
          <w:sz w:val="24"/>
          <w:szCs w:val="24"/>
          <w:lang w:val="en-GB"/>
        </w:rPr>
        <w:t>”</w:t>
      </w:r>
    </w:p>
    <w:p w14:paraId="629ADE75" w14:textId="6A5F6D93" w:rsidR="004358B0" w:rsidRPr="004842FF" w:rsidRDefault="009F63AE" w:rsidP="00361B1A">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 xml:space="preserve">     </w:t>
      </w:r>
      <w:r w:rsidR="004358B0" w:rsidRPr="004842FF">
        <w:rPr>
          <w:rFonts w:ascii="Arial" w:hAnsi="Arial" w:cs="Arial"/>
          <w:sz w:val="24"/>
          <w:szCs w:val="24"/>
          <w:lang w:val="en-GB"/>
        </w:rPr>
        <w:t xml:space="preserve">l) </w:t>
      </w:r>
      <w:r w:rsidR="00B670C4" w:rsidRPr="004842FF">
        <w:rPr>
          <w:rFonts w:ascii="Arial" w:hAnsi="Arial" w:cs="Arial"/>
          <w:sz w:val="24"/>
          <w:szCs w:val="24"/>
          <w:lang w:val="en-GB"/>
        </w:rPr>
        <w:t xml:space="preserve">77 - </w:t>
      </w:r>
      <w:r w:rsidR="004358B0" w:rsidRPr="004842FF">
        <w:rPr>
          <w:rFonts w:ascii="Arial" w:hAnsi="Arial" w:cs="Arial"/>
          <w:sz w:val="24"/>
          <w:szCs w:val="24"/>
          <w:lang w:val="en-GB"/>
        </w:rPr>
        <w:t>activit</w:t>
      </w:r>
      <w:r w:rsidR="000C5E88" w:rsidRPr="004842FF">
        <w:rPr>
          <w:rFonts w:ascii="Arial" w:hAnsi="Arial" w:cs="Arial"/>
          <w:sz w:val="24"/>
          <w:szCs w:val="24"/>
          <w:lang w:val="en-GB"/>
        </w:rPr>
        <w:t>ăț</w:t>
      </w:r>
      <w:r w:rsidR="004358B0" w:rsidRPr="004842FF">
        <w:rPr>
          <w:rFonts w:ascii="Arial" w:hAnsi="Arial" w:cs="Arial"/>
          <w:sz w:val="24"/>
          <w:szCs w:val="24"/>
          <w:lang w:val="en-GB"/>
        </w:rPr>
        <w:t xml:space="preserve">i de </w:t>
      </w:r>
      <w:r w:rsidR="000C5E88" w:rsidRPr="004842FF">
        <w:rPr>
          <w:rFonts w:ascii="Arial" w:hAnsi="Arial" w:cs="Arial"/>
          <w:sz w:val="24"/>
          <w:szCs w:val="24"/>
          <w:lang w:val="en-GB"/>
        </w:rPr>
        <w:t>î</w:t>
      </w:r>
      <w:r w:rsidR="004358B0" w:rsidRPr="004842FF">
        <w:rPr>
          <w:rFonts w:ascii="Arial" w:hAnsi="Arial" w:cs="Arial"/>
          <w:sz w:val="24"/>
          <w:szCs w:val="24"/>
          <w:lang w:val="en-GB"/>
        </w:rPr>
        <w:t xml:space="preserve">nchiriere </w:t>
      </w:r>
      <w:r w:rsidR="000C5E88" w:rsidRPr="004842FF">
        <w:rPr>
          <w:rFonts w:ascii="Arial" w:hAnsi="Arial" w:cs="Arial"/>
          <w:sz w:val="24"/>
          <w:szCs w:val="24"/>
          <w:lang w:val="en-GB"/>
        </w:rPr>
        <w:t>ș</w:t>
      </w:r>
      <w:r w:rsidR="004358B0" w:rsidRPr="004842FF">
        <w:rPr>
          <w:rFonts w:ascii="Arial" w:hAnsi="Arial" w:cs="Arial"/>
          <w:sz w:val="24"/>
          <w:szCs w:val="24"/>
          <w:lang w:val="en-GB"/>
        </w:rPr>
        <w:t>i leasing</w:t>
      </w:r>
      <w:r w:rsidR="00A3312F" w:rsidRPr="004842FF">
        <w:rPr>
          <w:rFonts w:ascii="Arial" w:hAnsi="Arial" w:cs="Arial"/>
          <w:sz w:val="24"/>
          <w:szCs w:val="24"/>
          <w:lang w:val="en-GB"/>
        </w:rPr>
        <w:t>;</w:t>
      </w:r>
      <w:r w:rsidR="000C5E88" w:rsidRPr="004842FF">
        <w:rPr>
          <w:rFonts w:ascii="Arial" w:hAnsi="Arial" w:cs="Arial"/>
          <w:sz w:val="24"/>
          <w:szCs w:val="24"/>
          <w:lang w:val="en-GB"/>
        </w:rPr>
        <w:t>”</w:t>
      </w:r>
    </w:p>
    <w:p w14:paraId="3F2FDB4E" w14:textId="29FD1FFF" w:rsidR="0099614A" w:rsidRPr="004842FF" w:rsidRDefault="0099614A" w:rsidP="00361B1A">
      <w:pPr>
        <w:autoSpaceDE w:val="0"/>
        <w:autoSpaceDN w:val="0"/>
        <w:adjustRightInd w:val="0"/>
        <w:spacing w:after="0" w:line="240" w:lineRule="auto"/>
        <w:jc w:val="both"/>
        <w:rPr>
          <w:rFonts w:ascii="Arial" w:hAnsi="Arial" w:cs="Arial"/>
          <w:sz w:val="24"/>
          <w:szCs w:val="24"/>
          <w:lang w:val="en-GB"/>
        </w:rPr>
      </w:pPr>
    </w:p>
    <w:p w14:paraId="51F3ABF3" w14:textId="338C8B60" w:rsidR="00953B15" w:rsidRPr="004842FF" w:rsidRDefault="00953B15" w:rsidP="00361B1A">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1</w:t>
      </w:r>
      <w:r w:rsidR="002D3E9F">
        <w:rPr>
          <w:rFonts w:ascii="Arial" w:hAnsi="Arial" w:cs="Arial"/>
          <w:sz w:val="24"/>
          <w:szCs w:val="24"/>
          <w:lang w:val="en-GB"/>
        </w:rPr>
        <w:t>3</w:t>
      </w:r>
      <w:r w:rsidRPr="004842FF">
        <w:rPr>
          <w:rFonts w:ascii="Arial" w:hAnsi="Arial" w:cs="Arial"/>
          <w:sz w:val="24"/>
          <w:szCs w:val="24"/>
          <w:lang w:val="en-GB"/>
        </w:rPr>
        <w:t xml:space="preserve">. </w:t>
      </w:r>
      <w:r w:rsidR="00E540A3" w:rsidRPr="004842FF">
        <w:rPr>
          <w:rFonts w:ascii="Arial" w:hAnsi="Arial" w:cs="Arial"/>
          <w:sz w:val="24"/>
          <w:szCs w:val="24"/>
          <w:lang w:val="en-GB"/>
        </w:rPr>
        <w:t>La articolul</w:t>
      </w:r>
      <w:r w:rsidR="00A4600D" w:rsidRPr="004842FF">
        <w:rPr>
          <w:rFonts w:ascii="Arial" w:hAnsi="Arial" w:cs="Arial"/>
          <w:sz w:val="24"/>
          <w:szCs w:val="24"/>
          <w:lang w:val="en-GB"/>
        </w:rPr>
        <w:t xml:space="preserve"> 11</w:t>
      </w:r>
      <w:r w:rsidR="00E540A3" w:rsidRPr="004842FF">
        <w:rPr>
          <w:rFonts w:ascii="Arial" w:hAnsi="Arial" w:cs="Arial"/>
          <w:sz w:val="24"/>
          <w:szCs w:val="24"/>
          <w:lang w:val="en-GB"/>
        </w:rPr>
        <w:t>, liter</w:t>
      </w:r>
      <w:r w:rsidR="009259F6">
        <w:rPr>
          <w:rFonts w:ascii="Arial" w:hAnsi="Arial" w:cs="Arial"/>
          <w:sz w:val="24"/>
          <w:szCs w:val="24"/>
          <w:lang w:val="en-GB"/>
        </w:rPr>
        <w:t>a</w:t>
      </w:r>
      <w:r w:rsidR="00E540A3" w:rsidRPr="004842FF">
        <w:rPr>
          <w:rFonts w:ascii="Arial" w:hAnsi="Arial" w:cs="Arial"/>
          <w:sz w:val="24"/>
          <w:szCs w:val="24"/>
          <w:lang w:val="en-GB"/>
        </w:rPr>
        <w:t xml:space="preserve"> d)</w:t>
      </w:r>
      <w:r w:rsidR="00A4600D" w:rsidRPr="004842FF">
        <w:rPr>
          <w:rFonts w:ascii="Arial" w:hAnsi="Arial" w:cs="Arial"/>
          <w:sz w:val="24"/>
          <w:szCs w:val="24"/>
          <w:lang w:val="en-GB"/>
        </w:rPr>
        <w:t xml:space="preserve"> se modific</w:t>
      </w:r>
      <w:r w:rsidR="009F63AE" w:rsidRPr="004842FF">
        <w:rPr>
          <w:rFonts w:ascii="Arial" w:hAnsi="Arial" w:cs="Arial"/>
          <w:sz w:val="24"/>
          <w:szCs w:val="24"/>
          <w:lang w:val="en-GB"/>
        </w:rPr>
        <w:t>ă</w:t>
      </w:r>
      <w:r w:rsidR="00A4600D" w:rsidRPr="004842FF">
        <w:rPr>
          <w:rFonts w:ascii="Arial" w:hAnsi="Arial" w:cs="Arial"/>
          <w:sz w:val="24"/>
          <w:szCs w:val="24"/>
          <w:lang w:val="en-GB"/>
        </w:rPr>
        <w:t xml:space="preserve"> </w:t>
      </w:r>
      <w:r w:rsidR="009F63AE" w:rsidRPr="004842FF">
        <w:rPr>
          <w:rFonts w:ascii="Arial" w:hAnsi="Arial" w:cs="Arial"/>
          <w:sz w:val="24"/>
          <w:szCs w:val="24"/>
          <w:lang w:val="en-GB"/>
        </w:rPr>
        <w:t>ș</w:t>
      </w:r>
      <w:r w:rsidR="00A4600D" w:rsidRPr="004842FF">
        <w:rPr>
          <w:rFonts w:ascii="Arial" w:hAnsi="Arial" w:cs="Arial"/>
          <w:sz w:val="24"/>
          <w:szCs w:val="24"/>
          <w:lang w:val="en-GB"/>
        </w:rPr>
        <w:t>i v</w:t>
      </w:r>
      <w:r w:rsidR="009259F6">
        <w:rPr>
          <w:rFonts w:ascii="Arial" w:hAnsi="Arial" w:cs="Arial"/>
          <w:sz w:val="24"/>
          <w:szCs w:val="24"/>
          <w:lang w:val="en-GB"/>
        </w:rPr>
        <w:t>a</w:t>
      </w:r>
      <w:r w:rsidR="00A4600D" w:rsidRPr="004842FF">
        <w:rPr>
          <w:rFonts w:ascii="Arial" w:hAnsi="Arial" w:cs="Arial"/>
          <w:sz w:val="24"/>
          <w:szCs w:val="24"/>
          <w:lang w:val="en-GB"/>
        </w:rPr>
        <w:t xml:space="preserve"> avea urm</w:t>
      </w:r>
      <w:r w:rsidR="009F63AE" w:rsidRPr="004842FF">
        <w:rPr>
          <w:rFonts w:ascii="Arial" w:hAnsi="Arial" w:cs="Arial"/>
          <w:sz w:val="24"/>
          <w:szCs w:val="24"/>
          <w:lang w:val="en-GB"/>
        </w:rPr>
        <w:t>ă</w:t>
      </w:r>
      <w:r w:rsidR="00A4600D" w:rsidRPr="004842FF">
        <w:rPr>
          <w:rFonts w:ascii="Arial" w:hAnsi="Arial" w:cs="Arial"/>
          <w:sz w:val="24"/>
          <w:szCs w:val="24"/>
          <w:lang w:val="en-GB"/>
        </w:rPr>
        <w:t>torul c</w:t>
      </w:r>
      <w:r w:rsidR="00E540A3" w:rsidRPr="004842FF">
        <w:rPr>
          <w:rFonts w:ascii="Arial" w:hAnsi="Arial" w:cs="Arial"/>
          <w:sz w:val="24"/>
          <w:szCs w:val="24"/>
          <w:lang w:val="en-GB"/>
        </w:rPr>
        <w:t>uprins:</w:t>
      </w:r>
    </w:p>
    <w:p w14:paraId="7E9C944C" w14:textId="77777777" w:rsidR="00361B1A" w:rsidRPr="004842FF" w:rsidRDefault="00361B1A" w:rsidP="00361B1A">
      <w:pPr>
        <w:autoSpaceDE w:val="0"/>
        <w:autoSpaceDN w:val="0"/>
        <w:adjustRightInd w:val="0"/>
        <w:spacing w:after="0" w:line="240" w:lineRule="auto"/>
        <w:jc w:val="both"/>
        <w:rPr>
          <w:rFonts w:ascii="Arial" w:hAnsi="Arial" w:cs="Arial"/>
          <w:sz w:val="24"/>
          <w:szCs w:val="24"/>
          <w:lang w:val="en-GB"/>
        </w:rPr>
      </w:pPr>
    </w:p>
    <w:p w14:paraId="26E23D17" w14:textId="6BE9EC09" w:rsidR="0099614A" w:rsidRPr="004842FF" w:rsidRDefault="00382B27" w:rsidP="00361B1A">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 xml:space="preserve">   </w:t>
      </w:r>
      <w:r w:rsidR="00E540A3" w:rsidRPr="004842FF">
        <w:rPr>
          <w:rFonts w:ascii="Arial" w:hAnsi="Arial" w:cs="Arial"/>
          <w:sz w:val="24"/>
          <w:szCs w:val="24"/>
          <w:lang w:val="en-GB"/>
        </w:rPr>
        <w:t>”</w:t>
      </w:r>
      <w:r w:rsidRPr="004842FF">
        <w:rPr>
          <w:rFonts w:ascii="Arial" w:hAnsi="Arial" w:cs="Arial"/>
          <w:sz w:val="24"/>
          <w:szCs w:val="24"/>
          <w:lang w:val="en-GB"/>
        </w:rPr>
        <w:t xml:space="preserve"> d) fiecare potenţial beneficiar aplicant trebuie </w:t>
      </w:r>
      <w:r w:rsidR="00392AF8" w:rsidRPr="004842FF">
        <w:rPr>
          <w:rFonts w:ascii="Arial" w:hAnsi="Arial" w:cs="Arial"/>
          <w:sz w:val="24"/>
          <w:szCs w:val="24"/>
          <w:lang w:val="en-GB"/>
        </w:rPr>
        <w:t>s</w:t>
      </w:r>
      <w:r w:rsidR="00D14685" w:rsidRPr="004842FF">
        <w:rPr>
          <w:rFonts w:ascii="Arial" w:hAnsi="Arial" w:cs="Arial"/>
          <w:sz w:val="24"/>
          <w:szCs w:val="24"/>
          <w:lang w:val="en-GB"/>
        </w:rPr>
        <w:t>ă</w:t>
      </w:r>
      <w:r w:rsidR="00392AF8" w:rsidRPr="004842FF">
        <w:rPr>
          <w:rFonts w:ascii="Arial" w:hAnsi="Arial" w:cs="Arial"/>
          <w:sz w:val="24"/>
          <w:szCs w:val="24"/>
          <w:lang w:val="en-GB"/>
        </w:rPr>
        <w:t xml:space="preserve"> </w:t>
      </w:r>
      <w:r w:rsidR="00A4600D" w:rsidRPr="004842FF">
        <w:rPr>
          <w:rFonts w:ascii="Arial" w:hAnsi="Arial" w:cs="Arial"/>
          <w:sz w:val="24"/>
          <w:szCs w:val="24"/>
          <w:lang w:val="en-GB"/>
        </w:rPr>
        <w:t xml:space="preserve">bifeze optiunea pentru Programul IMM INVEST, respectiv Subprogramul AGRO IMM INVEST si </w:t>
      </w:r>
      <w:r w:rsidRPr="004842FF">
        <w:rPr>
          <w:rFonts w:ascii="Arial" w:hAnsi="Arial" w:cs="Arial"/>
          <w:sz w:val="24"/>
          <w:szCs w:val="24"/>
          <w:lang w:val="en-GB"/>
        </w:rPr>
        <w:t xml:space="preserve">să completeze online datele de identificare, să ataşeze declaraţia IMM în format pdf., completată şi semnată pe formatul prevăzut în anexa nr. 1 la Legea nr. 346/2004 privind stimularea înfiinţării şi dezvoltării întreprinderilor mici şi mijlocii, cu modificările şi completările ulterioare, </w:t>
      </w:r>
      <w:r w:rsidR="00392AF8" w:rsidRPr="004842FF">
        <w:rPr>
          <w:rFonts w:ascii="Arial" w:hAnsi="Arial" w:cs="Arial"/>
          <w:sz w:val="24"/>
          <w:szCs w:val="24"/>
          <w:lang w:val="en-GB"/>
        </w:rPr>
        <w:t>sau, dup</w:t>
      </w:r>
      <w:r w:rsidR="009B0223" w:rsidRPr="004842FF">
        <w:rPr>
          <w:rFonts w:ascii="Arial" w:hAnsi="Arial" w:cs="Arial"/>
          <w:sz w:val="24"/>
          <w:szCs w:val="24"/>
          <w:lang w:val="en-GB"/>
        </w:rPr>
        <w:t>ă</w:t>
      </w:r>
      <w:r w:rsidR="00392AF8" w:rsidRPr="004842FF">
        <w:rPr>
          <w:rFonts w:ascii="Arial" w:hAnsi="Arial" w:cs="Arial"/>
          <w:sz w:val="24"/>
          <w:szCs w:val="24"/>
          <w:lang w:val="en-GB"/>
        </w:rPr>
        <w:t xml:space="preserve"> caz, declara</w:t>
      </w:r>
      <w:r w:rsidR="009B0223" w:rsidRPr="004842FF">
        <w:rPr>
          <w:rFonts w:ascii="Arial" w:hAnsi="Arial" w:cs="Arial"/>
          <w:sz w:val="24"/>
          <w:szCs w:val="24"/>
          <w:lang w:val="en-GB"/>
        </w:rPr>
        <w:t>ț</w:t>
      </w:r>
      <w:r w:rsidR="00392AF8" w:rsidRPr="004842FF">
        <w:rPr>
          <w:rFonts w:ascii="Arial" w:hAnsi="Arial" w:cs="Arial"/>
          <w:sz w:val="24"/>
          <w:szCs w:val="24"/>
          <w:lang w:val="en-GB"/>
        </w:rPr>
        <w:t xml:space="preserve">ie privind </w:t>
      </w:r>
      <w:r w:rsidR="000C5E88" w:rsidRPr="004842FF">
        <w:rPr>
          <w:rFonts w:ascii="Arial" w:hAnsi="Arial" w:cs="Arial"/>
          <w:sz w:val="24"/>
          <w:szCs w:val="24"/>
          <w:lang w:val="en-GB"/>
        </w:rPr>
        <w:t>î</w:t>
      </w:r>
      <w:r w:rsidR="00392AF8" w:rsidRPr="004842FF">
        <w:rPr>
          <w:rFonts w:ascii="Arial" w:hAnsi="Arial" w:cs="Arial"/>
          <w:sz w:val="24"/>
          <w:szCs w:val="24"/>
          <w:lang w:val="en-GB"/>
        </w:rPr>
        <w:t xml:space="preserve">ncadrarea </w:t>
      </w:r>
      <w:r w:rsidR="000C5E88" w:rsidRPr="004842FF">
        <w:rPr>
          <w:rFonts w:ascii="Arial" w:hAnsi="Arial" w:cs="Arial"/>
          <w:sz w:val="24"/>
          <w:szCs w:val="24"/>
          <w:lang w:val="en-GB"/>
        </w:rPr>
        <w:t>î</w:t>
      </w:r>
      <w:r w:rsidR="00392AF8" w:rsidRPr="004842FF">
        <w:rPr>
          <w:rFonts w:ascii="Arial" w:hAnsi="Arial" w:cs="Arial"/>
          <w:sz w:val="24"/>
          <w:szCs w:val="24"/>
          <w:lang w:val="en-GB"/>
        </w:rPr>
        <w:t xml:space="preserve">n categoria </w:t>
      </w:r>
      <w:r w:rsidR="000C5E88" w:rsidRPr="004842FF">
        <w:rPr>
          <w:rFonts w:ascii="Arial" w:hAnsi="Arial" w:cs="Arial"/>
          <w:sz w:val="24"/>
          <w:szCs w:val="24"/>
          <w:lang w:val="en-GB"/>
        </w:rPr>
        <w:t>î</w:t>
      </w:r>
      <w:r w:rsidR="00392AF8" w:rsidRPr="004842FF">
        <w:rPr>
          <w:rFonts w:ascii="Arial" w:hAnsi="Arial" w:cs="Arial"/>
          <w:sz w:val="24"/>
          <w:szCs w:val="24"/>
          <w:lang w:val="en-GB"/>
        </w:rPr>
        <w:t>ntreprinderilor mici cu capitalizare de piață medie</w:t>
      </w:r>
      <w:r w:rsidR="00B16C54" w:rsidRPr="004842FF">
        <w:rPr>
          <w:rFonts w:ascii="Arial" w:hAnsi="Arial" w:cs="Arial"/>
          <w:sz w:val="24"/>
          <w:szCs w:val="24"/>
          <w:lang w:val="en-GB"/>
        </w:rPr>
        <w:t xml:space="preserve">, </w:t>
      </w:r>
      <w:r w:rsidRPr="004842FF">
        <w:rPr>
          <w:rFonts w:ascii="Arial" w:hAnsi="Arial" w:cs="Arial"/>
          <w:sz w:val="24"/>
          <w:szCs w:val="24"/>
          <w:lang w:val="en-GB"/>
        </w:rPr>
        <w:t>precum şi opţiunea pentru tipul de credit solicitat</w:t>
      </w:r>
      <w:r w:rsidR="006A55E3" w:rsidRPr="004842FF">
        <w:rPr>
          <w:rFonts w:ascii="Arial" w:hAnsi="Arial" w:cs="Arial"/>
          <w:sz w:val="24"/>
          <w:szCs w:val="24"/>
          <w:lang w:val="en-GB"/>
        </w:rPr>
        <w:t>;</w:t>
      </w:r>
    </w:p>
    <w:p w14:paraId="54D476DA" w14:textId="058FE990" w:rsidR="00382B27" w:rsidRPr="004842FF" w:rsidRDefault="00382B27" w:rsidP="00361B1A">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 xml:space="preserve"> </w:t>
      </w:r>
    </w:p>
    <w:p w14:paraId="4B56FB2C" w14:textId="17FF1158" w:rsidR="00382B27" w:rsidRPr="004842FF" w:rsidRDefault="00382B27" w:rsidP="00361B1A">
      <w:pPr>
        <w:autoSpaceDE w:val="0"/>
        <w:autoSpaceDN w:val="0"/>
        <w:adjustRightInd w:val="0"/>
        <w:spacing w:after="0" w:line="240" w:lineRule="auto"/>
        <w:jc w:val="both"/>
        <w:rPr>
          <w:rFonts w:ascii="Arial" w:hAnsi="Arial" w:cs="Arial"/>
          <w:sz w:val="24"/>
          <w:szCs w:val="24"/>
          <w:lang w:val="en-GB"/>
        </w:rPr>
      </w:pPr>
      <w:bookmarkStart w:id="1" w:name="_Hlk66442725"/>
      <w:r w:rsidRPr="004842FF">
        <w:rPr>
          <w:rFonts w:ascii="Arial" w:hAnsi="Arial" w:cs="Arial"/>
          <w:sz w:val="24"/>
          <w:szCs w:val="24"/>
          <w:lang w:val="en-GB"/>
        </w:rPr>
        <w:t xml:space="preserve"> </w:t>
      </w:r>
      <w:r w:rsidR="00A4600D" w:rsidRPr="004842FF">
        <w:rPr>
          <w:rFonts w:ascii="Arial" w:hAnsi="Arial" w:cs="Arial"/>
          <w:sz w:val="24"/>
          <w:szCs w:val="24"/>
          <w:lang w:val="en-GB"/>
        </w:rPr>
        <w:t>1</w:t>
      </w:r>
      <w:r w:rsidR="002D3E9F">
        <w:rPr>
          <w:rFonts w:ascii="Arial" w:hAnsi="Arial" w:cs="Arial"/>
          <w:sz w:val="24"/>
          <w:szCs w:val="24"/>
          <w:lang w:val="en-GB"/>
        </w:rPr>
        <w:t>4</w:t>
      </w:r>
      <w:r w:rsidR="00A4600D" w:rsidRPr="004842FF">
        <w:rPr>
          <w:rFonts w:ascii="Arial" w:hAnsi="Arial" w:cs="Arial"/>
          <w:sz w:val="24"/>
          <w:szCs w:val="24"/>
          <w:lang w:val="en-GB"/>
        </w:rPr>
        <w:t>.</w:t>
      </w:r>
      <w:r w:rsidR="00E540A3" w:rsidRPr="004842FF">
        <w:rPr>
          <w:rFonts w:ascii="Arial" w:hAnsi="Arial" w:cs="Arial"/>
          <w:sz w:val="24"/>
          <w:szCs w:val="24"/>
          <w:lang w:val="en-GB"/>
        </w:rPr>
        <w:t xml:space="preserve"> La alineatul (3) al</w:t>
      </w:r>
      <w:r w:rsidR="00361B1A" w:rsidRPr="004842FF">
        <w:rPr>
          <w:rFonts w:ascii="Arial" w:hAnsi="Arial" w:cs="Arial"/>
          <w:sz w:val="24"/>
          <w:szCs w:val="24"/>
          <w:lang w:val="en-GB"/>
        </w:rPr>
        <w:t xml:space="preserve"> </w:t>
      </w:r>
      <w:r w:rsidR="00E540A3" w:rsidRPr="004842FF">
        <w:rPr>
          <w:rFonts w:ascii="Arial" w:hAnsi="Arial" w:cs="Arial"/>
          <w:sz w:val="24"/>
          <w:szCs w:val="24"/>
          <w:lang w:val="en-GB"/>
        </w:rPr>
        <w:t>a</w:t>
      </w:r>
      <w:r w:rsidR="00A4600D" w:rsidRPr="004842FF">
        <w:rPr>
          <w:rFonts w:ascii="Arial" w:hAnsi="Arial" w:cs="Arial"/>
          <w:sz w:val="24"/>
          <w:szCs w:val="24"/>
          <w:lang w:val="en-GB"/>
        </w:rPr>
        <w:t>rticolul</w:t>
      </w:r>
      <w:r w:rsidR="00E540A3" w:rsidRPr="004842FF">
        <w:rPr>
          <w:rFonts w:ascii="Arial" w:hAnsi="Arial" w:cs="Arial"/>
          <w:sz w:val="24"/>
          <w:szCs w:val="24"/>
          <w:lang w:val="en-GB"/>
        </w:rPr>
        <w:t>ui</w:t>
      </w:r>
      <w:r w:rsidR="00A4600D" w:rsidRPr="004842FF">
        <w:rPr>
          <w:rFonts w:ascii="Arial" w:hAnsi="Arial" w:cs="Arial"/>
          <w:sz w:val="24"/>
          <w:szCs w:val="24"/>
          <w:lang w:val="en-GB"/>
        </w:rPr>
        <w:t xml:space="preserve"> 1</w:t>
      </w:r>
      <w:r w:rsidR="00712BA4" w:rsidRPr="004842FF">
        <w:rPr>
          <w:rFonts w:ascii="Arial" w:hAnsi="Arial" w:cs="Arial"/>
          <w:sz w:val="24"/>
          <w:szCs w:val="24"/>
          <w:lang w:val="en-GB"/>
        </w:rPr>
        <w:t xml:space="preserve">2, literele b), </w:t>
      </w:r>
      <w:r w:rsidR="001715B1" w:rsidRPr="004842FF">
        <w:rPr>
          <w:rFonts w:ascii="Arial" w:hAnsi="Arial" w:cs="Arial"/>
          <w:sz w:val="24"/>
          <w:szCs w:val="24"/>
          <w:lang w:val="en-GB"/>
        </w:rPr>
        <w:t xml:space="preserve">c), </w:t>
      </w:r>
      <w:r w:rsidR="00712BA4" w:rsidRPr="004842FF">
        <w:rPr>
          <w:rFonts w:ascii="Arial" w:hAnsi="Arial" w:cs="Arial"/>
          <w:sz w:val="24"/>
          <w:szCs w:val="24"/>
          <w:lang w:val="en-GB"/>
        </w:rPr>
        <w:t xml:space="preserve">d) si f) </w:t>
      </w:r>
      <w:r w:rsidR="00A4600D" w:rsidRPr="004842FF">
        <w:rPr>
          <w:rFonts w:ascii="Arial" w:hAnsi="Arial" w:cs="Arial"/>
          <w:sz w:val="24"/>
          <w:szCs w:val="24"/>
          <w:lang w:val="en-GB"/>
        </w:rPr>
        <w:t>se modifică și v</w:t>
      </w:r>
      <w:r w:rsidR="00712BA4" w:rsidRPr="004842FF">
        <w:rPr>
          <w:rFonts w:ascii="Arial" w:hAnsi="Arial" w:cs="Arial"/>
          <w:sz w:val="24"/>
          <w:szCs w:val="24"/>
          <w:lang w:val="en-GB"/>
        </w:rPr>
        <w:t>or</w:t>
      </w:r>
      <w:r w:rsidR="00A4600D" w:rsidRPr="004842FF">
        <w:rPr>
          <w:rFonts w:ascii="Arial" w:hAnsi="Arial" w:cs="Arial"/>
          <w:sz w:val="24"/>
          <w:szCs w:val="24"/>
          <w:lang w:val="en-GB"/>
        </w:rPr>
        <w:t xml:space="preserve"> avea următorul cuprins:</w:t>
      </w:r>
      <w:bookmarkEnd w:id="1"/>
    </w:p>
    <w:p w14:paraId="4E204129" w14:textId="1D69C79E" w:rsidR="00382B27" w:rsidRPr="004842FF" w:rsidRDefault="00382B27" w:rsidP="00361B1A">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 xml:space="preserve">    </w:t>
      </w:r>
    </w:p>
    <w:p w14:paraId="4670A673" w14:textId="62846051" w:rsidR="00382B27" w:rsidRDefault="00E540A3" w:rsidP="00361B1A">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w:t>
      </w:r>
      <w:r w:rsidR="00382B27" w:rsidRPr="004842FF">
        <w:rPr>
          <w:rFonts w:ascii="Arial" w:hAnsi="Arial" w:cs="Arial"/>
          <w:sz w:val="24"/>
          <w:szCs w:val="24"/>
          <w:lang w:val="en-GB"/>
        </w:rPr>
        <w:t xml:space="preserve"> b) declaraţia pe propria răspundere a beneficiarului privind încadrarea în categoria IMM, pe formularele aprobate prin anexele nr. 1 şi 2 la Legea nr. 346/2004 privind stimularea înfiinţării şi dezvoltării întreprinderilor mici şi mijlocii, cu modificările şi completările </w:t>
      </w:r>
      <w:r w:rsidR="00270947" w:rsidRPr="004842FF">
        <w:rPr>
          <w:rFonts w:ascii="Arial" w:hAnsi="Arial" w:cs="Arial"/>
          <w:sz w:val="24"/>
          <w:szCs w:val="24"/>
          <w:lang w:val="en-GB"/>
        </w:rPr>
        <w:t>ulterioare, sau, dup</w:t>
      </w:r>
      <w:r w:rsidR="00644755" w:rsidRPr="004842FF">
        <w:rPr>
          <w:rFonts w:ascii="Arial" w:hAnsi="Arial" w:cs="Arial"/>
          <w:sz w:val="24"/>
          <w:szCs w:val="24"/>
          <w:lang w:val="en-GB"/>
        </w:rPr>
        <w:t>ă</w:t>
      </w:r>
      <w:r w:rsidR="00270947" w:rsidRPr="004842FF">
        <w:rPr>
          <w:rFonts w:ascii="Arial" w:hAnsi="Arial" w:cs="Arial"/>
          <w:sz w:val="24"/>
          <w:szCs w:val="24"/>
          <w:lang w:val="en-GB"/>
        </w:rPr>
        <w:t xml:space="preserve"> caz, declara</w:t>
      </w:r>
      <w:r w:rsidR="00644755" w:rsidRPr="004842FF">
        <w:rPr>
          <w:rFonts w:ascii="Arial" w:hAnsi="Arial" w:cs="Arial"/>
          <w:sz w:val="24"/>
          <w:szCs w:val="24"/>
          <w:lang w:val="en-GB"/>
        </w:rPr>
        <w:t>ț</w:t>
      </w:r>
      <w:r w:rsidR="00270947" w:rsidRPr="004842FF">
        <w:rPr>
          <w:rFonts w:ascii="Arial" w:hAnsi="Arial" w:cs="Arial"/>
          <w:sz w:val="24"/>
          <w:szCs w:val="24"/>
          <w:lang w:val="en-GB"/>
        </w:rPr>
        <w:t xml:space="preserve">ia pe propria răspundere a beneficiarului privind </w:t>
      </w:r>
      <w:r w:rsidR="00644755" w:rsidRPr="004842FF">
        <w:rPr>
          <w:rFonts w:ascii="Arial" w:hAnsi="Arial" w:cs="Arial"/>
          <w:sz w:val="24"/>
          <w:szCs w:val="24"/>
          <w:lang w:val="en-GB"/>
        </w:rPr>
        <w:t>î</w:t>
      </w:r>
      <w:r w:rsidR="00270947" w:rsidRPr="004842FF">
        <w:rPr>
          <w:rFonts w:ascii="Arial" w:hAnsi="Arial" w:cs="Arial"/>
          <w:sz w:val="24"/>
          <w:szCs w:val="24"/>
          <w:lang w:val="en-GB"/>
        </w:rPr>
        <w:t xml:space="preserve">ncadrarea </w:t>
      </w:r>
      <w:r w:rsidR="00644755" w:rsidRPr="004842FF">
        <w:rPr>
          <w:rFonts w:ascii="Arial" w:hAnsi="Arial" w:cs="Arial"/>
          <w:sz w:val="24"/>
          <w:szCs w:val="24"/>
          <w:lang w:val="en-GB"/>
        </w:rPr>
        <w:t>î</w:t>
      </w:r>
      <w:r w:rsidR="00270947" w:rsidRPr="004842FF">
        <w:rPr>
          <w:rFonts w:ascii="Arial" w:hAnsi="Arial" w:cs="Arial"/>
          <w:sz w:val="24"/>
          <w:szCs w:val="24"/>
          <w:lang w:val="en-GB"/>
        </w:rPr>
        <w:t xml:space="preserve">n categoria </w:t>
      </w:r>
      <w:r w:rsidR="00644755" w:rsidRPr="004842FF">
        <w:rPr>
          <w:rFonts w:ascii="Arial" w:hAnsi="Arial" w:cs="Arial"/>
          <w:sz w:val="24"/>
          <w:szCs w:val="24"/>
          <w:lang w:val="en-GB"/>
        </w:rPr>
        <w:t>î</w:t>
      </w:r>
      <w:r w:rsidR="00270947" w:rsidRPr="004842FF">
        <w:rPr>
          <w:rFonts w:ascii="Arial" w:hAnsi="Arial" w:cs="Arial"/>
          <w:sz w:val="24"/>
          <w:szCs w:val="24"/>
          <w:lang w:val="en-GB"/>
        </w:rPr>
        <w:t xml:space="preserve">ntreprinderilor mici cu capitalizare de piață medie, </w:t>
      </w:r>
      <w:r w:rsidR="00382B27" w:rsidRPr="004842FF">
        <w:rPr>
          <w:rFonts w:ascii="Arial" w:hAnsi="Arial" w:cs="Arial"/>
          <w:sz w:val="24"/>
          <w:szCs w:val="24"/>
          <w:lang w:val="en-GB"/>
        </w:rPr>
        <w:t>completată şi semnată de beneficiarul finanţării înainte de data solicitării de garantare de către instituţia de credit;</w:t>
      </w:r>
    </w:p>
    <w:p w14:paraId="0B6FE523" w14:textId="77777777" w:rsidR="00A3312F" w:rsidRPr="004842FF" w:rsidRDefault="00A3312F" w:rsidP="00361B1A">
      <w:pPr>
        <w:autoSpaceDE w:val="0"/>
        <w:autoSpaceDN w:val="0"/>
        <w:adjustRightInd w:val="0"/>
        <w:spacing w:after="0" w:line="240" w:lineRule="auto"/>
        <w:jc w:val="both"/>
        <w:rPr>
          <w:rFonts w:ascii="Arial" w:hAnsi="Arial" w:cs="Arial"/>
          <w:sz w:val="24"/>
          <w:szCs w:val="24"/>
          <w:lang w:val="en-GB"/>
        </w:rPr>
      </w:pPr>
    </w:p>
    <w:p w14:paraId="7B379846" w14:textId="0F0EE554" w:rsidR="001715B1" w:rsidRPr="004842FF" w:rsidRDefault="001715B1" w:rsidP="001715B1">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c) declaraţia pe propria răspundere a beneficiarului finanţării garantate, din care să rezulte îndeplinirea condiţiilor de acordare a ajutorului de stat sub formă de grant, a criteriilor de eligibilitate prevăzute la art. 3 alin. (1) lit. a), b) şi e) din Ordonanţa de urgenţă a Guvernului nr. 110/2017, aprobată cu modificări şi completări prin Legea nr. 209/2018, cu modificările şi completările ulterioare, precum şi respectarea prevederilor art. 3 alin. (2) şi (3) din Ordonanţa de urgenţă a Guvernului nr. 110/2017, aprobată cu modificări şi completări prin Legea nr. 209/2018, cu modificările şi completările ulterioare, emisă înainte de data solicitării de garantare</w:t>
      </w:r>
      <w:r w:rsidR="000F7346" w:rsidRPr="004842FF">
        <w:rPr>
          <w:rFonts w:ascii="Arial" w:hAnsi="Arial" w:cs="Arial"/>
          <w:sz w:val="24"/>
          <w:szCs w:val="24"/>
          <w:lang w:val="en-GB"/>
        </w:rPr>
        <w:t xml:space="preserve"> de c</w:t>
      </w:r>
      <w:r w:rsidR="00644755" w:rsidRPr="004842FF">
        <w:rPr>
          <w:rFonts w:ascii="Arial" w:hAnsi="Arial" w:cs="Arial"/>
          <w:sz w:val="24"/>
          <w:szCs w:val="24"/>
          <w:lang w:val="en-GB"/>
        </w:rPr>
        <w:t>ă</w:t>
      </w:r>
      <w:r w:rsidR="000F7346" w:rsidRPr="004842FF">
        <w:rPr>
          <w:rFonts w:ascii="Arial" w:hAnsi="Arial" w:cs="Arial"/>
          <w:sz w:val="24"/>
          <w:szCs w:val="24"/>
          <w:lang w:val="en-GB"/>
        </w:rPr>
        <w:t>tre institu</w:t>
      </w:r>
      <w:r w:rsidR="00644755" w:rsidRPr="004842FF">
        <w:rPr>
          <w:rFonts w:ascii="Arial" w:hAnsi="Arial" w:cs="Arial"/>
          <w:sz w:val="24"/>
          <w:szCs w:val="24"/>
          <w:lang w:val="en-GB"/>
        </w:rPr>
        <w:t>ț</w:t>
      </w:r>
      <w:r w:rsidR="000F7346" w:rsidRPr="004842FF">
        <w:rPr>
          <w:rFonts w:ascii="Arial" w:hAnsi="Arial" w:cs="Arial"/>
          <w:sz w:val="24"/>
          <w:szCs w:val="24"/>
          <w:lang w:val="en-GB"/>
        </w:rPr>
        <w:t>ia de credit</w:t>
      </w:r>
      <w:r w:rsidRPr="004842FF">
        <w:rPr>
          <w:rFonts w:ascii="Arial" w:hAnsi="Arial" w:cs="Arial"/>
          <w:sz w:val="24"/>
          <w:szCs w:val="24"/>
          <w:lang w:val="en-GB"/>
        </w:rPr>
        <w:t>;</w:t>
      </w:r>
    </w:p>
    <w:p w14:paraId="1ED99E2F" w14:textId="77777777" w:rsidR="001715B1" w:rsidRPr="004842FF" w:rsidRDefault="001715B1" w:rsidP="001715B1">
      <w:pPr>
        <w:autoSpaceDE w:val="0"/>
        <w:autoSpaceDN w:val="0"/>
        <w:adjustRightInd w:val="0"/>
        <w:spacing w:after="0" w:line="240" w:lineRule="auto"/>
        <w:jc w:val="both"/>
        <w:rPr>
          <w:rFonts w:ascii="Arial" w:hAnsi="Arial" w:cs="Arial"/>
          <w:sz w:val="24"/>
          <w:szCs w:val="24"/>
          <w:lang w:val="en-GB"/>
        </w:rPr>
      </w:pPr>
    </w:p>
    <w:p w14:paraId="1A4464F4" w14:textId="48600073" w:rsidR="00382B27" w:rsidRPr="004842FF" w:rsidRDefault="001715B1" w:rsidP="005004A2">
      <w:pPr>
        <w:pStyle w:val="ListParagraph"/>
        <w:numPr>
          <w:ilvl w:val="0"/>
          <w:numId w:val="5"/>
        </w:numPr>
        <w:tabs>
          <w:tab w:val="left" w:pos="284"/>
          <w:tab w:val="left" w:pos="851"/>
        </w:tabs>
        <w:spacing w:after="0" w:line="240" w:lineRule="auto"/>
        <w:ind w:left="0" w:firstLine="0"/>
        <w:jc w:val="both"/>
        <w:rPr>
          <w:rFonts w:ascii="Arial" w:hAnsi="Arial" w:cs="Arial"/>
          <w:sz w:val="24"/>
          <w:szCs w:val="24"/>
          <w:lang w:val="en-GB"/>
        </w:rPr>
      </w:pPr>
      <w:r w:rsidRPr="004842FF">
        <w:rPr>
          <w:rFonts w:ascii="Arial" w:hAnsi="Arial" w:cs="Arial"/>
          <w:vanish/>
          <w:sz w:val="24"/>
          <w:szCs w:val="24"/>
          <w:lang w:val="en-GB"/>
        </w:rPr>
        <w:t>d) licitării de garantare;</w:t>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Pr="004842FF">
        <w:rPr>
          <w:rFonts w:ascii="Arial" w:hAnsi="Arial" w:cs="Arial"/>
          <w:vanish/>
          <w:sz w:val="24"/>
          <w:szCs w:val="24"/>
          <w:lang w:val="en-GB"/>
        </w:rPr>
        <w:pgNum/>
      </w:r>
      <w:r w:rsidR="00382B27" w:rsidRPr="004842FF">
        <w:rPr>
          <w:rFonts w:ascii="Arial" w:hAnsi="Arial" w:cs="Arial"/>
          <w:sz w:val="24"/>
          <w:szCs w:val="24"/>
          <w:lang w:val="en-GB"/>
        </w:rPr>
        <w:t xml:space="preserve">rezultatul consultării Centralei Riscului de Credit din care să rezulte îndeplinirea condiţiei de eligibilitate prevăzute la art. 3 alin. (1) lit. c) din Ordonanţa de urgenţă a Guvernului nr. 110/2017, </w:t>
      </w:r>
      <w:r w:rsidR="004655F7" w:rsidRPr="004842FF">
        <w:rPr>
          <w:rFonts w:ascii="Arial" w:hAnsi="Arial" w:cs="Arial"/>
          <w:sz w:val="24"/>
          <w:szCs w:val="24"/>
          <w:lang w:val="en-GB"/>
        </w:rPr>
        <w:t>aprobată cu modificări şi completări prin Legea nr. 209/2018</w:t>
      </w:r>
      <w:r w:rsidR="004655F7">
        <w:rPr>
          <w:rFonts w:ascii="Arial" w:hAnsi="Arial" w:cs="Arial"/>
          <w:sz w:val="24"/>
          <w:szCs w:val="24"/>
          <w:lang w:val="en-GB"/>
        </w:rPr>
        <w:t xml:space="preserve">, </w:t>
      </w:r>
      <w:r w:rsidR="00382B27" w:rsidRPr="004842FF">
        <w:rPr>
          <w:rFonts w:ascii="Arial" w:hAnsi="Arial" w:cs="Arial"/>
          <w:sz w:val="24"/>
          <w:szCs w:val="24"/>
          <w:lang w:val="en-GB"/>
        </w:rPr>
        <w:t xml:space="preserve">cu modificările şi completările ulterioare, cu </w:t>
      </w:r>
      <w:r w:rsidR="001714ED" w:rsidRPr="004842FF">
        <w:rPr>
          <w:rFonts w:ascii="Arial" w:hAnsi="Arial" w:cs="Arial"/>
          <w:sz w:val="24"/>
          <w:szCs w:val="24"/>
          <w:lang w:val="en-GB"/>
        </w:rPr>
        <w:t xml:space="preserve">ultimele date raportate si </w:t>
      </w:r>
      <w:r w:rsidR="00382B27" w:rsidRPr="004842FF">
        <w:rPr>
          <w:rFonts w:ascii="Arial" w:hAnsi="Arial" w:cs="Arial"/>
          <w:sz w:val="24"/>
          <w:szCs w:val="24"/>
          <w:lang w:val="en-GB"/>
        </w:rPr>
        <w:t xml:space="preserve">disponibile la data </w:t>
      </w:r>
      <w:r w:rsidR="001714ED" w:rsidRPr="004842FF">
        <w:rPr>
          <w:rStyle w:val="slitbdy"/>
          <w:rFonts w:ascii="Arial" w:hAnsi="Arial" w:cs="Arial"/>
          <w:sz w:val="24"/>
          <w:szCs w:val="24"/>
        </w:rPr>
        <w:t>solicit</w:t>
      </w:r>
      <w:r w:rsidR="001714ED" w:rsidRPr="004842FF">
        <w:rPr>
          <w:rStyle w:val="slitbdy"/>
          <w:rFonts w:ascii="Arial" w:hAnsi="Arial" w:cs="Arial" w:hint="eastAsia"/>
          <w:sz w:val="24"/>
          <w:szCs w:val="24"/>
        </w:rPr>
        <w:t>ă</w:t>
      </w:r>
      <w:r w:rsidR="001714ED" w:rsidRPr="004842FF">
        <w:rPr>
          <w:rStyle w:val="slitbdy"/>
          <w:rFonts w:ascii="Arial" w:hAnsi="Arial" w:cs="Arial"/>
          <w:sz w:val="24"/>
          <w:szCs w:val="24"/>
        </w:rPr>
        <w:t>rii de garantare</w:t>
      </w:r>
      <w:r w:rsidR="00382B27" w:rsidRPr="004842FF">
        <w:rPr>
          <w:rFonts w:ascii="Arial" w:hAnsi="Arial" w:cs="Arial"/>
          <w:sz w:val="24"/>
          <w:szCs w:val="24"/>
          <w:lang w:val="en-GB"/>
        </w:rPr>
        <w:t xml:space="preserve">, în conformitate cu prevederile Regulamentului Băncii Naţionale a României nr. 2/2012 privind organizarea şi funcţionarea la Banca </w:t>
      </w:r>
      <w:r w:rsidR="00382B27" w:rsidRPr="004842FF">
        <w:rPr>
          <w:rFonts w:ascii="Arial" w:hAnsi="Arial" w:cs="Arial"/>
          <w:sz w:val="24"/>
          <w:szCs w:val="24"/>
          <w:lang w:val="en-GB"/>
        </w:rPr>
        <w:lastRenderedPageBreak/>
        <w:t>Naţională a României a Centralei Riscurilor de Credit, cu modificările şi completările ulterioare;</w:t>
      </w:r>
    </w:p>
    <w:p w14:paraId="131437FF" w14:textId="0015C078" w:rsidR="00E540A3" w:rsidRPr="004842FF" w:rsidRDefault="00E540A3" w:rsidP="00361B1A">
      <w:pPr>
        <w:autoSpaceDE w:val="0"/>
        <w:autoSpaceDN w:val="0"/>
        <w:adjustRightInd w:val="0"/>
        <w:spacing w:after="0" w:line="240" w:lineRule="auto"/>
        <w:ind w:left="276"/>
        <w:jc w:val="both"/>
        <w:rPr>
          <w:rFonts w:ascii="Arial" w:hAnsi="Arial" w:cs="Arial"/>
          <w:sz w:val="24"/>
          <w:szCs w:val="24"/>
          <w:lang w:val="en-GB"/>
        </w:rPr>
      </w:pPr>
      <w:r w:rsidRPr="004842FF">
        <w:rPr>
          <w:rFonts w:ascii="Arial" w:hAnsi="Arial" w:cs="Arial"/>
          <w:sz w:val="24"/>
          <w:szCs w:val="24"/>
          <w:lang w:val="en-GB"/>
        </w:rPr>
        <w:t>………………………………….</w:t>
      </w:r>
    </w:p>
    <w:p w14:paraId="5BDA4C8D" w14:textId="72BC9D37" w:rsidR="00A323C4" w:rsidRPr="004842FF" w:rsidRDefault="009A2956" w:rsidP="00561389">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 xml:space="preserve"> </w:t>
      </w:r>
      <w:r w:rsidR="009F63AE" w:rsidRPr="004842FF">
        <w:rPr>
          <w:rFonts w:ascii="Arial" w:hAnsi="Arial" w:cs="Arial"/>
          <w:sz w:val="24"/>
          <w:szCs w:val="24"/>
          <w:lang w:val="en-GB"/>
        </w:rPr>
        <w:t>f)</w:t>
      </w:r>
      <w:r w:rsidRPr="004842FF">
        <w:rPr>
          <w:rFonts w:ascii="Arial" w:hAnsi="Arial" w:cs="Arial"/>
          <w:sz w:val="24"/>
          <w:szCs w:val="24"/>
          <w:lang w:val="en-GB"/>
        </w:rPr>
        <w:t xml:space="preserve"> </w:t>
      </w:r>
      <w:r w:rsidR="00382B27" w:rsidRPr="004842FF">
        <w:rPr>
          <w:rFonts w:ascii="Arial" w:hAnsi="Arial" w:cs="Arial"/>
          <w:sz w:val="24"/>
          <w:szCs w:val="24"/>
          <w:lang w:val="en-GB"/>
        </w:rPr>
        <w:t>declaraţia unică privind veniturile realizate în România, depusă la organele fiscale competente pentru anul 201</w:t>
      </w:r>
      <w:r w:rsidR="004B6FB9" w:rsidRPr="004842FF">
        <w:rPr>
          <w:rFonts w:ascii="Arial" w:hAnsi="Arial" w:cs="Arial"/>
          <w:sz w:val="24"/>
          <w:szCs w:val="24"/>
          <w:lang w:val="en-GB"/>
        </w:rPr>
        <w:t>9, respectiv</w:t>
      </w:r>
      <w:r w:rsidR="00712BA4" w:rsidRPr="004842FF">
        <w:rPr>
          <w:rFonts w:ascii="Arial" w:hAnsi="Arial" w:cs="Arial"/>
          <w:sz w:val="24"/>
          <w:szCs w:val="24"/>
          <w:lang w:val="en-GB"/>
        </w:rPr>
        <w:t xml:space="preserve"> ultima declara</w:t>
      </w:r>
      <w:r w:rsidR="00644755" w:rsidRPr="004842FF">
        <w:rPr>
          <w:rFonts w:ascii="Arial" w:hAnsi="Arial" w:cs="Arial"/>
          <w:sz w:val="24"/>
          <w:szCs w:val="24"/>
          <w:lang w:val="en-GB"/>
        </w:rPr>
        <w:t>ț</w:t>
      </w:r>
      <w:r w:rsidR="00712BA4" w:rsidRPr="004842FF">
        <w:rPr>
          <w:rFonts w:ascii="Arial" w:hAnsi="Arial" w:cs="Arial"/>
          <w:sz w:val="24"/>
          <w:szCs w:val="24"/>
          <w:lang w:val="en-GB"/>
        </w:rPr>
        <w:t xml:space="preserve">ie </w:t>
      </w:r>
      <w:r w:rsidR="004B6FB9" w:rsidRPr="004842FF">
        <w:rPr>
          <w:rFonts w:ascii="Arial" w:hAnsi="Arial" w:cs="Arial"/>
          <w:sz w:val="24"/>
          <w:szCs w:val="24"/>
          <w:lang w:val="en-GB"/>
        </w:rPr>
        <w:t>fiscal</w:t>
      </w:r>
      <w:r w:rsidR="00644755" w:rsidRPr="004842FF">
        <w:rPr>
          <w:rFonts w:ascii="Arial" w:hAnsi="Arial" w:cs="Arial"/>
          <w:sz w:val="24"/>
          <w:szCs w:val="24"/>
          <w:lang w:val="en-GB"/>
        </w:rPr>
        <w:t>ă</w:t>
      </w:r>
      <w:r w:rsidR="004B6FB9" w:rsidRPr="004842FF">
        <w:rPr>
          <w:rFonts w:ascii="Arial" w:hAnsi="Arial" w:cs="Arial"/>
          <w:sz w:val="24"/>
          <w:szCs w:val="24"/>
          <w:lang w:val="en-GB"/>
        </w:rPr>
        <w:t xml:space="preserve"> </w:t>
      </w:r>
      <w:r w:rsidR="00712BA4" w:rsidRPr="004842FF">
        <w:rPr>
          <w:rFonts w:ascii="Arial" w:hAnsi="Arial" w:cs="Arial"/>
          <w:sz w:val="24"/>
          <w:szCs w:val="24"/>
          <w:lang w:val="en-GB"/>
        </w:rPr>
        <w:t>depus</w:t>
      </w:r>
      <w:r w:rsidR="00644755" w:rsidRPr="004842FF">
        <w:rPr>
          <w:rFonts w:ascii="Arial" w:hAnsi="Arial" w:cs="Arial"/>
          <w:sz w:val="24"/>
          <w:szCs w:val="24"/>
          <w:lang w:val="en-GB"/>
        </w:rPr>
        <w:t>ă</w:t>
      </w:r>
      <w:r w:rsidR="00712BA4" w:rsidRPr="004842FF">
        <w:rPr>
          <w:rFonts w:ascii="Arial" w:hAnsi="Arial" w:cs="Arial"/>
          <w:sz w:val="24"/>
          <w:szCs w:val="24"/>
          <w:lang w:val="en-GB"/>
        </w:rPr>
        <w:t xml:space="preserve"> la data solicitarii </w:t>
      </w:r>
      <w:r w:rsidR="004B6FB9" w:rsidRPr="004842FF">
        <w:rPr>
          <w:rFonts w:ascii="Arial" w:hAnsi="Arial" w:cs="Arial"/>
          <w:sz w:val="24"/>
          <w:szCs w:val="24"/>
          <w:lang w:val="en-GB"/>
        </w:rPr>
        <w:t xml:space="preserve">de </w:t>
      </w:r>
      <w:r w:rsidR="00712BA4" w:rsidRPr="004842FF">
        <w:rPr>
          <w:rFonts w:ascii="Arial" w:hAnsi="Arial" w:cs="Arial"/>
          <w:sz w:val="24"/>
          <w:szCs w:val="24"/>
          <w:lang w:val="en-GB"/>
        </w:rPr>
        <w:t>garant</w:t>
      </w:r>
      <w:r w:rsidR="004B6FB9" w:rsidRPr="004842FF">
        <w:rPr>
          <w:rFonts w:ascii="Arial" w:hAnsi="Arial" w:cs="Arial"/>
          <w:sz w:val="24"/>
          <w:szCs w:val="24"/>
          <w:lang w:val="en-GB"/>
        </w:rPr>
        <w:t>are,</w:t>
      </w:r>
      <w:r w:rsidR="00382B27" w:rsidRPr="004842FF">
        <w:rPr>
          <w:rFonts w:ascii="Arial" w:hAnsi="Arial" w:cs="Arial"/>
          <w:sz w:val="24"/>
          <w:szCs w:val="24"/>
          <w:lang w:val="en-GB"/>
        </w:rPr>
        <w:t xml:space="preserve"> în cazul persoanelor fizice care obţin venituri din activităţi independente.</w:t>
      </w:r>
      <w:r w:rsidR="00E540A3" w:rsidRPr="004842FF">
        <w:rPr>
          <w:rFonts w:ascii="Arial" w:hAnsi="Arial" w:cs="Arial"/>
          <w:sz w:val="24"/>
          <w:szCs w:val="24"/>
          <w:lang w:val="en-GB"/>
        </w:rPr>
        <w:t>”</w:t>
      </w:r>
    </w:p>
    <w:p w14:paraId="7C1349DF" w14:textId="45488E5A" w:rsidR="003D6C17" w:rsidRPr="004842FF" w:rsidRDefault="008857E6" w:rsidP="00561389">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br/>
      </w:r>
      <w:r w:rsidR="00561389" w:rsidRPr="004842FF">
        <w:rPr>
          <w:rFonts w:ascii="Arial" w:hAnsi="Arial" w:cs="Arial"/>
          <w:sz w:val="24"/>
          <w:szCs w:val="24"/>
        </w:rPr>
        <w:t>1</w:t>
      </w:r>
      <w:r w:rsidR="002D3E9F">
        <w:rPr>
          <w:rFonts w:ascii="Arial" w:hAnsi="Arial" w:cs="Arial"/>
          <w:sz w:val="24"/>
          <w:szCs w:val="24"/>
        </w:rPr>
        <w:t>5</w:t>
      </w:r>
      <w:r w:rsidR="00AD4C64" w:rsidRPr="004842FF">
        <w:rPr>
          <w:rFonts w:ascii="Arial" w:hAnsi="Arial" w:cs="Arial"/>
          <w:sz w:val="24"/>
          <w:szCs w:val="24"/>
        </w:rPr>
        <w:t>.</w:t>
      </w:r>
      <w:r w:rsidR="009251F2" w:rsidRPr="004842FF">
        <w:rPr>
          <w:rFonts w:ascii="Arial" w:hAnsi="Arial" w:cs="Arial"/>
          <w:sz w:val="24"/>
          <w:szCs w:val="24"/>
        </w:rPr>
        <w:t xml:space="preserve"> </w:t>
      </w:r>
      <w:r w:rsidR="003D6C17" w:rsidRPr="004842FF">
        <w:rPr>
          <w:rFonts w:ascii="Arial" w:hAnsi="Arial" w:cs="Arial"/>
          <w:sz w:val="24"/>
          <w:szCs w:val="24"/>
        </w:rPr>
        <w:t>La articolul 12</w:t>
      </w:r>
      <w:r w:rsidR="009F63AE" w:rsidRPr="004842FF">
        <w:rPr>
          <w:rFonts w:ascii="Arial" w:hAnsi="Arial" w:cs="Arial"/>
          <w:sz w:val="24"/>
          <w:szCs w:val="24"/>
        </w:rPr>
        <w:t>,</w:t>
      </w:r>
      <w:r w:rsidR="003D6C17" w:rsidRPr="004842FF">
        <w:rPr>
          <w:rFonts w:ascii="Arial" w:hAnsi="Arial" w:cs="Arial"/>
          <w:sz w:val="24"/>
          <w:szCs w:val="24"/>
        </w:rPr>
        <w:t xml:space="preserve"> alineatul (3) dup</w:t>
      </w:r>
      <w:r w:rsidR="009F63AE" w:rsidRPr="004842FF">
        <w:rPr>
          <w:rFonts w:ascii="Arial" w:hAnsi="Arial" w:cs="Arial"/>
          <w:sz w:val="24"/>
          <w:szCs w:val="24"/>
        </w:rPr>
        <w:t>ă</w:t>
      </w:r>
      <w:r w:rsidR="003D6C17" w:rsidRPr="004842FF">
        <w:rPr>
          <w:rFonts w:ascii="Arial" w:hAnsi="Arial" w:cs="Arial"/>
          <w:sz w:val="24"/>
          <w:szCs w:val="24"/>
        </w:rPr>
        <w:t xml:space="preserve"> li</w:t>
      </w:r>
      <w:r w:rsidRPr="004842FF">
        <w:rPr>
          <w:rFonts w:ascii="Arial" w:hAnsi="Arial" w:cs="Arial"/>
          <w:sz w:val="24"/>
          <w:szCs w:val="24"/>
        </w:rPr>
        <w:t>t</w:t>
      </w:r>
      <w:r w:rsidR="003D6C17" w:rsidRPr="004842FF">
        <w:rPr>
          <w:rFonts w:ascii="Arial" w:hAnsi="Arial" w:cs="Arial"/>
          <w:sz w:val="24"/>
          <w:szCs w:val="24"/>
        </w:rPr>
        <w:t>era g) se introduce o nou</w:t>
      </w:r>
      <w:r w:rsidR="009F63AE" w:rsidRPr="004842FF">
        <w:rPr>
          <w:rFonts w:ascii="Arial" w:hAnsi="Arial" w:cs="Arial"/>
          <w:sz w:val="24"/>
          <w:szCs w:val="24"/>
        </w:rPr>
        <w:t>ă</w:t>
      </w:r>
      <w:r w:rsidR="003D6C17" w:rsidRPr="004842FF">
        <w:rPr>
          <w:rFonts w:ascii="Arial" w:hAnsi="Arial" w:cs="Arial"/>
          <w:sz w:val="24"/>
          <w:szCs w:val="24"/>
        </w:rPr>
        <w:t xml:space="preserve"> liter</w:t>
      </w:r>
      <w:r w:rsidR="009F63AE" w:rsidRPr="004842FF">
        <w:rPr>
          <w:rFonts w:ascii="Arial" w:hAnsi="Arial" w:cs="Arial"/>
          <w:sz w:val="24"/>
          <w:szCs w:val="24"/>
        </w:rPr>
        <w:t>ă</w:t>
      </w:r>
      <w:r w:rsidR="003D6C17" w:rsidRPr="004842FF">
        <w:rPr>
          <w:rFonts w:ascii="Arial" w:hAnsi="Arial" w:cs="Arial"/>
          <w:sz w:val="24"/>
          <w:szCs w:val="24"/>
        </w:rPr>
        <w:t>, litera h)</w:t>
      </w:r>
      <w:r w:rsidR="009F63AE" w:rsidRPr="004842FF">
        <w:rPr>
          <w:rFonts w:ascii="Arial" w:hAnsi="Arial" w:cs="Arial"/>
          <w:sz w:val="24"/>
          <w:szCs w:val="24"/>
        </w:rPr>
        <w:t xml:space="preserve"> cu</w:t>
      </w:r>
      <w:r w:rsidR="003D6C17" w:rsidRPr="004842FF">
        <w:rPr>
          <w:rFonts w:ascii="Arial" w:hAnsi="Arial" w:cs="Arial"/>
          <w:sz w:val="24"/>
          <w:szCs w:val="24"/>
        </w:rPr>
        <w:t xml:space="preserve"> urm</w:t>
      </w:r>
      <w:r w:rsidR="009F63AE" w:rsidRPr="004842FF">
        <w:rPr>
          <w:rFonts w:ascii="Arial" w:hAnsi="Arial" w:cs="Arial"/>
          <w:sz w:val="24"/>
          <w:szCs w:val="24"/>
        </w:rPr>
        <w:t>ă</w:t>
      </w:r>
      <w:r w:rsidR="003D6C17" w:rsidRPr="004842FF">
        <w:rPr>
          <w:rFonts w:ascii="Arial" w:hAnsi="Arial" w:cs="Arial"/>
          <w:sz w:val="24"/>
          <w:szCs w:val="24"/>
        </w:rPr>
        <w:t>torul cuprins:</w:t>
      </w:r>
    </w:p>
    <w:p w14:paraId="286342EF" w14:textId="77777777" w:rsidR="009F63AE" w:rsidRPr="009A382F" w:rsidRDefault="009F63AE" w:rsidP="005865A0">
      <w:pPr>
        <w:pStyle w:val="ListParagraph"/>
        <w:autoSpaceDE w:val="0"/>
        <w:autoSpaceDN w:val="0"/>
        <w:adjustRightInd w:val="0"/>
        <w:spacing w:after="0" w:line="240" w:lineRule="auto"/>
        <w:ind w:left="636"/>
        <w:jc w:val="both"/>
        <w:rPr>
          <w:rFonts w:ascii="Arial" w:hAnsi="Arial" w:cs="Arial"/>
          <w:sz w:val="24"/>
          <w:szCs w:val="24"/>
        </w:rPr>
      </w:pPr>
    </w:p>
    <w:p w14:paraId="19AF3E2B" w14:textId="19575DD2" w:rsidR="00555089" w:rsidRPr="009A382F" w:rsidRDefault="009F63AE" w:rsidP="003314F3">
      <w:pPr>
        <w:spacing w:after="0" w:line="240" w:lineRule="auto"/>
        <w:jc w:val="both"/>
        <w:rPr>
          <w:rFonts w:ascii="Arial" w:hAnsi="Arial" w:cs="Arial"/>
          <w:sz w:val="24"/>
          <w:szCs w:val="24"/>
        </w:rPr>
      </w:pPr>
      <w:r w:rsidRPr="009A382F">
        <w:rPr>
          <w:rFonts w:ascii="Arial" w:hAnsi="Arial" w:cs="Arial"/>
          <w:sz w:val="24"/>
          <w:szCs w:val="24"/>
        </w:rPr>
        <w:t xml:space="preserve">”h) </w:t>
      </w:r>
      <w:r w:rsidR="003D6C17" w:rsidRPr="009A382F">
        <w:rPr>
          <w:rFonts w:ascii="Arial" w:hAnsi="Arial" w:cs="Arial"/>
          <w:sz w:val="24"/>
          <w:szCs w:val="24"/>
        </w:rPr>
        <w:t xml:space="preserve">documentele prin care institutiile de credit au solicitat </w:t>
      </w:r>
      <w:r w:rsidR="008857E6" w:rsidRPr="009A382F">
        <w:rPr>
          <w:rFonts w:ascii="Arial" w:hAnsi="Arial" w:cs="Arial"/>
          <w:sz w:val="24"/>
          <w:szCs w:val="24"/>
        </w:rPr>
        <w:t>la Centrala Incidentelor de Pl</w:t>
      </w:r>
      <w:r w:rsidR="00431085" w:rsidRPr="009A382F">
        <w:rPr>
          <w:rFonts w:ascii="Arial" w:hAnsi="Arial" w:cs="Arial"/>
          <w:sz w:val="24"/>
          <w:szCs w:val="24"/>
        </w:rPr>
        <w:t>ăț</w:t>
      </w:r>
      <w:r w:rsidR="008857E6" w:rsidRPr="009A382F">
        <w:rPr>
          <w:rFonts w:ascii="Arial" w:hAnsi="Arial" w:cs="Arial"/>
          <w:sz w:val="24"/>
          <w:szCs w:val="24"/>
        </w:rPr>
        <w:t xml:space="preserve">i (CIP) </w:t>
      </w:r>
      <w:r w:rsidR="003D6C17" w:rsidRPr="009A382F">
        <w:rPr>
          <w:rFonts w:ascii="Arial" w:hAnsi="Arial" w:cs="Arial"/>
          <w:sz w:val="24"/>
          <w:szCs w:val="24"/>
        </w:rPr>
        <w:t>ini</w:t>
      </w:r>
      <w:r w:rsidR="00431085" w:rsidRPr="009A382F">
        <w:rPr>
          <w:rFonts w:ascii="Arial" w:hAnsi="Arial" w:cs="Arial"/>
          <w:sz w:val="24"/>
          <w:szCs w:val="24"/>
        </w:rPr>
        <w:t>ț</w:t>
      </w:r>
      <w:r w:rsidR="003D6C17" w:rsidRPr="009A382F">
        <w:rPr>
          <w:rFonts w:ascii="Arial" w:hAnsi="Arial" w:cs="Arial"/>
          <w:sz w:val="24"/>
          <w:szCs w:val="24"/>
        </w:rPr>
        <w:t>ierea procedurii de anulare a incidentelor bancare prev</w:t>
      </w:r>
      <w:r w:rsidR="00431085" w:rsidRPr="009A382F">
        <w:rPr>
          <w:rFonts w:ascii="Arial" w:hAnsi="Arial" w:cs="Arial"/>
          <w:sz w:val="24"/>
          <w:szCs w:val="24"/>
        </w:rPr>
        <w:t>ă</w:t>
      </w:r>
      <w:r w:rsidR="003D6C17" w:rsidRPr="009A382F">
        <w:rPr>
          <w:rFonts w:ascii="Arial" w:hAnsi="Arial" w:cs="Arial"/>
          <w:sz w:val="24"/>
          <w:szCs w:val="24"/>
        </w:rPr>
        <w:t xml:space="preserve">zute la </w:t>
      </w:r>
      <w:r w:rsidR="00E234ED">
        <w:rPr>
          <w:rFonts w:ascii="Arial" w:hAnsi="Arial" w:cs="Arial"/>
          <w:sz w:val="24"/>
          <w:szCs w:val="24"/>
        </w:rPr>
        <w:t>punctul 9</w:t>
      </w:r>
      <w:r w:rsidR="003D6C17" w:rsidRPr="009A382F">
        <w:rPr>
          <w:rFonts w:ascii="Arial" w:hAnsi="Arial" w:cs="Arial"/>
          <w:sz w:val="24"/>
          <w:szCs w:val="24"/>
        </w:rPr>
        <w:t xml:space="preserve"> din Legea nr. 75/2020 </w:t>
      </w:r>
      <w:r w:rsidR="009A382F" w:rsidRPr="009A382F">
        <w:rPr>
          <w:rFonts w:ascii="Arial" w:hAnsi="Arial" w:cs="Arial"/>
          <w:sz w:val="24"/>
          <w:szCs w:val="24"/>
        </w:rPr>
        <w:t xml:space="preserve">privind aprobarea </w:t>
      </w:r>
      <w:r w:rsidR="009A382F" w:rsidRPr="009A382F">
        <w:rPr>
          <w:rFonts w:ascii="Arial" w:hAnsi="Arial"/>
          <w:sz w:val="24"/>
          <w:szCs w:val="24"/>
        </w:rPr>
        <w:t>Ordonanţei de urgenţă a Guvernului nr. 42/2020 pentru modificarea şi completarea Ordonanţei de urgenţă a Guvernului nr. 110/2017 privind Programul de susţinere a întreprinderilor mici şi mijlocii - IMM INVEST ROMÂNIA, precum şi pentru aprobarea Schemei de ajutor de stat pentru susţinerea activităţii IMM-urilor în contextul crizei economice generate de pandemia COVID-19, cu modificările</w:t>
      </w:r>
      <w:r w:rsidR="00D43E50">
        <w:rPr>
          <w:rFonts w:ascii="Arial" w:hAnsi="Arial"/>
          <w:sz w:val="24"/>
          <w:szCs w:val="24"/>
        </w:rPr>
        <w:t xml:space="preserve"> </w:t>
      </w:r>
      <w:r w:rsidR="009A382F" w:rsidRPr="009A382F">
        <w:rPr>
          <w:rFonts w:ascii="Arial" w:hAnsi="Arial"/>
          <w:sz w:val="24"/>
          <w:szCs w:val="24"/>
        </w:rPr>
        <w:t>ulterioare,</w:t>
      </w:r>
      <w:r w:rsidR="00D43E50">
        <w:rPr>
          <w:rFonts w:ascii="Arial" w:hAnsi="Arial"/>
          <w:sz w:val="24"/>
          <w:szCs w:val="24"/>
        </w:rPr>
        <w:t xml:space="preserve"> </w:t>
      </w:r>
      <w:r w:rsidR="003D6C17" w:rsidRPr="009A382F">
        <w:rPr>
          <w:rFonts w:ascii="Arial" w:hAnsi="Arial" w:cs="Arial"/>
          <w:sz w:val="24"/>
          <w:szCs w:val="24"/>
        </w:rPr>
        <w:t>în situa</w:t>
      </w:r>
      <w:r w:rsidR="00431085" w:rsidRPr="009A382F">
        <w:rPr>
          <w:rFonts w:ascii="Arial" w:hAnsi="Arial" w:cs="Arial"/>
          <w:sz w:val="24"/>
          <w:szCs w:val="24"/>
        </w:rPr>
        <w:t>ț</w:t>
      </w:r>
      <w:r w:rsidR="003D6C17" w:rsidRPr="009A382F">
        <w:rPr>
          <w:rFonts w:ascii="Arial" w:hAnsi="Arial" w:cs="Arial"/>
          <w:sz w:val="24"/>
          <w:szCs w:val="24"/>
        </w:rPr>
        <w:t xml:space="preserve">ia </w:t>
      </w:r>
      <w:r w:rsidR="00431085" w:rsidRPr="009A382F">
        <w:rPr>
          <w:rFonts w:ascii="Arial" w:hAnsi="Arial" w:cs="Arial"/>
          <w:sz w:val="24"/>
          <w:szCs w:val="24"/>
        </w:rPr>
        <w:t>î</w:t>
      </w:r>
      <w:r w:rsidR="003D6C17" w:rsidRPr="009A382F">
        <w:rPr>
          <w:rFonts w:ascii="Arial" w:hAnsi="Arial" w:cs="Arial"/>
          <w:sz w:val="24"/>
          <w:szCs w:val="24"/>
        </w:rPr>
        <w:t>n care acestea au raportat astfel de incidente</w:t>
      </w:r>
      <w:r w:rsidR="008857E6" w:rsidRPr="009A382F">
        <w:rPr>
          <w:rFonts w:ascii="Arial" w:hAnsi="Arial" w:cs="Arial"/>
          <w:sz w:val="24"/>
          <w:szCs w:val="24"/>
        </w:rPr>
        <w:t xml:space="preserve"> de plat</w:t>
      </w:r>
      <w:r w:rsidR="00431085" w:rsidRPr="009A382F">
        <w:rPr>
          <w:rFonts w:ascii="Arial" w:hAnsi="Arial" w:cs="Arial"/>
          <w:sz w:val="24"/>
          <w:szCs w:val="24"/>
        </w:rPr>
        <w:t>ă</w:t>
      </w:r>
      <w:r w:rsidRPr="009A382F">
        <w:rPr>
          <w:rFonts w:ascii="Arial" w:hAnsi="Arial" w:cs="Arial"/>
          <w:sz w:val="24"/>
          <w:szCs w:val="24"/>
        </w:rPr>
        <w:t>.”</w:t>
      </w:r>
      <w:r w:rsidR="00AB7F49" w:rsidRPr="009A382F">
        <w:rPr>
          <w:rFonts w:ascii="Arial" w:hAnsi="Arial" w:cs="Arial"/>
          <w:sz w:val="24"/>
          <w:szCs w:val="24"/>
        </w:rPr>
        <w:t xml:space="preserve"> </w:t>
      </w:r>
    </w:p>
    <w:p w14:paraId="7BC11F08" w14:textId="08C58A1A" w:rsidR="00953B15" w:rsidRPr="004842FF" w:rsidRDefault="00953B15" w:rsidP="00361B1A">
      <w:pPr>
        <w:autoSpaceDE w:val="0"/>
        <w:autoSpaceDN w:val="0"/>
        <w:adjustRightInd w:val="0"/>
        <w:spacing w:after="0" w:line="240" w:lineRule="auto"/>
        <w:jc w:val="both"/>
        <w:rPr>
          <w:rFonts w:ascii="Arial" w:hAnsi="Arial" w:cs="Arial"/>
          <w:sz w:val="24"/>
          <w:szCs w:val="24"/>
          <w:lang w:val="en-GB"/>
        </w:rPr>
      </w:pPr>
    </w:p>
    <w:p w14:paraId="556ADFE2" w14:textId="6233A873" w:rsidR="00712BA4" w:rsidRPr="004842FF" w:rsidRDefault="00561389" w:rsidP="00361B1A">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1</w:t>
      </w:r>
      <w:r w:rsidR="002D3E9F">
        <w:rPr>
          <w:rFonts w:ascii="Arial" w:hAnsi="Arial" w:cs="Arial"/>
          <w:sz w:val="24"/>
          <w:szCs w:val="24"/>
          <w:lang w:val="en-GB"/>
        </w:rPr>
        <w:t>6</w:t>
      </w:r>
      <w:r w:rsidR="00AD4C64" w:rsidRPr="004842FF">
        <w:rPr>
          <w:rFonts w:ascii="Arial" w:hAnsi="Arial" w:cs="Arial"/>
          <w:sz w:val="24"/>
          <w:szCs w:val="24"/>
          <w:lang w:val="en-GB"/>
        </w:rPr>
        <w:t>.</w:t>
      </w:r>
      <w:r w:rsidR="00712BA4" w:rsidRPr="004842FF">
        <w:rPr>
          <w:rFonts w:ascii="Arial" w:hAnsi="Arial" w:cs="Arial"/>
          <w:sz w:val="24"/>
          <w:szCs w:val="24"/>
          <w:lang w:val="en-GB"/>
        </w:rPr>
        <w:t xml:space="preserve"> </w:t>
      </w:r>
      <w:r w:rsidR="00E540A3" w:rsidRPr="004842FF">
        <w:rPr>
          <w:rFonts w:ascii="Arial" w:hAnsi="Arial" w:cs="Arial"/>
          <w:sz w:val="24"/>
          <w:szCs w:val="24"/>
          <w:lang w:val="en-GB"/>
        </w:rPr>
        <w:t>La</w:t>
      </w:r>
      <w:r w:rsidR="000A6D16" w:rsidRPr="004842FF">
        <w:rPr>
          <w:rFonts w:ascii="Arial" w:hAnsi="Arial" w:cs="Arial"/>
          <w:sz w:val="24"/>
          <w:szCs w:val="24"/>
          <w:lang w:val="en-GB"/>
        </w:rPr>
        <w:t xml:space="preserve"> </w:t>
      </w:r>
      <w:r w:rsidR="00E540A3" w:rsidRPr="004842FF">
        <w:rPr>
          <w:rFonts w:ascii="Arial" w:hAnsi="Arial" w:cs="Arial"/>
          <w:sz w:val="24"/>
          <w:szCs w:val="24"/>
          <w:lang w:val="en-GB"/>
        </w:rPr>
        <w:t>a</w:t>
      </w:r>
      <w:r w:rsidR="00712BA4" w:rsidRPr="004842FF">
        <w:rPr>
          <w:rFonts w:ascii="Arial" w:hAnsi="Arial" w:cs="Arial"/>
          <w:sz w:val="24"/>
          <w:szCs w:val="24"/>
          <w:lang w:val="en-GB"/>
        </w:rPr>
        <w:t>rticolul</w:t>
      </w:r>
      <w:r w:rsidR="00202EAB">
        <w:rPr>
          <w:rFonts w:ascii="Arial" w:hAnsi="Arial" w:cs="Arial"/>
          <w:sz w:val="24"/>
          <w:szCs w:val="24"/>
          <w:lang w:val="en-GB"/>
        </w:rPr>
        <w:t xml:space="preserve"> </w:t>
      </w:r>
      <w:r w:rsidR="00712BA4" w:rsidRPr="004842FF">
        <w:rPr>
          <w:rFonts w:ascii="Arial" w:hAnsi="Arial" w:cs="Arial"/>
          <w:sz w:val="24"/>
          <w:szCs w:val="24"/>
          <w:lang w:val="en-GB"/>
        </w:rPr>
        <w:t>12, alin</w:t>
      </w:r>
      <w:r w:rsidR="00042EE2" w:rsidRPr="004842FF">
        <w:rPr>
          <w:rFonts w:ascii="Arial" w:hAnsi="Arial" w:cs="Arial"/>
          <w:sz w:val="24"/>
          <w:szCs w:val="24"/>
          <w:lang w:val="en-GB"/>
        </w:rPr>
        <w:t>eatul</w:t>
      </w:r>
      <w:r w:rsidR="00712BA4" w:rsidRPr="004842FF">
        <w:rPr>
          <w:rFonts w:ascii="Arial" w:hAnsi="Arial" w:cs="Arial"/>
          <w:sz w:val="24"/>
          <w:szCs w:val="24"/>
          <w:lang w:val="en-GB"/>
        </w:rPr>
        <w:t xml:space="preserve"> (4) liter</w:t>
      </w:r>
      <w:r w:rsidR="00B263F2" w:rsidRPr="004842FF">
        <w:rPr>
          <w:rFonts w:ascii="Arial" w:hAnsi="Arial" w:cs="Arial"/>
          <w:sz w:val="24"/>
          <w:szCs w:val="24"/>
          <w:lang w:val="en-GB"/>
        </w:rPr>
        <w:t>a</w:t>
      </w:r>
      <w:r w:rsidR="00712BA4" w:rsidRPr="004842FF">
        <w:rPr>
          <w:rFonts w:ascii="Arial" w:hAnsi="Arial" w:cs="Arial"/>
          <w:sz w:val="24"/>
          <w:szCs w:val="24"/>
          <w:lang w:val="en-GB"/>
        </w:rPr>
        <w:t xml:space="preserve"> </w:t>
      </w:r>
      <w:r w:rsidR="00B263F2" w:rsidRPr="004842FF">
        <w:rPr>
          <w:rFonts w:ascii="Arial" w:hAnsi="Arial" w:cs="Arial"/>
          <w:sz w:val="24"/>
          <w:szCs w:val="24"/>
          <w:lang w:val="en-GB"/>
        </w:rPr>
        <w:t>e</w:t>
      </w:r>
      <w:r w:rsidR="00712BA4" w:rsidRPr="004842FF">
        <w:rPr>
          <w:rFonts w:ascii="Arial" w:hAnsi="Arial" w:cs="Arial"/>
          <w:sz w:val="24"/>
          <w:szCs w:val="24"/>
          <w:lang w:val="en-GB"/>
        </w:rPr>
        <w:t>) se modifică și v</w:t>
      </w:r>
      <w:r w:rsidR="00B263F2" w:rsidRPr="004842FF">
        <w:rPr>
          <w:rFonts w:ascii="Arial" w:hAnsi="Arial" w:cs="Arial"/>
          <w:sz w:val="24"/>
          <w:szCs w:val="24"/>
          <w:lang w:val="en-GB"/>
        </w:rPr>
        <w:t>a</w:t>
      </w:r>
      <w:r w:rsidR="00712BA4" w:rsidRPr="004842FF">
        <w:rPr>
          <w:rFonts w:ascii="Arial" w:hAnsi="Arial" w:cs="Arial"/>
          <w:sz w:val="24"/>
          <w:szCs w:val="24"/>
          <w:lang w:val="en-GB"/>
        </w:rPr>
        <w:t xml:space="preserve"> avea următorul cuprins:</w:t>
      </w:r>
    </w:p>
    <w:p w14:paraId="2220D348" w14:textId="6DEA4AFB" w:rsidR="00382B27" w:rsidRPr="004842FF" w:rsidRDefault="00382B27" w:rsidP="00361B1A">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 xml:space="preserve"> </w:t>
      </w:r>
    </w:p>
    <w:p w14:paraId="32D908F8" w14:textId="698C804E" w:rsidR="00361B1A" w:rsidRPr="004842FF" w:rsidRDefault="00382B27" w:rsidP="00FB4AFC">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 xml:space="preserve">    </w:t>
      </w:r>
      <w:r w:rsidR="00361B1A" w:rsidRPr="004842FF">
        <w:rPr>
          <w:rFonts w:ascii="Arial" w:hAnsi="Arial" w:cs="Arial"/>
          <w:sz w:val="24"/>
          <w:szCs w:val="24"/>
          <w:lang w:val="en-GB"/>
        </w:rPr>
        <w:t>”</w:t>
      </w:r>
      <w:r w:rsidR="00A43877" w:rsidRPr="004842FF">
        <w:rPr>
          <w:rFonts w:ascii="Arial" w:hAnsi="Arial" w:cs="Arial"/>
          <w:sz w:val="24"/>
          <w:szCs w:val="24"/>
          <w:lang w:val="en-GB"/>
        </w:rPr>
        <w:t xml:space="preserve"> </w:t>
      </w:r>
      <w:r w:rsidRPr="004842FF">
        <w:rPr>
          <w:rFonts w:ascii="Arial" w:hAnsi="Arial" w:cs="Arial"/>
          <w:sz w:val="24"/>
          <w:szCs w:val="24"/>
          <w:lang w:val="en-GB"/>
        </w:rPr>
        <w:t xml:space="preserve">e) rezultatul consultării bazei de date a MF de către </w:t>
      </w:r>
      <w:r w:rsidR="00C50ED1" w:rsidRPr="004842FF">
        <w:rPr>
          <w:rFonts w:ascii="Arial" w:hAnsi="Arial" w:cs="Arial"/>
          <w:sz w:val="24"/>
          <w:szCs w:val="24"/>
          <w:lang w:val="en-GB"/>
        </w:rPr>
        <w:t>instituția de credit</w:t>
      </w:r>
      <w:r w:rsidRPr="004842FF">
        <w:rPr>
          <w:rFonts w:ascii="Arial" w:hAnsi="Arial" w:cs="Arial"/>
          <w:sz w:val="24"/>
          <w:szCs w:val="24"/>
          <w:lang w:val="en-GB"/>
        </w:rPr>
        <w:t xml:space="preserve">. În cazul în care valabilitatea documentului transmis de </w:t>
      </w:r>
      <w:r w:rsidR="00C50ED1" w:rsidRPr="004842FF">
        <w:rPr>
          <w:rFonts w:ascii="Arial" w:hAnsi="Arial" w:cs="Arial"/>
          <w:sz w:val="24"/>
          <w:szCs w:val="24"/>
          <w:lang w:val="en-GB"/>
        </w:rPr>
        <w:t xml:space="preserve">instituția de credit </w:t>
      </w:r>
      <w:r w:rsidRPr="004842FF">
        <w:rPr>
          <w:rFonts w:ascii="Arial" w:hAnsi="Arial" w:cs="Arial"/>
          <w:sz w:val="24"/>
          <w:szCs w:val="24"/>
          <w:lang w:val="en-GB"/>
        </w:rPr>
        <w:t>a expirat până la data aprobării garanţiei, FNGCIMM realizează consultarea bazei de date a MF</w:t>
      </w:r>
      <w:r w:rsidR="000A6D16" w:rsidRPr="004842FF">
        <w:rPr>
          <w:rFonts w:ascii="Arial" w:hAnsi="Arial" w:cs="Arial"/>
          <w:sz w:val="24"/>
          <w:szCs w:val="24"/>
          <w:lang w:val="en-GB"/>
        </w:rPr>
        <w:t xml:space="preserve"> </w:t>
      </w:r>
      <w:r w:rsidRPr="004842FF">
        <w:rPr>
          <w:rFonts w:ascii="Arial" w:hAnsi="Arial" w:cs="Arial"/>
          <w:sz w:val="24"/>
          <w:szCs w:val="24"/>
          <w:lang w:val="en-GB"/>
        </w:rPr>
        <w:t xml:space="preserve">utilizând documentul transmis de </w:t>
      </w:r>
      <w:r w:rsidR="00C50ED1" w:rsidRPr="004842FF">
        <w:rPr>
          <w:rFonts w:ascii="Arial" w:hAnsi="Arial" w:cs="Arial"/>
          <w:sz w:val="24"/>
          <w:szCs w:val="24"/>
          <w:lang w:val="en-GB"/>
        </w:rPr>
        <w:t>instituția de credit</w:t>
      </w:r>
      <w:r w:rsidR="0038226D">
        <w:rPr>
          <w:rFonts w:ascii="Arial" w:hAnsi="Arial" w:cs="Arial"/>
          <w:sz w:val="24"/>
          <w:szCs w:val="24"/>
          <w:lang w:val="en-GB"/>
        </w:rPr>
        <w:t xml:space="preserve"> </w:t>
      </w:r>
      <w:proofErr w:type="gramStart"/>
      <w:r w:rsidRPr="004842FF">
        <w:rPr>
          <w:rFonts w:ascii="Arial" w:hAnsi="Arial" w:cs="Arial"/>
          <w:sz w:val="24"/>
          <w:szCs w:val="24"/>
          <w:lang w:val="en-GB"/>
        </w:rPr>
        <w:t>conform</w:t>
      </w:r>
      <w:proofErr w:type="gramEnd"/>
      <w:r w:rsidR="0038226D">
        <w:rPr>
          <w:rFonts w:ascii="Arial" w:hAnsi="Arial" w:cs="Arial"/>
          <w:sz w:val="24"/>
          <w:szCs w:val="24"/>
          <w:lang w:val="en-GB"/>
        </w:rPr>
        <w:t xml:space="preserve"> </w:t>
      </w:r>
      <w:r w:rsidRPr="004842FF">
        <w:rPr>
          <w:rFonts w:ascii="Arial" w:hAnsi="Arial" w:cs="Arial"/>
          <w:sz w:val="24"/>
          <w:szCs w:val="24"/>
          <w:lang w:val="en-GB"/>
        </w:rPr>
        <w:t>prevederilor alin. (3) lit. e) teza finală. În situaţia în care solicitantul înregistrează obligaţii fiscale restante şi alte creanţe bugetare administrate de organul fiscal central, astfel cum sunt definite la art. 1 pct. 31 din Legea nr. 207/2015, cu modificările şi completările ulterioare, acesta se obligă să le achite din creditul/linia de credit pentru finanţarea capitalului de lucru acordată în cadrul programului</w:t>
      </w:r>
      <w:r w:rsidR="00044422" w:rsidRPr="004842FF">
        <w:rPr>
          <w:rFonts w:ascii="Arial" w:hAnsi="Arial" w:cs="Arial"/>
          <w:sz w:val="24"/>
          <w:szCs w:val="24"/>
          <w:lang w:val="en-GB"/>
        </w:rPr>
        <w:t xml:space="preserve"> sau din surse proprii</w:t>
      </w:r>
      <w:r w:rsidR="00123EB7" w:rsidRPr="004842FF">
        <w:rPr>
          <w:rFonts w:ascii="Arial" w:hAnsi="Arial" w:cs="Arial"/>
          <w:sz w:val="24"/>
          <w:szCs w:val="24"/>
          <w:lang w:val="en-GB"/>
        </w:rPr>
        <w:t xml:space="preserve"> </w:t>
      </w:r>
      <w:r w:rsidR="00E16CB9" w:rsidRPr="004842FF">
        <w:rPr>
          <w:rFonts w:ascii="Arial" w:hAnsi="Arial" w:cs="Arial"/>
          <w:sz w:val="24"/>
          <w:szCs w:val="24"/>
          <w:lang w:val="en-GB"/>
        </w:rPr>
        <w:t>î</w:t>
      </w:r>
      <w:r w:rsidR="00123EB7" w:rsidRPr="004842FF">
        <w:rPr>
          <w:rFonts w:ascii="Arial" w:hAnsi="Arial" w:cs="Arial"/>
          <w:sz w:val="24"/>
          <w:szCs w:val="24"/>
          <w:lang w:val="en-GB"/>
        </w:rPr>
        <w:t>nainte de data solicit</w:t>
      </w:r>
      <w:r w:rsidR="00C50ED1" w:rsidRPr="004842FF">
        <w:rPr>
          <w:rFonts w:ascii="Arial" w:hAnsi="Arial" w:cs="Arial"/>
          <w:sz w:val="24"/>
          <w:szCs w:val="24"/>
          <w:lang w:val="en-GB"/>
        </w:rPr>
        <w:t>ă</w:t>
      </w:r>
      <w:r w:rsidR="00123EB7" w:rsidRPr="004842FF">
        <w:rPr>
          <w:rFonts w:ascii="Arial" w:hAnsi="Arial" w:cs="Arial"/>
          <w:sz w:val="24"/>
          <w:szCs w:val="24"/>
          <w:lang w:val="en-GB"/>
        </w:rPr>
        <w:t>rii de garantare</w:t>
      </w:r>
      <w:r w:rsidR="00C50ED1" w:rsidRPr="004842FF">
        <w:rPr>
          <w:rFonts w:ascii="Arial" w:hAnsi="Arial" w:cs="Arial"/>
          <w:sz w:val="24"/>
          <w:szCs w:val="24"/>
          <w:lang w:val="en-GB"/>
        </w:rPr>
        <w:t>.</w:t>
      </w:r>
      <w:r w:rsidR="00B263F2" w:rsidRPr="004842FF">
        <w:rPr>
          <w:rFonts w:ascii="Arial" w:hAnsi="Arial" w:cs="Arial"/>
          <w:sz w:val="24"/>
          <w:szCs w:val="24"/>
          <w:lang w:val="en-GB"/>
        </w:rPr>
        <w:t xml:space="preserve"> </w:t>
      </w:r>
      <w:r w:rsidR="00B263F2" w:rsidRPr="004842FF">
        <w:rPr>
          <w:rFonts w:ascii="Arial" w:hAnsi="Arial" w:cs="Arial"/>
          <w:sz w:val="24"/>
          <w:szCs w:val="24"/>
          <w:lang w:val="ro-RO"/>
        </w:rPr>
        <w:t>În cazul creditelor de investiţii solicitantul nu trebuie să înregistreze obligaţii fiscale restante şi alte creanţe bugetare administrate de organul fiscal central, astfel cum sunt definite la art. 1 pct. 31 din Legea nr. 207/2015, cu modificările şi completările ulterioare</w:t>
      </w:r>
      <w:r w:rsidR="00FB4AFC" w:rsidRPr="004842FF">
        <w:rPr>
          <w:rFonts w:ascii="Arial" w:hAnsi="Arial" w:cs="Arial"/>
          <w:sz w:val="24"/>
          <w:szCs w:val="24"/>
          <w:lang w:val="ro-RO"/>
        </w:rPr>
        <w:t>.</w:t>
      </w:r>
      <w:r w:rsidR="00E16CB9" w:rsidRPr="004842FF">
        <w:rPr>
          <w:rFonts w:ascii="Arial" w:hAnsi="Arial" w:cs="Arial"/>
          <w:sz w:val="24"/>
          <w:szCs w:val="24"/>
          <w:lang w:val="en-GB"/>
        </w:rPr>
        <w:t xml:space="preserve"> ”</w:t>
      </w:r>
    </w:p>
    <w:p w14:paraId="22C71BED" w14:textId="55116786" w:rsidR="00B263F2" w:rsidRPr="004842FF" w:rsidRDefault="00B263F2" w:rsidP="00361B1A">
      <w:pPr>
        <w:autoSpaceDE w:val="0"/>
        <w:autoSpaceDN w:val="0"/>
        <w:adjustRightInd w:val="0"/>
        <w:spacing w:after="0" w:line="240" w:lineRule="auto"/>
        <w:jc w:val="both"/>
        <w:rPr>
          <w:rFonts w:ascii="Arial" w:hAnsi="Arial" w:cs="Arial"/>
          <w:sz w:val="24"/>
          <w:szCs w:val="24"/>
          <w:lang w:val="pt-BR"/>
        </w:rPr>
      </w:pPr>
      <w:r w:rsidRPr="004842FF">
        <w:rPr>
          <w:rFonts w:ascii="Arial" w:hAnsi="Arial" w:cs="Arial"/>
          <w:sz w:val="24"/>
          <w:szCs w:val="24"/>
          <w:lang w:val="pt-BR"/>
        </w:rPr>
        <w:t xml:space="preserve">  </w:t>
      </w:r>
    </w:p>
    <w:p w14:paraId="34759EDC" w14:textId="0A58027C" w:rsidR="00B263F2" w:rsidRPr="004842FF" w:rsidRDefault="00B263F2" w:rsidP="00361B1A">
      <w:pPr>
        <w:autoSpaceDE w:val="0"/>
        <w:autoSpaceDN w:val="0"/>
        <w:adjustRightInd w:val="0"/>
        <w:spacing w:after="0" w:line="240" w:lineRule="auto"/>
        <w:jc w:val="both"/>
        <w:rPr>
          <w:rFonts w:ascii="Arial" w:hAnsi="Arial" w:cs="Arial"/>
          <w:sz w:val="24"/>
          <w:szCs w:val="24"/>
          <w:lang w:val="en-GB"/>
        </w:rPr>
      </w:pPr>
      <w:bookmarkStart w:id="2" w:name="_Hlk66443011"/>
      <w:r w:rsidRPr="004842FF">
        <w:rPr>
          <w:rFonts w:ascii="Arial" w:hAnsi="Arial" w:cs="Arial"/>
          <w:sz w:val="24"/>
          <w:szCs w:val="24"/>
          <w:lang w:val="en-GB"/>
        </w:rPr>
        <w:t>1</w:t>
      </w:r>
      <w:r w:rsidR="002D3E9F">
        <w:rPr>
          <w:rFonts w:ascii="Arial" w:hAnsi="Arial" w:cs="Arial"/>
          <w:sz w:val="24"/>
          <w:szCs w:val="24"/>
          <w:lang w:val="en-GB"/>
        </w:rPr>
        <w:t>7</w:t>
      </w:r>
      <w:r w:rsidRPr="004842FF">
        <w:rPr>
          <w:rFonts w:ascii="Arial" w:hAnsi="Arial" w:cs="Arial"/>
          <w:sz w:val="24"/>
          <w:szCs w:val="24"/>
          <w:lang w:val="en-GB"/>
        </w:rPr>
        <w:t>.</w:t>
      </w:r>
      <w:r w:rsidR="00EC4B3B" w:rsidRPr="004842FF">
        <w:rPr>
          <w:rFonts w:ascii="Arial" w:hAnsi="Arial" w:cs="Arial"/>
          <w:sz w:val="24"/>
          <w:szCs w:val="24"/>
          <w:lang w:val="en-GB"/>
        </w:rPr>
        <w:t xml:space="preserve"> Alineatul</w:t>
      </w:r>
      <w:r w:rsidR="00A3312F">
        <w:rPr>
          <w:rFonts w:ascii="Arial" w:hAnsi="Arial" w:cs="Arial"/>
          <w:sz w:val="24"/>
          <w:szCs w:val="24"/>
          <w:lang w:val="en-GB"/>
        </w:rPr>
        <w:t xml:space="preserve"> (</w:t>
      </w:r>
      <w:r w:rsidR="00EC4B3B" w:rsidRPr="004842FF">
        <w:rPr>
          <w:rFonts w:ascii="Arial" w:hAnsi="Arial" w:cs="Arial"/>
          <w:sz w:val="24"/>
          <w:szCs w:val="24"/>
          <w:lang w:val="en-GB"/>
        </w:rPr>
        <w:t>5) al</w:t>
      </w:r>
      <w:r w:rsidR="003E1921" w:rsidRPr="004842FF">
        <w:rPr>
          <w:rFonts w:ascii="Arial" w:hAnsi="Arial" w:cs="Arial"/>
          <w:sz w:val="24"/>
          <w:szCs w:val="24"/>
          <w:lang w:val="en-GB"/>
        </w:rPr>
        <w:t xml:space="preserve"> a</w:t>
      </w:r>
      <w:r w:rsidRPr="004842FF">
        <w:rPr>
          <w:rFonts w:ascii="Arial" w:hAnsi="Arial" w:cs="Arial"/>
          <w:sz w:val="24"/>
          <w:szCs w:val="24"/>
          <w:lang w:val="en-GB"/>
        </w:rPr>
        <w:t>rticolul</w:t>
      </w:r>
      <w:r w:rsidR="00EC4B3B" w:rsidRPr="004842FF">
        <w:rPr>
          <w:rFonts w:ascii="Arial" w:hAnsi="Arial" w:cs="Arial"/>
          <w:sz w:val="24"/>
          <w:szCs w:val="24"/>
          <w:lang w:val="en-GB"/>
        </w:rPr>
        <w:t xml:space="preserve">ui </w:t>
      </w:r>
      <w:r w:rsidRPr="004842FF">
        <w:rPr>
          <w:rFonts w:ascii="Arial" w:hAnsi="Arial" w:cs="Arial"/>
          <w:sz w:val="24"/>
          <w:szCs w:val="24"/>
          <w:lang w:val="en-GB"/>
        </w:rPr>
        <w:t>12 se modifică și va avea următorul cuprins:</w:t>
      </w:r>
    </w:p>
    <w:bookmarkEnd w:id="2"/>
    <w:p w14:paraId="6170839A" w14:textId="77777777" w:rsidR="00B263F2" w:rsidRPr="004842FF" w:rsidRDefault="00B263F2" w:rsidP="00361B1A">
      <w:pPr>
        <w:autoSpaceDE w:val="0"/>
        <w:autoSpaceDN w:val="0"/>
        <w:adjustRightInd w:val="0"/>
        <w:spacing w:after="0" w:line="240" w:lineRule="auto"/>
        <w:jc w:val="both"/>
        <w:rPr>
          <w:rFonts w:ascii="Arial" w:hAnsi="Arial" w:cs="Arial"/>
          <w:sz w:val="24"/>
          <w:szCs w:val="24"/>
          <w:lang w:val="en-GB"/>
        </w:rPr>
      </w:pPr>
    </w:p>
    <w:p w14:paraId="6D26625A" w14:textId="1CEA4E6F" w:rsidR="00B263F2" w:rsidRPr="004842FF" w:rsidRDefault="00382B27" w:rsidP="00361B1A">
      <w:pPr>
        <w:spacing w:after="0" w:line="240" w:lineRule="auto"/>
        <w:jc w:val="both"/>
        <w:rPr>
          <w:rFonts w:ascii="Arial" w:hAnsi="Arial" w:cs="Arial"/>
          <w:sz w:val="24"/>
          <w:szCs w:val="24"/>
          <w:lang w:val="ro-RO"/>
        </w:rPr>
      </w:pPr>
      <w:r w:rsidRPr="004842FF">
        <w:rPr>
          <w:rFonts w:ascii="Arial" w:hAnsi="Arial" w:cs="Arial"/>
          <w:sz w:val="24"/>
          <w:szCs w:val="24"/>
          <w:lang w:val="en-GB"/>
        </w:rPr>
        <w:t xml:space="preserve">    </w:t>
      </w:r>
      <w:r w:rsidR="00361B1A" w:rsidRPr="004842FF">
        <w:rPr>
          <w:rFonts w:ascii="Arial" w:hAnsi="Arial" w:cs="Arial"/>
          <w:sz w:val="24"/>
          <w:szCs w:val="24"/>
          <w:lang w:val="en-GB"/>
        </w:rPr>
        <w:t>”</w:t>
      </w:r>
      <w:r w:rsidR="00025325">
        <w:rPr>
          <w:rFonts w:ascii="Arial" w:hAnsi="Arial" w:cs="Arial"/>
          <w:sz w:val="24"/>
          <w:szCs w:val="24"/>
          <w:lang w:val="en-GB"/>
        </w:rPr>
        <w:t xml:space="preserve"> </w:t>
      </w:r>
      <w:r w:rsidRPr="004842FF">
        <w:rPr>
          <w:rFonts w:ascii="Arial" w:hAnsi="Arial" w:cs="Arial"/>
          <w:sz w:val="24"/>
          <w:szCs w:val="24"/>
          <w:lang w:val="en-GB"/>
        </w:rPr>
        <w:t xml:space="preserve">(5) </w:t>
      </w:r>
      <w:r w:rsidR="00B263F2" w:rsidRPr="004842FF">
        <w:rPr>
          <w:rFonts w:ascii="Arial" w:hAnsi="Arial" w:cs="Arial"/>
          <w:sz w:val="24"/>
          <w:szCs w:val="24"/>
          <w:lang w:val="ro-RO"/>
        </w:rPr>
        <w:t>Informaţiile prevăzute la alin. (4) lit. a) şi b) pot fi înlocuite de rapoarte obţinute de FNGCIMM de la un furnizor de date financiare integrate cu care FNGCIMM are încheiat un contract de furnizare de servicii financiare. Îndeplinirea de către beneficiar a condiţiilor prevăzute la art. 3 alin. (1) lit. a)</w:t>
      </w:r>
      <w:r w:rsidR="00765B28" w:rsidRPr="004842FF">
        <w:rPr>
          <w:rFonts w:ascii="Arial" w:hAnsi="Arial" w:cs="Arial"/>
          <w:sz w:val="24"/>
          <w:szCs w:val="24"/>
          <w:lang w:val="ro-RO"/>
        </w:rPr>
        <w:t xml:space="preserve"> </w:t>
      </w:r>
      <w:r w:rsidR="00B263F2" w:rsidRPr="004842FF">
        <w:rPr>
          <w:rFonts w:ascii="Arial" w:hAnsi="Arial" w:cs="Arial"/>
          <w:sz w:val="24"/>
          <w:szCs w:val="24"/>
          <w:lang w:val="ro-RO"/>
        </w:rPr>
        <w:t xml:space="preserve">din Ordonanţa de urgenţă a Guvernului nr. 110/2017, cu modificările şi completările ulterioare, se analizează conform prevederilor alin. (4) prin raportare la </w:t>
      </w:r>
      <w:r w:rsidR="00765B28" w:rsidRPr="004842FF">
        <w:rPr>
          <w:rFonts w:ascii="Arial" w:hAnsi="Arial" w:cs="Arial"/>
          <w:sz w:val="24"/>
          <w:szCs w:val="24"/>
          <w:lang w:val="ro-RO"/>
        </w:rPr>
        <w:t>ultimele situa</w:t>
      </w:r>
      <w:r w:rsidR="00740B98" w:rsidRPr="004842FF">
        <w:rPr>
          <w:rFonts w:ascii="Arial" w:hAnsi="Arial" w:cs="Arial"/>
          <w:sz w:val="24"/>
          <w:szCs w:val="24"/>
          <w:lang w:val="ro-RO"/>
        </w:rPr>
        <w:t>ț</w:t>
      </w:r>
      <w:r w:rsidR="00765B28" w:rsidRPr="004842FF">
        <w:rPr>
          <w:rFonts w:ascii="Arial" w:hAnsi="Arial" w:cs="Arial"/>
          <w:sz w:val="24"/>
          <w:szCs w:val="24"/>
          <w:lang w:val="ro-RO"/>
        </w:rPr>
        <w:t xml:space="preserve">ii financiare </w:t>
      </w:r>
      <w:r w:rsidR="00C824DB" w:rsidRPr="004842FF">
        <w:rPr>
          <w:rFonts w:ascii="Arial" w:hAnsi="Arial" w:cs="Arial"/>
          <w:sz w:val="24"/>
          <w:szCs w:val="24"/>
          <w:lang w:val="ro-RO"/>
        </w:rPr>
        <w:t xml:space="preserve">încheiate şi depuse </w:t>
      </w:r>
      <w:r w:rsidR="00765B28" w:rsidRPr="004842FF">
        <w:rPr>
          <w:rFonts w:ascii="Arial" w:hAnsi="Arial" w:cs="Arial"/>
          <w:sz w:val="24"/>
          <w:szCs w:val="24"/>
          <w:lang w:val="ro-RO"/>
        </w:rPr>
        <w:t>la data solicit</w:t>
      </w:r>
      <w:r w:rsidR="00740B98" w:rsidRPr="004842FF">
        <w:rPr>
          <w:rFonts w:ascii="Arial" w:hAnsi="Arial" w:cs="Arial"/>
          <w:sz w:val="24"/>
          <w:szCs w:val="24"/>
          <w:lang w:val="ro-RO"/>
        </w:rPr>
        <w:t>ă</w:t>
      </w:r>
      <w:r w:rsidR="00765B28" w:rsidRPr="004842FF">
        <w:rPr>
          <w:rFonts w:ascii="Arial" w:hAnsi="Arial" w:cs="Arial"/>
          <w:sz w:val="24"/>
          <w:szCs w:val="24"/>
          <w:lang w:val="ro-RO"/>
        </w:rPr>
        <w:t>rii garan</w:t>
      </w:r>
      <w:r w:rsidR="00740B98" w:rsidRPr="004842FF">
        <w:rPr>
          <w:rFonts w:ascii="Arial" w:hAnsi="Arial" w:cs="Arial"/>
          <w:sz w:val="24"/>
          <w:szCs w:val="24"/>
          <w:lang w:val="ro-RO"/>
        </w:rPr>
        <w:t>ț</w:t>
      </w:r>
      <w:r w:rsidR="00765B28" w:rsidRPr="004842FF">
        <w:rPr>
          <w:rFonts w:ascii="Arial" w:hAnsi="Arial" w:cs="Arial"/>
          <w:sz w:val="24"/>
          <w:szCs w:val="24"/>
          <w:lang w:val="ro-RO"/>
        </w:rPr>
        <w:t>iei</w:t>
      </w:r>
      <w:r w:rsidR="00B263F2" w:rsidRPr="004842FF">
        <w:rPr>
          <w:rFonts w:ascii="Arial" w:hAnsi="Arial" w:cs="Arial"/>
          <w:sz w:val="24"/>
          <w:szCs w:val="24"/>
          <w:lang w:val="ro-RO"/>
        </w:rPr>
        <w:t xml:space="preserve">, după caz. Îndeplinirea de către beneficiar a condiţiilor prevăzute la art. 3 alin. (1) lit. c) şi d) din Ordonanţa de urgenţă a Guvernului nr. 110/2017, cu modificările şi completările ulterioare, se analizează conform prevederilor alin. (4) prin raportare la data solicitării </w:t>
      </w:r>
      <w:r w:rsidR="005D796F" w:rsidRPr="004842FF">
        <w:rPr>
          <w:rFonts w:ascii="Arial" w:hAnsi="Arial" w:cs="Arial"/>
          <w:sz w:val="24"/>
          <w:szCs w:val="24"/>
          <w:lang w:val="ro-RO"/>
        </w:rPr>
        <w:t>de garantare</w:t>
      </w:r>
      <w:r w:rsidR="00B263F2" w:rsidRPr="004842FF">
        <w:rPr>
          <w:rFonts w:ascii="Arial" w:hAnsi="Arial" w:cs="Arial"/>
          <w:sz w:val="24"/>
          <w:szCs w:val="24"/>
          <w:lang w:val="ro-RO"/>
        </w:rPr>
        <w:t>.</w:t>
      </w:r>
      <w:r w:rsidR="00361B1A" w:rsidRPr="004842FF">
        <w:rPr>
          <w:rFonts w:ascii="Arial" w:hAnsi="Arial" w:cs="Arial"/>
          <w:sz w:val="24"/>
          <w:szCs w:val="24"/>
          <w:lang w:val="ro-RO"/>
        </w:rPr>
        <w:t>”</w:t>
      </w:r>
    </w:p>
    <w:p w14:paraId="133975E7" w14:textId="53E6F95F" w:rsidR="00382B27" w:rsidRPr="004842FF" w:rsidRDefault="00382B27" w:rsidP="00361B1A">
      <w:pPr>
        <w:autoSpaceDE w:val="0"/>
        <w:autoSpaceDN w:val="0"/>
        <w:adjustRightInd w:val="0"/>
        <w:spacing w:after="0" w:line="240" w:lineRule="auto"/>
        <w:jc w:val="both"/>
        <w:rPr>
          <w:rFonts w:ascii="Arial" w:hAnsi="Arial" w:cs="Arial"/>
          <w:b/>
          <w:bCs/>
          <w:sz w:val="24"/>
          <w:szCs w:val="24"/>
          <w:lang w:val="ro"/>
        </w:rPr>
      </w:pPr>
      <w:r w:rsidRPr="004842FF">
        <w:rPr>
          <w:rFonts w:ascii="Arial" w:hAnsi="Arial" w:cs="Arial"/>
          <w:sz w:val="24"/>
          <w:szCs w:val="24"/>
          <w:lang w:val="ro"/>
        </w:rPr>
        <w:t xml:space="preserve">   </w:t>
      </w:r>
    </w:p>
    <w:p w14:paraId="7B36D812" w14:textId="3D915771" w:rsidR="00B263F2" w:rsidRPr="004842FF" w:rsidRDefault="004842FF" w:rsidP="00361B1A">
      <w:pPr>
        <w:autoSpaceDE w:val="0"/>
        <w:autoSpaceDN w:val="0"/>
        <w:adjustRightInd w:val="0"/>
        <w:spacing w:after="0" w:line="240" w:lineRule="auto"/>
        <w:jc w:val="both"/>
        <w:rPr>
          <w:rFonts w:ascii="Arial" w:hAnsi="Arial" w:cs="Arial"/>
          <w:sz w:val="24"/>
          <w:szCs w:val="24"/>
          <w:lang w:val="en-GB"/>
        </w:rPr>
      </w:pPr>
      <w:bookmarkStart w:id="3" w:name="_Hlk66443162"/>
      <w:r>
        <w:rPr>
          <w:rFonts w:ascii="Arial" w:hAnsi="Arial" w:cs="Arial"/>
          <w:sz w:val="24"/>
          <w:szCs w:val="24"/>
          <w:lang w:val="en-GB"/>
        </w:rPr>
        <w:lastRenderedPageBreak/>
        <w:t>1</w:t>
      </w:r>
      <w:r w:rsidR="002D3E9F">
        <w:rPr>
          <w:rFonts w:ascii="Arial" w:hAnsi="Arial" w:cs="Arial"/>
          <w:sz w:val="24"/>
          <w:szCs w:val="24"/>
          <w:lang w:val="en-GB"/>
        </w:rPr>
        <w:t>8</w:t>
      </w:r>
      <w:r w:rsidR="00B263F2" w:rsidRPr="004842FF">
        <w:rPr>
          <w:rFonts w:ascii="Arial" w:hAnsi="Arial" w:cs="Arial"/>
          <w:sz w:val="24"/>
          <w:szCs w:val="24"/>
          <w:lang w:val="en-GB"/>
        </w:rPr>
        <w:t xml:space="preserve">. </w:t>
      </w:r>
      <w:r w:rsidR="003E1921" w:rsidRPr="004842FF">
        <w:rPr>
          <w:rFonts w:ascii="Arial" w:hAnsi="Arial" w:cs="Arial"/>
          <w:sz w:val="24"/>
          <w:szCs w:val="24"/>
          <w:lang w:val="en-GB"/>
        </w:rPr>
        <w:t>La a</w:t>
      </w:r>
      <w:r w:rsidR="00B263F2" w:rsidRPr="004842FF">
        <w:rPr>
          <w:rFonts w:ascii="Arial" w:hAnsi="Arial" w:cs="Arial"/>
          <w:sz w:val="24"/>
          <w:szCs w:val="24"/>
          <w:lang w:val="en-GB"/>
        </w:rPr>
        <w:t>rticolul 12, alin</w:t>
      </w:r>
      <w:r w:rsidR="003E1921" w:rsidRPr="004842FF">
        <w:rPr>
          <w:rFonts w:ascii="Arial" w:hAnsi="Arial" w:cs="Arial"/>
          <w:sz w:val="24"/>
          <w:szCs w:val="24"/>
          <w:lang w:val="en-GB"/>
        </w:rPr>
        <w:t>eatul</w:t>
      </w:r>
      <w:r w:rsidR="00B263F2" w:rsidRPr="004842FF">
        <w:rPr>
          <w:rFonts w:ascii="Arial" w:hAnsi="Arial" w:cs="Arial"/>
          <w:sz w:val="24"/>
          <w:szCs w:val="24"/>
          <w:lang w:val="en-GB"/>
        </w:rPr>
        <w:t xml:space="preserve"> (7) se modifică și va avea următorul cuprins:</w:t>
      </w:r>
    </w:p>
    <w:bookmarkEnd w:id="3"/>
    <w:p w14:paraId="29601ADF" w14:textId="77777777" w:rsidR="00B263F2" w:rsidRPr="004842FF" w:rsidRDefault="00B263F2" w:rsidP="00361B1A">
      <w:pPr>
        <w:autoSpaceDE w:val="0"/>
        <w:autoSpaceDN w:val="0"/>
        <w:adjustRightInd w:val="0"/>
        <w:spacing w:after="0" w:line="240" w:lineRule="auto"/>
        <w:jc w:val="both"/>
        <w:rPr>
          <w:rFonts w:ascii="Arial" w:hAnsi="Arial" w:cs="Arial"/>
          <w:sz w:val="24"/>
          <w:szCs w:val="24"/>
          <w:lang w:val="en-GB"/>
        </w:rPr>
      </w:pPr>
    </w:p>
    <w:p w14:paraId="6D99380C" w14:textId="14A9BDAD" w:rsidR="00B263F2" w:rsidRPr="004842FF" w:rsidRDefault="00382B27" w:rsidP="00361B1A">
      <w:pPr>
        <w:spacing w:after="0" w:line="240" w:lineRule="auto"/>
        <w:jc w:val="both"/>
        <w:rPr>
          <w:rFonts w:ascii="Arial" w:hAnsi="Arial" w:cs="Arial"/>
          <w:sz w:val="24"/>
          <w:szCs w:val="24"/>
          <w:lang w:val="ro-RO"/>
        </w:rPr>
      </w:pPr>
      <w:r w:rsidRPr="004842FF">
        <w:rPr>
          <w:rFonts w:ascii="Arial" w:hAnsi="Arial" w:cs="Arial"/>
          <w:sz w:val="24"/>
          <w:szCs w:val="24"/>
          <w:lang w:val="en-GB"/>
        </w:rPr>
        <w:t xml:space="preserve">    </w:t>
      </w:r>
      <w:r w:rsidR="003E1921" w:rsidRPr="004842FF">
        <w:rPr>
          <w:rFonts w:ascii="Arial" w:hAnsi="Arial" w:cs="Arial"/>
          <w:sz w:val="24"/>
          <w:szCs w:val="24"/>
          <w:lang w:val="en-GB"/>
        </w:rPr>
        <w:t>”</w:t>
      </w:r>
      <w:r w:rsidR="00025325">
        <w:rPr>
          <w:rFonts w:ascii="Arial" w:hAnsi="Arial" w:cs="Arial"/>
          <w:sz w:val="24"/>
          <w:szCs w:val="24"/>
          <w:lang w:val="en-GB"/>
        </w:rPr>
        <w:t xml:space="preserve"> </w:t>
      </w:r>
      <w:r w:rsidRPr="004842FF">
        <w:rPr>
          <w:rFonts w:ascii="Arial" w:hAnsi="Arial" w:cs="Arial"/>
          <w:sz w:val="24"/>
          <w:szCs w:val="24"/>
          <w:lang w:val="en-GB"/>
        </w:rPr>
        <w:t>(7</w:t>
      </w:r>
      <w:r w:rsidR="00903050" w:rsidRPr="004842FF">
        <w:rPr>
          <w:rFonts w:ascii="Arial" w:hAnsi="Arial" w:cs="Arial"/>
          <w:sz w:val="24"/>
          <w:szCs w:val="24"/>
          <w:lang w:val="en-GB"/>
        </w:rPr>
        <w:t>.1</w:t>
      </w:r>
      <w:r w:rsidRPr="004842FF">
        <w:rPr>
          <w:rFonts w:ascii="Arial" w:hAnsi="Arial" w:cs="Arial"/>
          <w:sz w:val="24"/>
          <w:szCs w:val="24"/>
          <w:lang w:val="en-GB"/>
        </w:rPr>
        <w:t xml:space="preserve">) </w:t>
      </w:r>
      <w:r w:rsidR="00B263F2" w:rsidRPr="004842FF">
        <w:rPr>
          <w:rFonts w:ascii="Arial" w:hAnsi="Arial" w:cs="Arial"/>
          <w:sz w:val="24"/>
          <w:szCs w:val="24"/>
          <w:lang w:val="ro-RO"/>
        </w:rPr>
        <w:t>În cazul microîntreprinderilor/întreprinderilor mici beneficiare de credite/garanţii î</w:t>
      </w:r>
      <w:r w:rsidR="008E437A">
        <w:rPr>
          <w:rFonts w:ascii="Arial" w:hAnsi="Arial" w:cs="Arial"/>
          <w:sz w:val="24"/>
          <w:szCs w:val="24"/>
          <w:lang w:val="ro-RO"/>
        </w:rPr>
        <w:t>n cadrul Programului IMM INVEST</w:t>
      </w:r>
      <w:r w:rsidR="009C5ADB" w:rsidRPr="004842FF">
        <w:rPr>
          <w:rFonts w:ascii="Arial" w:hAnsi="Arial" w:cs="Arial"/>
          <w:sz w:val="24"/>
          <w:szCs w:val="24"/>
          <w:lang w:val="ro-RO"/>
        </w:rPr>
        <w:t>/Subprogramul AGRO IMM INVEST</w:t>
      </w:r>
      <w:r w:rsidR="00B263F2" w:rsidRPr="004842FF">
        <w:rPr>
          <w:rFonts w:ascii="Arial" w:hAnsi="Arial" w:cs="Arial"/>
          <w:sz w:val="24"/>
          <w:szCs w:val="24"/>
          <w:lang w:val="ro-RO"/>
        </w:rPr>
        <w:t xml:space="preserve"> şi care doresc să acceseze noi credite/garanţii până la limita de 5.000.000 lei pentru capital de lucru, acestea se vor adresa instituţiilor de credit pentru acordarea de noi credite, urmând ca instituţiile de credit să transmită la FNGCIMM noi solicitări de garantare cu procent maxim de 80%. Nu se vor întocmi acte adiţionale la contractele de garantare existente, pentru garanţiile acordate cu un procent de garantare de 90%. Orice majorare/suplimentare a garanţiei se consideră o nouă acordare. În cazul întreprinderilor mici cu capitalizare de piaţă medie beneficiare de credite/garanţii î</w:t>
      </w:r>
      <w:r w:rsidR="008E437A">
        <w:rPr>
          <w:rFonts w:ascii="Arial" w:hAnsi="Arial" w:cs="Arial"/>
          <w:sz w:val="24"/>
          <w:szCs w:val="24"/>
          <w:lang w:val="ro-RO"/>
        </w:rPr>
        <w:t>n cadrul Programului IMM INVEST</w:t>
      </w:r>
      <w:r w:rsidR="009C5ADB" w:rsidRPr="004842FF">
        <w:rPr>
          <w:rFonts w:ascii="Arial" w:hAnsi="Arial" w:cs="Arial"/>
          <w:sz w:val="24"/>
          <w:szCs w:val="24"/>
          <w:lang w:val="ro-RO"/>
        </w:rPr>
        <w:t>/ Subprogramul AGRO IMM INVEST</w:t>
      </w:r>
      <w:r w:rsidR="00B263F2" w:rsidRPr="004842FF">
        <w:rPr>
          <w:rFonts w:ascii="Arial" w:hAnsi="Arial" w:cs="Arial"/>
          <w:sz w:val="24"/>
          <w:szCs w:val="24"/>
          <w:lang w:val="ro-RO"/>
        </w:rPr>
        <w:t>, instituţiile de credit transmit la FNGCIMM solicitările de garantare cu procent maxim de 80%. Valoarea maximă cumulată a finanţărilor garantate de stat care pot fi acordate unui beneficiar în cadrul acestei facilităţi este de 10.000.000 lei. Valoarea maximă a creditelor/liniilor de credit pentru finanţarea capitalului de lucru este de 5.000.000 lei, iar pentru creditele de investiţii este de 10.000.000 lei.</w:t>
      </w:r>
    </w:p>
    <w:p w14:paraId="746E4771" w14:textId="77777777" w:rsidR="00675A90" w:rsidRPr="004842FF" w:rsidRDefault="00675A90" w:rsidP="00361B1A">
      <w:pPr>
        <w:spacing w:after="0" w:line="240" w:lineRule="auto"/>
        <w:jc w:val="both"/>
        <w:rPr>
          <w:rFonts w:ascii="Arial" w:hAnsi="Arial" w:cs="Arial"/>
          <w:sz w:val="24"/>
          <w:szCs w:val="24"/>
          <w:lang w:val="ro-RO"/>
        </w:rPr>
      </w:pPr>
    </w:p>
    <w:p w14:paraId="04C9A0E8" w14:textId="77777777" w:rsidR="00AF5B56" w:rsidRDefault="00903050">
      <w:pPr>
        <w:spacing w:after="0" w:line="240" w:lineRule="auto"/>
        <w:jc w:val="both"/>
        <w:rPr>
          <w:rFonts w:ascii="Arial" w:hAnsi="Arial" w:cs="Arial"/>
          <w:sz w:val="24"/>
          <w:szCs w:val="24"/>
          <w:lang w:val="ro-RO"/>
        </w:rPr>
      </w:pPr>
      <w:r w:rsidRPr="004842FF">
        <w:rPr>
          <w:rFonts w:ascii="Arial" w:hAnsi="Arial" w:cs="Arial"/>
          <w:sz w:val="24"/>
          <w:szCs w:val="24"/>
          <w:lang w:val="ro-RO"/>
        </w:rPr>
        <w:t xml:space="preserve">(7.2) </w:t>
      </w:r>
      <w:r w:rsidR="00B263F2" w:rsidRPr="004842FF">
        <w:rPr>
          <w:rFonts w:ascii="Arial" w:hAnsi="Arial" w:cs="Arial"/>
          <w:sz w:val="24"/>
          <w:szCs w:val="24"/>
          <w:lang w:val="ro-RO"/>
        </w:rPr>
        <w:t>În cazul fermierilor definiți conform art. 4 din Regulamentul (UE) nr. 1307/2013 al Parlamentului European și al Consiliului din 17 decembrie 2013 de stabilire a unor norme privind plățile directe acordate fermierilor prin scheme de sprijin în cadrul politicii agricole comune și de abrogare a Regulamentului (CE) nr. 637/2008 al Consiliului și al Regulamentului (CE) nr. 73/2009 al Consiliului ale căror exploatații se situează pe teritoriul României care desfășoară activități economice și/sau agricole şi îndeplinesc condiţiile de încadrare în categoria întreprinderilor mici şi mijlocii prevăzute de Legea nr. 346/2004 privind stimularea înfiinţării şi dezvoltării întreprinderilor mici şi mijlocii, cu modificările şi completările ulterioare se aplic</w:t>
      </w:r>
      <w:r w:rsidR="00D60DFF" w:rsidRPr="004842FF">
        <w:rPr>
          <w:rFonts w:ascii="Arial" w:hAnsi="Arial" w:cs="Arial"/>
          <w:sz w:val="24"/>
          <w:szCs w:val="24"/>
          <w:lang w:val="ro-RO"/>
        </w:rPr>
        <w:t>ă</w:t>
      </w:r>
      <w:r w:rsidR="00B263F2" w:rsidRPr="004842FF">
        <w:rPr>
          <w:rFonts w:ascii="Arial" w:hAnsi="Arial" w:cs="Arial"/>
          <w:sz w:val="24"/>
          <w:szCs w:val="24"/>
          <w:lang w:val="ro-RO"/>
        </w:rPr>
        <w:t xml:space="preserve"> procentele de garantare </w:t>
      </w:r>
      <w:r w:rsidR="00D60DFF" w:rsidRPr="004842FF">
        <w:rPr>
          <w:rFonts w:ascii="Arial" w:hAnsi="Arial" w:cs="Arial"/>
          <w:sz w:val="24"/>
          <w:szCs w:val="24"/>
          <w:lang w:val="ro-RO"/>
        </w:rPr>
        <w:t>ș</w:t>
      </w:r>
      <w:r w:rsidR="00B263F2" w:rsidRPr="004842FF">
        <w:rPr>
          <w:rFonts w:ascii="Arial" w:hAnsi="Arial" w:cs="Arial"/>
          <w:sz w:val="24"/>
          <w:szCs w:val="24"/>
          <w:lang w:val="ro-RO"/>
        </w:rPr>
        <w:t>i valorile maxime a</w:t>
      </w:r>
      <w:r w:rsidR="00821844" w:rsidRPr="004842FF">
        <w:rPr>
          <w:rFonts w:ascii="Arial" w:hAnsi="Arial" w:cs="Arial"/>
          <w:sz w:val="24"/>
          <w:szCs w:val="24"/>
          <w:lang w:val="ro-RO"/>
        </w:rPr>
        <w:t>le</w:t>
      </w:r>
      <w:r w:rsidR="00B263F2" w:rsidRPr="004842FF">
        <w:rPr>
          <w:rFonts w:ascii="Arial" w:hAnsi="Arial" w:cs="Arial"/>
          <w:sz w:val="24"/>
          <w:szCs w:val="24"/>
          <w:lang w:val="ro-RO"/>
        </w:rPr>
        <w:t xml:space="preserve"> creditelor/liniilor de credit similare IMM-urilor definite conform Legii nr. 346/2004 privind stimularea înfiinţării şi dezvoltării întreprinderilor mici şi mijlocii, cu modificările şi completările ulterioare. </w:t>
      </w:r>
    </w:p>
    <w:p w14:paraId="1760D046" w14:textId="05D72E68" w:rsidR="00A323C4" w:rsidRDefault="00E64508">
      <w:pPr>
        <w:spacing w:after="0" w:line="240" w:lineRule="auto"/>
        <w:jc w:val="both"/>
        <w:rPr>
          <w:rFonts w:ascii="Arial" w:hAnsi="Arial" w:cs="Arial"/>
          <w:sz w:val="24"/>
          <w:szCs w:val="24"/>
          <w:lang w:val="ro-RO"/>
        </w:rPr>
      </w:pPr>
      <w:r w:rsidRPr="004842FF">
        <w:rPr>
          <w:rFonts w:ascii="Arial" w:hAnsi="Arial" w:cs="Arial"/>
          <w:sz w:val="24"/>
          <w:szCs w:val="24"/>
          <w:lang w:val="ro-RO"/>
        </w:rPr>
        <w:br/>
        <w:t xml:space="preserve">(7.3) </w:t>
      </w:r>
      <w:r w:rsidR="00675A90" w:rsidRPr="004842FF">
        <w:rPr>
          <w:rFonts w:ascii="Arial" w:hAnsi="Arial" w:cs="Arial"/>
          <w:sz w:val="24"/>
          <w:szCs w:val="24"/>
          <w:lang w:val="ro-RO"/>
        </w:rPr>
        <w:t>Î</w:t>
      </w:r>
      <w:r w:rsidR="00B263F2" w:rsidRPr="004842FF">
        <w:rPr>
          <w:rFonts w:ascii="Arial" w:hAnsi="Arial" w:cs="Arial"/>
          <w:sz w:val="24"/>
          <w:szCs w:val="24"/>
          <w:lang w:val="ro-RO"/>
        </w:rPr>
        <w:t>n cazul fermierilor definiți conform art. 4 din Regulamentul (UE) nr. 1307/2013 al Parlamentului European și al Consiliului din 17 decembrie 2013 de stabilire a unor norme privind plățile directe acordate fermierilor prin scheme de sprijin în cadrul politicii agricole comune și de abrogare a Regulamentului (CE) nr. 637/2008 al Consiliului și al Regulamentului (CE) nr. 73/2009 al Consiliului ale căror exploatații se situează pe teritoriul României</w:t>
      </w:r>
      <w:r w:rsidR="00012F64" w:rsidRPr="004842FF">
        <w:rPr>
          <w:rFonts w:ascii="Arial" w:hAnsi="Arial" w:cs="Arial"/>
          <w:sz w:val="24"/>
          <w:szCs w:val="24"/>
          <w:lang w:val="ro-RO"/>
        </w:rPr>
        <w:t xml:space="preserve"> și</w:t>
      </w:r>
      <w:r w:rsidR="00B263F2" w:rsidRPr="004842FF">
        <w:rPr>
          <w:rFonts w:ascii="Arial" w:hAnsi="Arial" w:cs="Arial"/>
          <w:sz w:val="24"/>
          <w:szCs w:val="24"/>
          <w:lang w:val="ro-RO"/>
        </w:rPr>
        <w:t xml:space="preserve"> care desfășoară activități economice și/sau agricole şi se încadreaz</w:t>
      </w:r>
      <w:r w:rsidR="00D60DFF" w:rsidRPr="004842FF">
        <w:rPr>
          <w:rFonts w:ascii="Arial" w:hAnsi="Arial" w:cs="Arial"/>
          <w:sz w:val="24"/>
          <w:szCs w:val="24"/>
          <w:lang w:val="ro-RO"/>
        </w:rPr>
        <w:t>ă</w:t>
      </w:r>
      <w:r w:rsidR="00B263F2" w:rsidRPr="004842FF">
        <w:rPr>
          <w:rFonts w:ascii="Arial" w:hAnsi="Arial" w:cs="Arial"/>
          <w:sz w:val="24"/>
          <w:szCs w:val="24"/>
          <w:lang w:val="ro-RO"/>
        </w:rPr>
        <w:t xml:space="preserve"> în categoria întreprinderilor mici cu capitalizare de piaţă medie se aplic</w:t>
      </w:r>
      <w:r w:rsidR="00D60DFF" w:rsidRPr="004842FF">
        <w:rPr>
          <w:rFonts w:ascii="Arial" w:hAnsi="Arial" w:cs="Arial"/>
          <w:sz w:val="24"/>
          <w:szCs w:val="24"/>
          <w:lang w:val="ro-RO"/>
        </w:rPr>
        <w:t>ă</w:t>
      </w:r>
      <w:r w:rsidR="00B263F2" w:rsidRPr="004842FF">
        <w:rPr>
          <w:rFonts w:ascii="Arial" w:hAnsi="Arial" w:cs="Arial"/>
          <w:sz w:val="24"/>
          <w:szCs w:val="24"/>
          <w:lang w:val="ro-RO"/>
        </w:rPr>
        <w:t xml:space="preserve"> procentele de garantare </w:t>
      </w:r>
      <w:r w:rsidR="00D60DFF" w:rsidRPr="004842FF">
        <w:rPr>
          <w:rFonts w:ascii="Arial" w:hAnsi="Arial" w:cs="Arial"/>
          <w:sz w:val="24"/>
          <w:szCs w:val="24"/>
          <w:lang w:val="ro-RO"/>
        </w:rPr>
        <w:t>ș</w:t>
      </w:r>
      <w:r w:rsidR="00B263F2" w:rsidRPr="004842FF">
        <w:rPr>
          <w:rFonts w:ascii="Arial" w:hAnsi="Arial" w:cs="Arial"/>
          <w:sz w:val="24"/>
          <w:szCs w:val="24"/>
          <w:lang w:val="ro-RO"/>
        </w:rPr>
        <w:t>i valorile maxime a</w:t>
      </w:r>
      <w:r w:rsidR="00144357" w:rsidRPr="004842FF">
        <w:rPr>
          <w:rFonts w:ascii="Arial" w:hAnsi="Arial" w:cs="Arial"/>
          <w:sz w:val="24"/>
          <w:szCs w:val="24"/>
          <w:lang w:val="ro-RO"/>
        </w:rPr>
        <w:t>le</w:t>
      </w:r>
      <w:r w:rsidR="00B263F2" w:rsidRPr="004842FF">
        <w:rPr>
          <w:rFonts w:ascii="Arial" w:hAnsi="Arial" w:cs="Arial"/>
          <w:sz w:val="24"/>
          <w:szCs w:val="24"/>
          <w:lang w:val="ro-RO"/>
        </w:rPr>
        <w:t xml:space="preserve"> creditelor/liniilor de credit similare întreprinderilor mici cu capitalizare de piaţă medie.</w:t>
      </w:r>
    </w:p>
    <w:p w14:paraId="2B1C119E" w14:textId="77777777" w:rsidR="00AF5B56" w:rsidRPr="004842FF" w:rsidRDefault="00AF5B56">
      <w:pPr>
        <w:spacing w:after="0" w:line="240" w:lineRule="auto"/>
        <w:jc w:val="both"/>
        <w:rPr>
          <w:rFonts w:ascii="Arial" w:hAnsi="Arial" w:cs="Arial"/>
          <w:sz w:val="24"/>
          <w:szCs w:val="24"/>
          <w:lang w:val="ro-RO"/>
        </w:rPr>
      </w:pPr>
    </w:p>
    <w:p w14:paraId="7A9AD07F" w14:textId="41197407" w:rsidR="00A323C4" w:rsidRDefault="00E03A1D" w:rsidP="00361B1A">
      <w:pPr>
        <w:spacing w:after="0" w:line="240" w:lineRule="auto"/>
        <w:jc w:val="both"/>
        <w:rPr>
          <w:rFonts w:ascii="Arial" w:hAnsi="Arial" w:cs="Arial"/>
          <w:sz w:val="24"/>
          <w:szCs w:val="24"/>
          <w:lang w:val="ro-RO"/>
        </w:rPr>
      </w:pPr>
      <w:r w:rsidRPr="004842FF" w:rsidDel="00E03A1D">
        <w:rPr>
          <w:rFonts w:ascii="Arial" w:hAnsi="Arial" w:cs="Arial"/>
          <w:sz w:val="24"/>
          <w:szCs w:val="24"/>
          <w:lang w:val="ro-RO"/>
        </w:rPr>
        <w:t xml:space="preserve"> </w:t>
      </w:r>
      <w:r w:rsidR="003D2D75" w:rsidRPr="004842FF">
        <w:rPr>
          <w:rFonts w:ascii="Arial" w:hAnsi="Arial" w:cs="Arial"/>
          <w:sz w:val="24"/>
          <w:szCs w:val="24"/>
          <w:lang w:val="ro-RO"/>
        </w:rPr>
        <w:t>(</w:t>
      </w:r>
      <w:r w:rsidR="00675A90" w:rsidRPr="004842FF">
        <w:rPr>
          <w:rFonts w:ascii="Arial" w:hAnsi="Arial" w:cs="Arial"/>
          <w:sz w:val="24"/>
          <w:szCs w:val="24"/>
          <w:lang w:val="ro-RO"/>
        </w:rPr>
        <w:t>7.4) Î</w:t>
      </w:r>
      <w:r w:rsidR="00B263F2" w:rsidRPr="004842FF">
        <w:rPr>
          <w:rFonts w:ascii="Arial" w:hAnsi="Arial" w:cs="Arial"/>
          <w:sz w:val="24"/>
          <w:szCs w:val="24"/>
          <w:lang w:val="ro-RO"/>
        </w:rPr>
        <w:t>n cazul profesioniştilor aşa cum sunt reglementaţi la art. 3 alin. (2) din Legea nr. 287/2009 privind Codul civil, republicată, cu modificările ulterioare, şi de formele de organizare a profesiilor liberale se aplic</w:t>
      </w:r>
      <w:r w:rsidR="00D60DFF" w:rsidRPr="004842FF">
        <w:rPr>
          <w:rFonts w:ascii="Arial" w:hAnsi="Arial" w:cs="Arial"/>
          <w:sz w:val="24"/>
          <w:szCs w:val="24"/>
          <w:lang w:val="ro-RO"/>
        </w:rPr>
        <w:t>ă</w:t>
      </w:r>
      <w:r w:rsidR="00B263F2" w:rsidRPr="004842FF">
        <w:rPr>
          <w:rFonts w:ascii="Arial" w:hAnsi="Arial" w:cs="Arial"/>
          <w:sz w:val="24"/>
          <w:szCs w:val="24"/>
          <w:lang w:val="ro-RO"/>
        </w:rPr>
        <w:t xml:space="preserve"> procentele de garantare </w:t>
      </w:r>
      <w:r w:rsidR="00D60DFF" w:rsidRPr="004842FF">
        <w:rPr>
          <w:rFonts w:ascii="Arial" w:hAnsi="Arial" w:cs="Arial"/>
          <w:sz w:val="24"/>
          <w:szCs w:val="24"/>
          <w:lang w:val="ro-RO"/>
        </w:rPr>
        <w:t>ș</w:t>
      </w:r>
      <w:r w:rsidR="00B263F2" w:rsidRPr="004842FF">
        <w:rPr>
          <w:rFonts w:ascii="Arial" w:hAnsi="Arial" w:cs="Arial"/>
          <w:sz w:val="24"/>
          <w:szCs w:val="24"/>
          <w:lang w:val="ro-RO"/>
        </w:rPr>
        <w:t>i valorile maxime a</w:t>
      </w:r>
      <w:r w:rsidR="00144357" w:rsidRPr="004842FF">
        <w:rPr>
          <w:rFonts w:ascii="Arial" w:hAnsi="Arial" w:cs="Arial"/>
          <w:sz w:val="24"/>
          <w:szCs w:val="24"/>
          <w:lang w:val="ro-RO"/>
        </w:rPr>
        <w:t>le</w:t>
      </w:r>
      <w:r w:rsidR="00B263F2" w:rsidRPr="004842FF">
        <w:rPr>
          <w:rFonts w:ascii="Arial" w:hAnsi="Arial" w:cs="Arial"/>
          <w:sz w:val="24"/>
          <w:szCs w:val="24"/>
          <w:lang w:val="ro-RO"/>
        </w:rPr>
        <w:t xml:space="preserve"> creditelor/liniilor de credit similare IMM-urilor definite conform Legii nr. 346/2004 privind stimularea înfiinţării şi dezvoltării întreprinderilor mici şi mijlocii, cu modificările şi completările ulterioare</w:t>
      </w:r>
      <w:r w:rsidR="00D60DFF" w:rsidRPr="004842FF">
        <w:rPr>
          <w:rFonts w:ascii="Arial" w:hAnsi="Arial" w:cs="Arial"/>
          <w:sz w:val="24"/>
          <w:szCs w:val="24"/>
          <w:lang w:val="ro-RO"/>
        </w:rPr>
        <w:t>.</w:t>
      </w:r>
    </w:p>
    <w:p w14:paraId="0884F6E8" w14:textId="77777777" w:rsidR="00AF5B56" w:rsidRPr="004842FF" w:rsidRDefault="00AF5B56" w:rsidP="00361B1A">
      <w:pPr>
        <w:spacing w:after="0" w:line="240" w:lineRule="auto"/>
        <w:jc w:val="both"/>
        <w:rPr>
          <w:rFonts w:ascii="Arial" w:hAnsi="Arial" w:cs="Arial"/>
          <w:sz w:val="24"/>
          <w:szCs w:val="24"/>
          <w:lang w:val="ro-RO"/>
        </w:rPr>
      </w:pPr>
    </w:p>
    <w:p w14:paraId="51B8964D" w14:textId="316359A3" w:rsidR="008D386C" w:rsidRPr="004842FF" w:rsidRDefault="003D2D75" w:rsidP="00361B1A">
      <w:pPr>
        <w:spacing w:after="0" w:line="240" w:lineRule="auto"/>
        <w:jc w:val="both"/>
        <w:rPr>
          <w:rFonts w:ascii="Arial" w:hAnsi="Arial" w:cs="Arial"/>
          <w:sz w:val="24"/>
          <w:szCs w:val="24"/>
          <w:lang w:val="ro-RO"/>
        </w:rPr>
      </w:pPr>
      <w:r w:rsidRPr="004842FF">
        <w:rPr>
          <w:rFonts w:ascii="Arial" w:hAnsi="Arial" w:cs="Arial"/>
          <w:sz w:val="24"/>
          <w:szCs w:val="24"/>
          <w:lang w:val="ro-RO"/>
        </w:rPr>
        <w:t>(7</w:t>
      </w:r>
      <w:r w:rsidR="00675A90" w:rsidRPr="004842FF">
        <w:rPr>
          <w:rFonts w:ascii="Arial" w:hAnsi="Arial" w:cs="Arial"/>
          <w:sz w:val="24"/>
          <w:szCs w:val="24"/>
          <w:lang w:val="ro-RO"/>
        </w:rPr>
        <w:t>.5)</w:t>
      </w:r>
      <w:r w:rsidR="009A2956" w:rsidRPr="004842FF">
        <w:rPr>
          <w:rFonts w:ascii="Arial" w:hAnsi="Arial" w:cs="Arial"/>
          <w:sz w:val="24"/>
          <w:szCs w:val="24"/>
          <w:lang w:val="ro-RO"/>
        </w:rPr>
        <w:t xml:space="preserve"> </w:t>
      </w:r>
      <w:r w:rsidR="00675A90" w:rsidRPr="004842FF">
        <w:rPr>
          <w:rFonts w:ascii="Arial" w:hAnsi="Arial" w:cs="Arial"/>
          <w:sz w:val="24"/>
          <w:szCs w:val="24"/>
          <w:lang w:val="ro-RO"/>
        </w:rPr>
        <w:t>Î</w:t>
      </w:r>
      <w:r w:rsidR="00B263F2" w:rsidRPr="004842FF">
        <w:rPr>
          <w:rFonts w:ascii="Arial" w:hAnsi="Arial" w:cs="Arial"/>
          <w:sz w:val="24"/>
          <w:szCs w:val="24"/>
          <w:lang w:val="ro-RO"/>
        </w:rPr>
        <w:t xml:space="preserve">n cazul profesioniştilor aşa cum sunt reglementaţi la art. 3 alin. (2) din Legea nr. 287/2009 privind Codul civil, republicată, cu modificările ulterioare, şi de formele de </w:t>
      </w:r>
      <w:r w:rsidR="00B263F2" w:rsidRPr="004842FF">
        <w:rPr>
          <w:rFonts w:ascii="Arial" w:hAnsi="Arial" w:cs="Arial"/>
          <w:sz w:val="24"/>
          <w:szCs w:val="24"/>
          <w:lang w:val="ro-RO"/>
        </w:rPr>
        <w:lastRenderedPageBreak/>
        <w:t xml:space="preserve">organizare a profesiilor liberale dar </w:t>
      </w:r>
      <w:r w:rsidR="00012F64" w:rsidRPr="004842FF">
        <w:rPr>
          <w:rFonts w:ascii="Arial" w:hAnsi="Arial" w:cs="Arial"/>
          <w:sz w:val="24"/>
          <w:szCs w:val="24"/>
          <w:lang w:val="ro-RO"/>
        </w:rPr>
        <w:t xml:space="preserve">care </w:t>
      </w:r>
      <w:r w:rsidR="00B263F2" w:rsidRPr="004842FF">
        <w:rPr>
          <w:rFonts w:ascii="Arial" w:hAnsi="Arial" w:cs="Arial"/>
          <w:sz w:val="24"/>
          <w:szCs w:val="24"/>
          <w:lang w:val="ro-RO"/>
        </w:rPr>
        <w:t xml:space="preserve">se </w:t>
      </w:r>
      <w:r w:rsidR="00D60DFF" w:rsidRPr="004842FF">
        <w:rPr>
          <w:rFonts w:ascii="Arial" w:hAnsi="Arial" w:cs="Arial"/>
          <w:sz w:val="24"/>
          <w:szCs w:val="24"/>
          <w:lang w:val="ro-RO"/>
        </w:rPr>
        <w:t>î</w:t>
      </w:r>
      <w:r w:rsidR="00B263F2" w:rsidRPr="004842FF">
        <w:rPr>
          <w:rFonts w:ascii="Arial" w:hAnsi="Arial" w:cs="Arial"/>
          <w:sz w:val="24"/>
          <w:szCs w:val="24"/>
          <w:lang w:val="ro-RO"/>
        </w:rPr>
        <w:t>ncadreaz</w:t>
      </w:r>
      <w:r w:rsidR="00D60DFF" w:rsidRPr="004842FF">
        <w:rPr>
          <w:rFonts w:ascii="Arial" w:hAnsi="Arial" w:cs="Arial"/>
          <w:sz w:val="24"/>
          <w:szCs w:val="24"/>
          <w:lang w:val="ro-RO"/>
        </w:rPr>
        <w:t>ă</w:t>
      </w:r>
      <w:r w:rsidR="00B263F2" w:rsidRPr="004842FF">
        <w:rPr>
          <w:rFonts w:ascii="Arial" w:hAnsi="Arial" w:cs="Arial"/>
          <w:sz w:val="24"/>
          <w:szCs w:val="24"/>
          <w:lang w:val="ro-RO"/>
        </w:rPr>
        <w:t xml:space="preserve"> </w:t>
      </w:r>
      <w:r w:rsidR="00D60DFF" w:rsidRPr="004842FF">
        <w:rPr>
          <w:rFonts w:ascii="Arial" w:hAnsi="Arial" w:cs="Arial"/>
          <w:sz w:val="24"/>
          <w:szCs w:val="24"/>
          <w:lang w:val="ro-RO"/>
        </w:rPr>
        <w:t>î</w:t>
      </w:r>
      <w:r w:rsidR="00B263F2" w:rsidRPr="004842FF">
        <w:rPr>
          <w:rFonts w:ascii="Arial" w:hAnsi="Arial" w:cs="Arial"/>
          <w:sz w:val="24"/>
          <w:szCs w:val="24"/>
          <w:lang w:val="ro-RO"/>
        </w:rPr>
        <w:t>n categoria întreprinderilor mici cu capitalizare de piaţă medie se aplic</w:t>
      </w:r>
      <w:r w:rsidR="00D60DFF" w:rsidRPr="004842FF">
        <w:rPr>
          <w:rFonts w:ascii="Arial" w:hAnsi="Arial" w:cs="Arial"/>
          <w:sz w:val="24"/>
          <w:szCs w:val="24"/>
          <w:lang w:val="ro-RO"/>
        </w:rPr>
        <w:t>ă</w:t>
      </w:r>
      <w:r w:rsidR="00B263F2" w:rsidRPr="004842FF">
        <w:rPr>
          <w:rFonts w:ascii="Arial" w:hAnsi="Arial" w:cs="Arial"/>
          <w:sz w:val="24"/>
          <w:szCs w:val="24"/>
          <w:lang w:val="ro-RO"/>
        </w:rPr>
        <w:t xml:space="preserve"> procentele de garantare </w:t>
      </w:r>
      <w:r w:rsidR="00D60DFF" w:rsidRPr="004842FF">
        <w:rPr>
          <w:rFonts w:ascii="Arial" w:hAnsi="Arial" w:cs="Arial"/>
          <w:sz w:val="24"/>
          <w:szCs w:val="24"/>
          <w:lang w:val="ro-RO"/>
        </w:rPr>
        <w:t>ș</w:t>
      </w:r>
      <w:r w:rsidR="00B263F2" w:rsidRPr="004842FF">
        <w:rPr>
          <w:rFonts w:ascii="Arial" w:hAnsi="Arial" w:cs="Arial"/>
          <w:sz w:val="24"/>
          <w:szCs w:val="24"/>
          <w:lang w:val="ro-RO"/>
        </w:rPr>
        <w:t>i valorile maxime a</w:t>
      </w:r>
      <w:r w:rsidR="00144357" w:rsidRPr="004842FF">
        <w:rPr>
          <w:rFonts w:ascii="Arial" w:hAnsi="Arial" w:cs="Arial"/>
          <w:sz w:val="24"/>
          <w:szCs w:val="24"/>
          <w:lang w:val="ro-RO"/>
        </w:rPr>
        <w:t>le</w:t>
      </w:r>
      <w:r w:rsidR="00B263F2" w:rsidRPr="004842FF">
        <w:rPr>
          <w:rFonts w:ascii="Arial" w:hAnsi="Arial" w:cs="Arial"/>
          <w:sz w:val="24"/>
          <w:szCs w:val="24"/>
          <w:lang w:val="ro-RO"/>
        </w:rPr>
        <w:t xml:space="preserve"> creditelor/liniilor de credit similare întreprinderilor mici cu capitalizare de piaţă medie.</w:t>
      </w:r>
      <w:r w:rsidR="003E1921" w:rsidRPr="004842FF">
        <w:rPr>
          <w:rFonts w:ascii="Arial" w:hAnsi="Arial" w:cs="Arial"/>
          <w:sz w:val="24"/>
          <w:szCs w:val="24"/>
          <w:lang w:val="ro-RO"/>
        </w:rPr>
        <w:t>”</w:t>
      </w:r>
    </w:p>
    <w:p w14:paraId="1FAA6B6E" w14:textId="7ECE48C2" w:rsidR="00382B27" w:rsidRPr="004842FF" w:rsidRDefault="00382B27" w:rsidP="00361B1A">
      <w:pPr>
        <w:autoSpaceDE w:val="0"/>
        <w:autoSpaceDN w:val="0"/>
        <w:adjustRightInd w:val="0"/>
        <w:spacing w:after="0" w:line="240" w:lineRule="auto"/>
        <w:jc w:val="both"/>
        <w:rPr>
          <w:rFonts w:ascii="Arial" w:hAnsi="Arial" w:cs="Arial"/>
          <w:sz w:val="24"/>
          <w:szCs w:val="24"/>
          <w:lang w:val="ro-RO"/>
        </w:rPr>
      </w:pPr>
    </w:p>
    <w:p w14:paraId="7039EE22" w14:textId="41FEB9FD" w:rsidR="008D386C" w:rsidRPr="004842FF" w:rsidRDefault="002D3E9F" w:rsidP="00361B1A">
      <w:pPr>
        <w:autoSpaceDE w:val="0"/>
        <w:autoSpaceDN w:val="0"/>
        <w:adjustRightInd w:val="0"/>
        <w:spacing w:after="0" w:line="240" w:lineRule="auto"/>
        <w:jc w:val="both"/>
        <w:rPr>
          <w:rFonts w:ascii="Arial" w:hAnsi="Arial" w:cs="Arial"/>
          <w:sz w:val="24"/>
          <w:szCs w:val="24"/>
          <w:lang w:val="pt-BR"/>
        </w:rPr>
      </w:pPr>
      <w:bookmarkStart w:id="4" w:name="_Hlk66443224"/>
      <w:r>
        <w:rPr>
          <w:rFonts w:ascii="Arial" w:hAnsi="Arial" w:cs="Arial"/>
          <w:sz w:val="24"/>
          <w:szCs w:val="24"/>
          <w:lang w:val="en-GB"/>
        </w:rPr>
        <w:t>19</w:t>
      </w:r>
      <w:r w:rsidR="00B263F2" w:rsidRPr="004842FF">
        <w:rPr>
          <w:rFonts w:ascii="Arial" w:hAnsi="Arial" w:cs="Arial"/>
          <w:sz w:val="24"/>
          <w:szCs w:val="24"/>
          <w:lang w:val="en-GB"/>
        </w:rPr>
        <w:t>.</w:t>
      </w:r>
      <w:r w:rsidR="008D386C" w:rsidRPr="004842FF">
        <w:rPr>
          <w:rFonts w:ascii="Arial" w:hAnsi="Arial" w:cs="Arial"/>
          <w:sz w:val="24"/>
          <w:szCs w:val="24"/>
          <w:lang w:val="pt-BR"/>
        </w:rPr>
        <w:t xml:space="preserve"> La articolul 13, alineatul (3) se modifică și va avea următorul cuprins:</w:t>
      </w:r>
    </w:p>
    <w:p w14:paraId="56CD50CB" w14:textId="77777777" w:rsidR="00361B1A" w:rsidRPr="004842FF" w:rsidRDefault="00361B1A" w:rsidP="00361B1A">
      <w:pPr>
        <w:autoSpaceDE w:val="0"/>
        <w:autoSpaceDN w:val="0"/>
        <w:adjustRightInd w:val="0"/>
        <w:spacing w:after="0" w:line="240" w:lineRule="auto"/>
        <w:jc w:val="both"/>
        <w:rPr>
          <w:rFonts w:ascii="Arial" w:hAnsi="Arial" w:cs="Arial"/>
          <w:b/>
          <w:bCs/>
          <w:sz w:val="24"/>
          <w:szCs w:val="24"/>
          <w:lang w:val="pt-BR"/>
        </w:rPr>
      </w:pPr>
    </w:p>
    <w:p w14:paraId="3F989E41" w14:textId="020EB540" w:rsidR="00C43C7C" w:rsidRPr="004842FF" w:rsidRDefault="00361B1A" w:rsidP="003314F3">
      <w:pPr>
        <w:pStyle w:val="xmsonormal"/>
        <w:jc w:val="both"/>
        <w:rPr>
          <w:rFonts w:ascii="Arial" w:hAnsi="Arial" w:cs="Arial"/>
          <w:sz w:val="24"/>
          <w:szCs w:val="24"/>
          <w:lang w:val="pt-BR"/>
        </w:rPr>
      </w:pPr>
      <w:r w:rsidRPr="004842FF">
        <w:rPr>
          <w:rFonts w:ascii="Arial" w:hAnsi="Arial" w:cs="Arial"/>
          <w:sz w:val="24"/>
          <w:szCs w:val="24"/>
          <w:lang w:val="pt-BR"/>
        </w:rPr>
        <w:t>”</w:t>
      </w:r>
      <w:r w:rsidR="008D386C" w:rsidRPr="004842FF">
        <w:rPr>
          <w:rFonts w:ascii="Arial" w:hAnsi="Arial" w:cs="Arial"/>
          <w:sz w:val="24"/>
          <w:szCs w:val="24"/>
          <w:lang w:val="pt-BR"/>
        </w:rPr>
        <w:t xml:space="preserve">(3) Tragerile din finanţarea garantată în cadrul Programului </w:t>
      </w:r>
      <w:r w:rsidR="00675A90" w:rsidRPr="004842FF">
        <w:rPr>
          <w:rFonts w:ascii="Arial" w:hAnsi="Arial" w:cs="Arial"/>
          <w:sz w:val="24"/>
          <w:szCs w:val="24"/>
          <w:lang w:val="pt-BR"/>
        </w:rPr>
        <w:t>v</w:t>
      </w:r>
      <w:r w:rsidR="008D386C" w:rsidRPr="004842FF">
        <w:rPr>
          <w:rFonts w:ascii="Arial" w:hAnsi="Arial" w:cs="Arial"/>
          <w:sz w:val="24"/>
          <w:szCs w:val="24"/>
          <w:lang w:val="pt-BR"/>
        </w:rPr>
        <w:t>or fi autorizate de către instituţiile de credit la dispoziţia beneficiarului după înscrierea ipotecilor prevăzute la art. 8 alin. (2) şi (3) din Ordonanţa de urgenţă a Guvernului nr. 110/2017, cu modificările şi completările ulterioare,</w:t>
      </w:r>
      <w:r w:rsidR="003F028A" w:rsidRPr="004842FF">
        <w:rPr>
          <w:rFonts w:ascii="Arial" w:hAnsi="Arial" w:cs="Arial"/>
          <w:sz w:val="24"/>
          <w:szCs w:val="24"/>
          <w:lang w:val="pt-BR"/>
        </w:rPr>
        <w:t xml:space="preserve"> și</w:t>
      </w:r>
      <w:r w:rsidR="008D386C" w:rsidRPr="004842FF">
        <w:rPr>
          <w:rFonts w:ascii="Arial" w:hAnsi="Arial" w:cs="Arial"/>
          <w:sz w:val="24"/>
          <w:szCs w:val="24"/>
          <w:lang w:val="pt-BR"/>
        </w:rPr>
        <w:t xml:space="preserve"> </w:t>
      </w:r>
      <w:r w:rsidR="003F028A" w:rsidRPr="004842FF">
        <w:rPr>
          <w:rFonts w:ascii="Arial" w:hAnsi="Arial" w:cs="Arial"/>
          <w:sz w:val="24"/>
          <w:szCs w:val="24"/>
          <w:lang w:val="pt-BR"/>
        </w:rPr>
        <w:t>a ipotecilor convenționale, dacă este cazul</w:t>
      </w:r>
      <w:r w:rsidR="0028588B" w:rsidRPr="004842FF">
        <w:rPr>
          <w:rFonts w:ascii="Arial" w:hAnsi="Arial" w:cs="Arial"/>
          <w:sz w:val="24"/>
          <w:szCs w:val="24"/>
          <w:lang w:val="pt-BR"/>
        </w:rPr>
        <w:t xml:space="preserve"> </w:t>
      </w:r>
      <w:r w:rsidR="008D386C" w:rsidRPr="004842FF">
        <w:rPr>
          <w:rFonts w:ascii="Arial" w:hAnsi="Arial" w:cs="Arial"/>
          <w:sz w:val="24"/>
          <w:szCs w:val="24"/>
          <w:lang w:val="pt-BR"/>
        </w:rPr>
        <w:t>în cartea funciară a imobilelor şi/sau în Registrul Naţional de Publicitate Mobiliară, respectiv în registrele de evidenţă şi publicitate asimilate, în conformitate cu prevederile art. 1 alin. (18).</w:t>
      </w:r>
      <w:r w:rsidR="00A43877" w:rsidRPr="004842FF">
        <w:rPr>
          <w:rFonts w:ascii="Arial" w:hAnsi="Arial" w:cs="Arial"/>
          <w:sz w:val="24"/>
          <w:szCs w:val="24"/>
          <w:lang w:val="pt-BR"/>
        </w:rPr>
        <w:t xml:space="preserve"> </w:t>
      </w:r>
      <w:r w:rsidRPr="004842FF">
        <w:rPr>
          <w:rFonts w:ascii="Arial" w:hAnsi="Arial" w:cs="Arial"/>
          <w:sz w:val="24"/>
          <w:szCs w:val="24"/>
          <w:lang w:val="pt-BR"/>
        </w:rPr>
        <w:t xml:space="preserve">Instituțiile de credit nu vor autoriza trageri din finanţarea garantată în cadrul Programului pentru activitățile de comercializare a tutunului și alcoolului </w:t>
      </w:r>
      <w:r w:rsidR="00DB6427" w:rsidRPr="004842FF">
        <w:rPr>
          <w:rFonts w:ascii="Arial" w:hAnsi="Arial" w:cs="Arial"/>
          <w:sz w:val="24"/>
          <w:szCs w:val="24"/>
          <w:lang w:val="pt-BR"/>
        </w:rPr>
        <w:t>c</w:t>
      </w:r>
      <w:r w:rsidR="00DB6427" w:rsidRPr="004842FF">
        <w:rPr>
          <w:rFonts w:ascii="Arial" w:eastAsia="Times New Roman" w:hAnsi="Arial" w:cs="Arial"/>
          <w:sz w:val="24"/>
          <w:szCs w:val="24"/>
          <w:lang w:val="pt-BR"/>
        </w:rPr>
        <w:t>are se desf</w:t>
      </w:r>
      <w:r w:rsidR="00C43C7C" w:rsidRPr="004842FF">
        <w:rPr>
          <w:rFonts w:ascii="Arial" w:eastAsia="Times New Roman" w:hAnsi="Arial" w:cs="Arial"/>
          <w:sz w:val="24"/>
          <w:szCs w:val="24"/>
          <w:lang w:val="pt-BR"/>
        </w:rPr>
        <w:t>ăș</w:t>
      </w:r>
      <w:r w:rsidR="00DB6427" w:rsidRPr="004842FF">
        <w:rPr>
          <w:rFonts w:ascii="Arial" w:eastAsia="Times New Roman" w:hAnsi="Arial" w:cs="Arial"/>
          <w:sz w:val="24"/>
          <w:szCs w:val="24"/>
          <w:lang w:val="pt-BR"/>
        </w:rPr>
        <w:t>oar</w:t>
      </w:r>
      <w:r w:rsidR="00C43C7C" w:rsidRPr="004842FF">
        <w:rPr>
          <w:rFonts w:ascii="Arial" w:eastAsia="Times New Roman" w:hAnsi="Arial" w:cs="Arial"/>
          <w:sz w:val="24"/>
          <w:szCs w:val="24"/>
          <w:lang w:val="pt-BR"/>
        </w:rPr>
        <w:t>ă</w:t>
      </w:r>
      <w:r w:rsidR="00DB6427" w:rsidRPr="004842FF">
        <w:rPr>
          <w:rFonts w:ascii="Arial" w:eastAsia="Times New Roman" w:hAnsi="Arial" w:cs="Arial"/>
          <w:sz w:val="24"/>
          <w:szCs w:val="24"/>
          <w:lang w:val="pt-BR"/>
        </w:rPr>
        <w:t xml:space="preserve"> </w:t>
      </w:r>
      <w:r w:rsidR="00C43C7C" w:rsidRPr="004842FF">
        <w:rPr>
          <w:rFonts w:ascii="Arial" w:eastAsia="Times New Roman" w:hAnsi="Arial" w:cs="Arial"/>
          <w:sz w:val="24"/>
          <w:szCs w:val="24"/>
          <w:lang w:val="pt-BR"/>
        </w:rPr>
        <w:t>î</w:t>
      </w:r>
      <w:r w:rsidR="00DB6427" w:rsidRPr="004842FF">
        <w:rPr>
          <w:rFonts w:ascii="Arial" w:eastAsia="Times New Roman" w:hAnsi="Arial" w:cs="Arial"/>
          <w:sz w:val="24"/>
          <w:szCs w:val="24"/>
          <w:lang w:val="pt-BR"/>
        </w:rPr>
        <w:t>n cadrul</w:t>
      </w:r>
      <w:r w:rsidR="00DB6427" w:rsidRPr="004842FF">
        <w:rPr>
          <w:rFonts w:ascii="Arial" w:hAnsi="Arial" w:cs="Arial"/>
          <w:sz w:val="24"/>
          <w:szCs w:val="24"/>
          <w:lang w:val="pt-BR"/>
        </w:rPr>
        <w:t xml:space="preserve"> codurilor </w:t>
      </w:r>
      <w:r w:rsidRPr="004842FF">
        <w:rPr>
          <w:rFonts w:ascii="Arial" w:hAnsi="Arial" w:cs="Arial"/>
          <w:sz w:val="24"/>
          <w:szCs w:val="24"/>
          <w:lang w:val="pt-BR"/>
        </w:rPr>
        <w:t xml:space="preserve"> CAEN eligible care includ aceste activități</w:t>
      </w:r>
      <w:bookmarkStart w:id="5" w:name="_Hlk66976585"/>
      <w:r w:rsidRPr="004842FF">
        <w:rPr>
          <w:rFonts w:ascii="Arial" w:hAnsi="Arial" w:cs="Arial"/>
          <w:sz w:val="24"/>
          <w:szCs w:val="24"/>
          <w:lang w:val="pt-BR"/>
        </w:rPr>
        <w:t xml:space="preserve">. </w:t>
      </w:r>
      <w:r w:rsidR="003731DB" w:rsidRPr="004842FF">
        <w:rPr>
          <w:rFonts w:ascii="Arial" w:hAnsi="Arial" w:cs="Arial"/>
          <w:sz w:val="24"/>
          <w:szCs w:val="24"/>
          <w:lang w:val="pt-BR"/>
        </w:rPr>
        <w:t xml:space="preserve">Pentru beneficiarii </w:t>
      </w:r>
      <w:r w:rsidR="00A21ED8" w:rsidRPr="004842FF">
        <w:rPr>
          <w:rFonts w:ascii="Arial" w:hAnsi="Arial" w:cs="Arial"/>
          <w:sz w:val="24"/>
          <w:szCs w:val="24"/>
          <w:lang w:val="pt-BR"/>
        </w:rPr>
        <w:t xml:space="preserve">Subprogramului </w:t>
      </w:r>
      <w:r w:rsidR="003731DB" w:rsidRPr="004842FF">
        <w:rPr>
          <w:rFonts w:ascii="Arial" w:hAnsi="Arial" w:cs="Arial"/>
          <w:sz w:val="24"/>
          <w:szCs w:val="24"/>
          <w:lang w:val="pt-BR"/>
        </w:rPr>
        <w:t>A</w:t>
      </w:r>
      <w:r w:rsidR="005342AB" w:rsidRPr="004842FF">
        <w:rPr>
          <w:rFonts w:ascii="Arial" w:hAnsi="Arial" w:cs="Arial"/>
          <w:sz w:val="24"/>
          <w:szCs w:val="24"/>
          <w:lang w:val="pt-BR"/>
        </w:rPr>
        <w:t>GRO</w:t>
      </w:r>
      <w:r w:rsidR="003731DB" w:rsidRPr="004842FF">
        <w:rPr>
          <w:rFonts w:ascii="Arial" w:hAnsi="Arial" w:cs="Arial"/>
          <w:sz w:val="24"/>
          <w:szCs w:val="24"/>
          <w:lang w:val="pt-BR"/>
        </w:rPr>
        <w:t xml:space="preserve"> </w:t>
      </w:r>
      <w:r w:rsidR="005342AB" w:rsidRPr="004842FF">
        <w:rPr>
          <w:rFonts w:ascii="Arial" w:hAnsi="Arial" w:cs="Arial"/>
          <w:sz w:val="24"/>
          <w:szCs w:val="24"/>
          <w:lang w:val="pt-BR"/>
        </w:rPr>
        <w:t xml:space="preserve">IMM </w:t>
      </w:r>
      <w:r w:rsidR="003731DB" w:rsidRPr="004842FF">
        <w:rPr>
          <w:rFonts w:ascii="Arial" w:hAnsi="Arial" w:cs="Arial"/>
          <w:sz w:val="24"/>
          <w:szCs w:val="24"/>
          <w:lang w:val="pt-BR"/>
        </w:rPr>
        <w:t>I</w:t>
      </w:r>
      <w:r w:rsidR="005342AB" w:rsidRPr="004842FF">
        <w:rPr>
          <w:rFonts w:ascii="Arial" w:hAnsi="Arial" w:cs="Arial"/>
          <w:sz w:val="24"/>
          <w:szCs w:val="24"/>
          <w:lang w:val="pt-BR"/>
        </w:rPr>
        <w:t>VEST</w:t>
      </w:r>
      <w:r w:rsidR="003731DB" w:rsidRPr="004842FF">
        <w:rPr>
          <w:rFonts w:ascii="Arial" w:hAnsi="Arial" w:cs="Arial"/>
          <w:sz w:val="24"/>
          <w:szCs w:val="24"/>
          <w:lang w:val="pt-BR"/>
        </w:rPr>
        <w:t>, institu</w:t>
      </w:r>
      <w:r w:rsidR="005342AB" w:rsidRPr="004842FF">
        <w:rPr>
          <w:rFonts w:ascii="Arial" w:hAnsi="Arial" w:cs="Arial"/>
          <w:sz w:val="24"/>
          <w:szCs w:val="24"/>
          <w:lang w:val="pt-BR"/>
        </w:rPr>
        <w:t>ț</w:t>
      </w:r>
      <w:r w:rsidR="003731DB" w:rsidRPr="004842FF">
        <w:rPr>
          <w:rFonts w:ascii="Arial" w:hAnsi="Arial" w:cs="Arial"/>
          <w:sz w:val="24"/>
          <w:szCs w:val="24"/>
          <w:lang w:val="pt-BR"/>
        </w:rPr>
        <w:t>iile de credit vor autoriza trageri din finanţarea garantată în cadrul Programului numai pentru codul CAEN pentru finan</w:t>
      </w:r>
      <w:r w:rsidR="005342AB" w:rsidRPr="004842FF">
        <w:rPr>
          <w:rFonts w:ascii="Arial" w:hAnsi="Arial" w:cs="Arial"/>
          <w:sz w:val="24"/>
          <w:szCs w:val="24"/>
          <w:lang w:val="pt-BR"/>
        </w:rPr>
        <w:t>ț</w:t>
      </w:r>
      <w:r w:rsidR="003731DB" w:rsidRPr="004842FF">
        <w:rPr>
          <w:rFonts w:ascii="Arial" w:hAnsi="Arial" w:cs="Arial"/>
          <w:sz w:val="24"/>
          <w:szCs w:val="24"/>
          <w:lang w:val="pt-BR"/>
        </w:rPr>
        <w:t>are men</w:t>
      </w:r>
      <w:r w:rsidR="005342AB" w:rsidRPr="004842FF">
        <w:rPr>
          <w:rFonts w:ascii="Arial" w:hAnsi="Arial" w:cs="Arial"/>
          <w:sz w:val="24"/>
          <w:szCs w:val="24"/>
          <w:lang w:val="pt-BR"/>
        </w:rPr>
        <w:t>ț</w:t>
      </w:r>
      <w:r w:rsidR="003731DB" w:rsidRPr="004842FF">
        <w:rPr>
          <w:rFonts w:ascii="Arial" w:hAnsi="Arial" w:cs="Arial"/>
          <w:sz w:val="24"/>
          <w:szCs w:val="24"/>
          <w:lang w:val="pt-BR"/>
        </w:rPr>
        <w:t xml:space="preserve">ionat </w:t>
      </w:r>
      <w:r w:rsidR="005342AB" w:rsidRPr="004842FF">
        <w:rPr>
          <w:rFonts w:ascii="Arial" w:hAnsi="Arial" w:cs="Arial"/>
          <w:sz w:val="24"/>
          <w:szCs w:val="24"/>
          <w:lang w:val="pt-BR"/>
        </w:rPr>
        <w:t>î</w:t>
      </w:r>
      <w:r w:rsidR="003731DB" w:rsidRPr="004842FF">
        <w:rPr>
          <w:rFonts w:ascii="Arial" w:hAnsi="Arial" w:cs="Arial"/>
          <w:sz w:val="24"/>
          <w:szCs w:val="24"/>
          <w:lang w:val="pt-BR"/>
        </w:rPr>
        <w:t xml:space="preserve">n contractul de garantare </w:t>
      </w:r>
      <w:r w:rsidR="005342AB" w:rsidRPr="004842FF">
        <w:rPr>
          <w:rFonts w:ascii="Arial" w:hAnsi="Arial" w:cs="Arial"/>
          <w:sz w:val="24"/>
          <w:szCs w:val="24"/>
          <w:lang w:val="pt-BR"/>
        </w:rPr>
        <w:t>ș</w:t>
      </w:r>
      <w:r w:rsidR="003731DB" w:rsidRPr="004842FF">
        <w:rPr>
          <w:rFonts w:ascii="Arial" w:hAnsi="Arial" w:cs="Arial"/>
          <w:sz w:val="24"/>
          <w:szCs w:val="24"/>
          <w:lang w:val="pt-BR"/>
        </w:rPr>
        <w:t xml:space="preserve">i </w:t>
      </w:r>
      <w:r w:rsidR="005342AB" w:rsidRPr="004842FF">
        <w:rPr>
          <w:rFonts w:ascii="Arial" w:hAnsi="Arial" w:cs="Arial"/>
          <w:sz w:val="24"/>
          <w:szCs w:val="24"/>
          <w:lang w:val="pt-BR"/>
        </w:rPr>
        <w:t>î</w:t>
      </w:r>
      <w:r w:rsidR="003731DB" w:rsidRPr="004842FF">
        <w:rPr>
          <w:rFonts w:ascii="Arial" w:hAnsi="Arial" w:cs="Arial"/>
          <w:sz w:val="24"/>
          <w:szCs w:val="24"/>
          <w:lang w:val="pt-BR"/>
        </w:rPr>
        <w:t>n acordul de finan</w:t>
      </w:r>
      <w:r w:rsidR="005342AB" w:rsidRPr="004842FF">
        <w:rPr>
          <w:rFonts w:ascii="Arial" w:hAnsi="Arial" w:cs="Arial"/>
          <w:sz w:val="24"/>
          <w:szCs w:val="24"/>
          <w:lang w:val="pt-BR"/>
        </w:rPr>
        <w:t>ț</w:t>
      </w:r>
      <w:r w:rsidR="003731DB" w:rsidRPr="004842FF">
        <w:rPr>
          <w:rFonts w:ascii="Arial" w:hAnsi="Arial" w:cs="Arial"/>
          <w:sz w:val="24"/>
          <w:szCs w:val="24"/>
          <w:lang w:val="pt-BR"/>
        </w:rPr>
        <w:t xml:space="preserve">are. </w:t>
      </w:r>
      <w:r w:rsidR="005342AB" w:rsidRPr="004842FF">
        <w:rPr>
          <w:rFonts w:ascii="Arial" w:hAnsi="Arial" w:cs="Arial"/>
          <w:sz w:val="24"/>
          <w:szCs w:val="24"/>
          <w:lang w:val="pt-BR"/>
        </w:rPr>
        <w:t>Î</w:t>
      </w:r>
      <w:r w:rsidR="003731DB" w:rsidRPr="004842FF">
        <w:rPr>
          <w:rFonts w:ascii="Arial" w:hAnsi="Arial" w:cs="Arial"/>
          <w:sz w:val="24"/>
          <w:szCs w:val="24"/>
          <w:lang w:val="pt-BR"/>
        </w:rPr>
        <w:t xml:space="preserve">n cazul </w:t>
      </w:r>
      <w:r w:rsidR="005342AB" w:rsidRPr="004842FF">
        <w:rPr>
          <w:rFonts w:ascii="Arial" w:hAnsi="Arial" w:cs="Arial"/>
          <w:sz w:val="24"/>
          <w:szCs w:val="24"/>
          <w:lang w:val="pt-BR"/>
        </w:rPr>
        <w:t>î</w:t>
      </w:r>
      <w:r w:rsidR="003731DB" w:rsidRPr="004842FF">
        <w:rPr>
          <w:rFonts w:ascii="Arial" w:hAnsi="Arial" w:cs="Arial"/>
          <w:sz w:val="24"/>
          <w:szCs w:val="24"/>
          <w:lang w:val="pt-BR"/>
        </w:rPr>
        <w:t>n care componenta nerambursabilă în valoare de maximum 10% aplicată la valoarea finanțării garantate nu este folosit</w:t>
      </w:r>
      <w:r w:rsidR="005342AB" w:rsidRPr="004842FF">
        <w:rPr>
          <w:rFonts w:ascii="Arial" w:hAnsi="Arial" w:cs="Arial"/>
          <w:sz w:val="24"/>
          <w:szCs w:val="24"/>
          <w:lang w:val="pt-BR"/>
        </w:rPr>
        <w:t>ă</w:t>
      </w:r>
      <w:r w:rsidR="003731DB" w:rsidRPr="004842FF">
        <w:rPr>
          <w:rFonts w:ascii="Arial" w:hAnsi="Arial" w:cs="Arial"/>
          <w:sz w:val="24"/>
          <w:szCs w:val="24"/>
          <w:lang w:val="pt-BR"/>
        </w:rPr>
        <w:t xml:space="preserve"> pentru rambursare credit,  institu</w:t>
      </w:r>
      <w:r w:rsidR="005342AB" w:rsidRPr="004842FF">
        <w:rPr>
          <w:rFonts w:ascii="Arial" w:hAnsi="Arial" w:cs="Arial"/>
          <w:sz w:val="24"/>
          <w:szCs w:val="24"/>
          <w:lang w:val="pt-BR"/>
        </w:rPr>
        <w:t>ț</w:t>
      </w:r>
      <w:r w:rsidR="003731DB" w:rsidRPr="004842FF">
        <w:rPr>
          <w:rFonts w:ascii="Arial" w:hAnsi="Arial" w:cs="Arial"/>
          <w:sz w:val="24"/>
          <w:szCs w:val="24"/>
          <w:lang w:val="pt-BR"/>
        </w:rPr>
        <w:t>iile de credit vor autoriza folosirea acesteia numai pentru codul CAEN pentru finan</w:t>
      </w:r>
      <w:r w:rsidR="005342AB" w:rsidRPr="004842FF">
        <w:rPr>
          <w:rFonts w:ascii="Arial" w:hAnsi="Arial" w:cs="Arial"/>
          <w:sz w:val="24"/>
          <w:szCs w:val="24"/>
          <w:lang w:val="pt-BR"/>
        </w:rPr>
        <w:t>ț</w:t>
      </w:r>
      <w:r w:rsidR="003731DB" w:rsidRPr="004842FF">
        <w:rPr>
          <w:rFonts w:ascii="Arial" w:hAnsi="Arial" w:cs="Arial"/>
          <w:sz w:val="24"/>
          <w:szCs w:val="24"/>
          <w:lang w:val="pt-BR"/>
        </w:rPr>
        <w:t>are men</w:t>
      </w:r>
      <w:r w:rsidR="005342AB" w:rsidRPr="004842FF">
        <w:rPr>
          <w:rFonts w:ascii="Arial" w:hAnsi="Arial" w:cs="Arial"/>
          <w:sz w:val="24"/>
          <w:szCs w:val="24"/>
          <w:lang w:val="pt-BR"/>
        </w:rPr>
        <w:t>ț</w:t>
      </w:r>
      <w:r w:rsidR="003731DB" w:rsidRPr="004842FF">
        <w:rPr>
          <w:rFonts w:ascii="Arial" w:hAnsi="Arial" w:cs="Arial"/>
          <w:sz w:val="24"/>
          <w:szCs w:val="24"/>
          <w:lang w:val="pt-BR"/>
        </w:rPr>
        <w:t xml:space="preserve">ionat </w:t>
      </w:r>
      <w:r w:rsidR="005342AB" w:rsidRPr="004842FF">
        <w:rPr>
          <w:rFonts w:ascii="Arial" w:hAnsi="Arial" w:cs="Arial"/>
          <w:sz w:val="24"/>
          <w:szCs w:val="24"/>
          <w:lang w:val="pt-BR"/>
        </w:rPr>
        <w:t>î</w:t>
      </w:r>
      <w:r w:rsidR="003731DB" w:rsidRPr="004842FF">
        <w:rPr>
          <w:rFonts w:ascii="Arial" w:hAnsi="Arial" w:cs="Arial"/>
          <w:sz w:val="24"/>
          <w:szCs w:val="24"/>
          <w:lang w:val="pt-BR"/>
        </w:rPr>
        <w:t xml:space="preserve">n contractul de garantare </w:t>
      </w:r>
      <w:r w:rsidR="005342AB" w:rsidRPr="004842FF">
        <w:rPr>
          <w:rFonts w:ascii="Arial" w:hAnsi="Arial" w:cs="Arial"/>
          <w:sz w:val="24"/>
          <w:szCs w:val="24"/>
          <w:lang w:val="pt-BR"/>
        </w:rPr>
        <w:t>ș</w:t>
      </w:r>
      <w:r w:rsidR="003731DB" w:rsidRPr="004842FF">
        <w:rPr>
          <w:rFonts w:ascii="Arial" w:hAnsi="Arial" w:cs="Arial"/>
          <w:sz w:val="24"/>
          <w:szCs w:val="24"/>
          <w:lang w:val="pt-BR"/>
        </w:rPr>
        <w:t xml:space="preserve">i </w:t>
      </w:r>
      <w:r w:rsidR="005342AB" w:rsidRPr="004842FF">
        <w:rPr>
          <w:rFonts w:ascii="Arial" w:hAnsi="Arial" w:cs="Arial"/>
          <w:sz w:val="24"/>
          <w:szCs w:val="24"/>
          <w:lang w:val="pt-BR"/>
        </w:rPr>
        <w:t>î</w:t>
      </w:r>
      <w:r w:rsidR="003731DB" w:rsidRPr="004842FF">
        <w:rPr>
          <w:rFonts w:ascii="Arial" w:hAnsi="Arial" w:cs="Arial"/>
          <w:sz w:val="24"/>
          <w:szCs w:val="24"/>
          <w:lang w:val="pt-BR"/>
        </w:rPr>
        <w:t>n acordul de finan</w:t>
      </w:r>
      <w:r w:rsidR="005342AB" w:rsidRPr="004842FF">
        <w:rPr>
          <w:rFonts w:ascii="Arial" w:hAnsi="Arial" w:cs="Arial"/>
          <w:sz w:val="24"/>
          <w:szCs w:val="24"/>
          <w:lang w:val="pt-BR"/>
        </w:rPr>
        <w:t>ț</w:t>
      </w:r>
      <w:r w:rsidR="003731DB" w:rsidRPr="004842FF">
        <w:rPr>
          <w:rFonts w:ascii="Arial" w:hAnsi="Arial" w:cs="Arial"/>
          <w:sz w:val="24"/>
          <w:szCs w:val="24"/>
          <w:lang w:val="pt-BR"/>
        </w:rPr>
        <w:t xml:space="preserve">are </w:t>
      </w:r>
      <w:r w:rsidR="005342AB" w:rsidRPr="004842FF">
        <w:rPr>
          <w:rFonts w:ascii="Arial" w:hAnsi="Arial" w:cs="Arial"/>
          <w:sz w:val="24"/>
          <w:szCs w:val="24"/>
          <w:lang w:val="pt-BR"/>
        </w:rPr>
        <w:t>ș</w:t>
      </w:r>
      <w:r w:rsidR="003731DB" w:rsidRPr="004842FF">
        <w:rPr>
          <w:rFonts w:ascii="Arial" w:hAnsi="Arial" w:cs="Arial"/>
          <w:sz w:val="24"/>
          <w:szCs w:val="24"/>
          <w:lang w:val="pt-BR"/>
        </w:rPr>
        <w:t xml:space="preserve">i pentru cheltuielile detaliate </w:t>
      </w:r>
      <w:r w:rsidR="005342AB" w:rsidRPr="004842FF">
        <w:rPr>
          <w:rFonts w:ascii="Arial" w:hAnsi="Arial" w:cs="Arial"/>
          <w:sz w:val="24"/>
          <w:szCs w:val="24"/>
          <w:lang w:val="pt-BR"/>
        </w:rPr>
        <w:t>î</w:t>
      </w:r>
      <w:r w:rsidR="003731DB" w:rsidRPr="004842FF">
        <w:rPr>
          <w:rFonts w:ascii="Arial" w:hAnsi="Arial" w:cs="Arial"/>
          <w:sz w:val="24"/>
          <w:szCs w:val="24"/>
          <w:lang w:val="pt-BR"/>
        </w:rPr>
        <w:t>n Convenţia de garantare şi plată a granturilor</w:t>
      </w:r>
      <w:r w:rsidR="00C43C7C" w:rsidRPr="004842FF">
        <w:rPr>
          <w:rFonts w:ascii="Arial" w:hAnsi="Arial" w:cs="Arial"/>
          <w:sz w:val="24"/>
          <w:szCs w:val="24"/>
          <w:lang w:val="pt-BR"/>
        </w:rPr>
        <w:t>.</w:t>
      </w:r>
      <w:r w:rsidR="003731DB" w:rsidRPr="004842FF">
        <w:rPr>
          <w:rFonts w:ascii="Arial" w:hAnsi="Arial" w:cs="Arial"/>
          <w:sz w:val="24"/>
          <w:szCs w:val="24"/>
          <w:lang w:val="pt-BR"/>
        </w:rPr>
        <w:t>”</w:t>
      </w:r>
    </w:p>
    <w:bookmarkEnd w:id="5"/>
    <w:p w14:paraId="65FF6D17" w14:textId="7926C7E4" w:rsidR="005A7B69" w:rsidRPr="004842FF" w:rsidRDefault="005A7B69" w:rsidP="003314F3">
      <w:pPr>
        <w:pStyle w:val="xmsonormal"/>
        <w:jc w:val="both"/>
        <w:rPr>
          <w:rFonts w:ascii="Arial" w:hAnsi="Arial" w:cs="Arial"/>
          <w:sz w:val="24"/>
          <w:szCs w:val="24"/>
          <w:lang w:val="pt-BR"/>
        </w:rPr>
      </w:pPr>
    </w:p>
    <w:p w14:paraId="28257D4E" w14:textId="715E78EB" w:rsidR="00A21ED8" w:rsidRPr="004842FF" w:rsidRDefault="003144A7" w:rsidP="003314F3">
      <w:pPr>
        <w:autoSpaceDE w:val="0"/>
        <w:autoSpaceDN w:val="0"/>
        <w:adjustRightInd w:val="0"/>
        <w:spacing w:after="0" w:line="240" w:lineRule="auto"/>
        <w:jc w:val="both"/>
        <w:rPr>
          <w:rFonts w:ascii="Arial" w:hAnsi="Arial" w:cs="Arial"/>
          <w:sz w:val="24"/>
          <w:szCs w:val="24"/>
          <w:lang w:val="pt-BR"/>
        </w:rPr>
      </w:pPr>
      <w:r w:rsidRPr="004842FF">
        <w:rPr>
          <w:rFonts w:ascii="Arial" w:hAnsi="Arial" w:cs="Arial"/>
          <w:sz w:val="24"/>
          <w:szCs w:val="24"/>
          <w:lang w:val="pt-BR"/>
        </w:rPr>
        <w:t>2</w:t>
      </w:r>
      <w:r w:rsidR="002D3E9F">
        <w:rPr>
          <w:rFonts w:ascii="Arial" w:hAnsi="Arial" w:cs="Arial"/>
          <w:sz w:val="24"/>
          <w:szCs w:val="24"/>
          <w:lang w:val="pt-BR"/>
        </w:rPr>
        <w:t>0</w:t>
      </w:r>
      <w:r w:rsidR="00A21ED8" w:rsidRPr="004842FF">
        <w:rPr>
          <w:rFonts w:ascii="Arial" w:hAnsi="Arial" w:cs="Arial"/>
          <w:sz w:val="24"/>
          <w:szCs w:val="24"/>
          <w:lang w:val="pt-BR"/>
        </w:rPr>
        <w:t>. La articolul 13, după alineatul (4) se introduce un nou alineat, alin. (4</w:t>
      </w:r>
      <w:r w:rsidR="004B17C8">
        <w:rPr>
          <w:rFonts w:ascii="Arial" w:hAnsi="Arial" w:cs="Arial"/>
          <w:sz w:val="24"/>
          <w:szCs w:val="24"/>
          <w:lang w:val="pt-BR"/>
        </w:rPr>
        <w:t>^1</w:t>
      </w:r>
      <w:r w:rsidR="00A21ED8" w:rsidRPr="004842FF">
        <w:rPr>
          <w:rFonts w:ascii="Arial" w:hAnsi="Arial" w:cs="Arial"/>
          <w:sz w:val="24"/>
          <w:szCs w:val="24"/>
          <w:lang w:val="pt-BR"/>
        </w:rPr>
        <w:t>), cu următorul cuprins:</w:t>
      </w:r>
    </w:p>
    <w:p w14:paraId="4144E431" w14:textId="5779C049" w:rsidR="00A21ED8" w:rsidRPr="004842FF" w:rsidRDefault="00C43C7C" w:rsidP="00A21ED8">
      <w:pPr>
        <w:spacing w:after="0" w:line="240" w:lineRule="auto"/>
        <w:jc w:val="both"/>
        <w:rPr>
          <w:rFonts w:ascii="Arial" w:hAnsi="Arial" w:cs="Arial"/>
          <w:sz w:val="24"/>
          <w:szCs w:val="24"/>
          <w:lang w:val="pt-BR"/>
        </w:rPr>
      </w:pPr>
      <w:r w:rsidRPr="004842FF">
        <w:rPr>
          <w:rFonts w:ascii="Arial" w:hAnsi="Arial" w:cs="Arial"/>
          <w:sz w:val="24"/>
          <w:szCs w:val="24"/>
          <w:lang w:val="pt-BR"/>
        </w:rPr>
        <w:t>”</w:t>
      </w:r>
      <w:r w:rsidR="00A21ED8" w:rsidRPr="004842FF">
        <w:rPr>
          <w:rFonts w:ascii="Arial" w:hAnsi="Arial" w:cs="Arial"/>
          <w:sz w:val="24"/>
          <w:szCs w:val="24"/>
          <w:lang w:val="pt-BR"/>
        </w:rPr>
        <w:t>(4</w:t>
      </w:r>
      <w:r w:rsidR="004B17C8">
        <w:rPr>
          <w:rFonts w:ascii="Arial" w:hAnsi="Arial" w:cs="Arial"/>
          <w:sz w:val="24"/>
          <w:szCs w:val="24"/>
          <w:lang w:val="pt-BR"/>
        </w:rPr>
        <w:t>^1</w:t>
      </w:r>
      <w:r w:rsidR="00A21ED8" w:rsidRPr="004842FF">
        <w:rPr>
          <w:rFonts w:ascii="Arial" w:hAnsi="Arial" w:cs="Arial"/>
          <w:sz w:val="24"/>
          <w:szCs w:val="24"/>
          <w:lang w:val="pt-BR"/>
        </w:rPr>
        <w:t xml:space="preserve">) Atunci când bunul asupra căruia se va constitui ipoteca legală face parte din patrimoniul de afectaţiune al beneficiarilor organizaţi potrivit Ordonanţei de urgenţă a Guvernului nr. 44/2008 privind desfăşurarea activităţilor economice de către persoanele fizice autorizate, întreprinderile individuale şi întreprinderile familiale, aprobată cu modificări şi completări prin Legea nr. 182/2016, </w:t>
      </w:r>
      <w:r w:rsidR="00F43D4C">
        <w:rPr>
          <w:rFonts w:ascii="Arial" w:hAnsi="Arial" w:cs="Arial"/>
          <w:sz w:val="24"/>
          <w:szCs w:val="24"/>
          <w:lang w:val="pt-BR"/>
        </w:rPr>
        <w:t xml:space="preserve">cu modificările și completările ulterioare, </w:t>
      </w:r>
      <w:r w:rsidR="00A21ED8" w:rsidRPr="004842FF">
        <w:rPr>
          <w:rFonts w:ascii="Arial" w:hAnsi="Arial" w:cs="Arial"/>
          <w:sz w:val="24"/>
          <w:szCs w:val="24"/>
          <w:lang w:val="pt-BR"/>
        </w:rPr>
        <w:t xml:space="preserve">a fermierilor definiţi conform art. 4 din Regulamentul (UE) nr. 1.307/2013 al Parlamentului European şi al Consiliului din 17 decembrie 2013 de stabilire a unor norme privind plăţile directe acordate fermierilor prin scheme de sprijin în cadrul politicii agricole comune şi de abrogare a Regulamentului (CE) nr. 637/2008 al Consiliului şi al Regulamentului (CE) nr. 73/2009 al Consiliului ale căror exploataţii se situează pe teritoriul României, sau aceştia sunt profesionişti aşa cum sunt reglementaţi la art. 3 alin. (2) din Legea nr. 287/2009 privind Codul civil, republicată, cu modificările ulterioare, şi de formele de organizare a profesiilor liberale,  contractul de garantare va cuprinde şi identitatea persoanei fizice proprietară a bunului. Aceasta va fi parte semnatară a contractului de garantare. </w:t>
      </w:r>
      <w:r w:rsidRPr="004842FF">
        <w:rPr>
          <w:rFonts w:ascii="Arial" w:hAnsi="Arial" w:cs="Arial"/>
          <w:sz w:val="24"/>
          <w:szCs w:val="24"/>
          <w:lang w:val="pt-BR"/>
        </w:rPr>
        <w:t>”</w:t>
      </w:r>
      <w:r w:rsidR="00A21ED8" w:rsidRPr="004842FF">
        <w:rPr>
          <w:rFonts w:ascii="Arial" w:hAnsi="Arial" w:cs="Arial"/>
          <w:sz w:val="24"/>
          <w:szCs w:val="24"/>
          <w:lang w:val="pt-BR"/>
        </w:rPr>
        <w:t xml:space="preserve"> </w:t>
      </w:r>
    </w:p>
    <w:p w14:paraId="305C6BD1" w14:textId="77777777" w:rsidR="00A21ED8" w:rsidRPr="004842FF" w:rsidRDefault="00A21ED8" w:rsidP="00A21ED8">
      <w:pPr>
        <w:spacing w:after="0" w:line="240" w:lineRule="auto"/>
        <w:jc w:val="both"/>
        <w:rPr>
          <w:rFonts w:ascii="Arial" w:hAnsi="Arial" w:cs="Arial"/>
          <w:sz w:val="24"/>
          <w:szCs w:val="24"/>
          <w:lang w:val="pt-BR"/>
        </w:rPr>
      </w:pPr>
    </w:p>
    <w:p w14:paraId="6A0FE516" w14:textId="49435F76" w:rsidR="0076636B" w:rsidRPr="004842FF" w:rsidRDefault="00561389" w:rsidP="00361B1A">
      <w:pPr>
        <w:spacing w:after="0" w:line="240" w:lineRule="auto"/>
        <w:jc w:val="both"/>
        <w:rPr>
          <w:rFonts w:ascii="Arial" w:hAnsi="Arial" w:cs="Arial"/>
          <w:sz w:val="24"/>
          <w:szCs w:val="24"/>
        </w:rPr>
      </w:pPr>
      <w:r w:rsidRPr="004842FF">
        <w:rPr>
          <w:rFonts w:ascii="Arial" w:hAnsi="Arial" w:cs="Arial"/>
          <w:sz w:val="24"/>
          <w:szCs w:val="24"/>
          <w:lang w:val="pt-BR"/>
        </w:rPr>
        <w:t>2</w:t>
      </w:r>
      <w:r w:rsidR="002D3E9F">
        <w:rPr>
          <w:rFonts w:ascii="Arial" w:hAnsi="Arial" w:cs="Arial"/>
          <w:sz w:val="24"/>
          <w:szCs w:val="24"/>
          <w:lang w:val="pt-BR"/>
        </w:rPr>
        <w:t>1</w:t>
      </w:r>
      <w:r w:rsidR="0076636B" w:rsidRPr="004842FF">
        <w:rPr>
          <w:rFonts w:ascii="Arial" w:hAnsi="Arial" w:cs="Arial"/>
          <w:sz w:val="24"/>
          <w:szCs w:val="24"/>
          <w:lang w:val="pt-BR"/>
        </w:rPr>
        <w:t>. La articolul 14, alineatul (1) se modifică și va avea următorul cuprins</w:t>
      </w:r>
      <w:r w:rsidR="0076636B" w:rsidRPr="004842FF">
        <w:rPr>
          <w:rFonts w:ascii="Arial" w:hAnsi="Arial" w:cs="Arial"/>
          <w:sz w:val="24"/>
          <w:szCs w:val="24"/>
        </w:rPr>
        <w:t>:</w:t>
      </w:r>
    </w:p>
    <w:p w14:paraId="2850FDB1" w14:textId="77777777" w:rsidR="005A7B69" w:rsidRPr="004842FF" w:rsidRDefault="005A7B69" w:rsidP="00361B1A">
      <w:pPr>
        <w:spacing w:after="0" w:line="240" w:lineRule="auto"/>
        <w:jc w:val="both"/>
        <w:rPr>
          <w:rFonts w:ascii="Arial" w:hAnsi="Arial" w:cs="Arial"/>
          <w:sz w:val="24"/>
          <w:szCs w:val="24"/>
        </w:rPr>
      </w:pPr>
    </w:p>
    <w:p w14:paraId="6D7198C9" w14:textId="2E0BB94B" w:rsidR="0076636B" w:rsidRPr="004842FF" w:rsidRDefault="005A7B69" w:rsidP="00361B1A">
      <w:pPr>
        <w:spacing w:after="0" w:line="240" w:lineRule="auto"/>
        <w:jc w:val="both"/>
        <w:rPr>
          <w:rFonts w:ascii="Arial" w:hAnsi="Arial" w:cs="Arial"/>
          <w:sz w:val="24"/>
          <w:szCs w:val="24"/>
        </w:rPr>
      </w:pPr>
      <w:r w:rsidRPr="004842FF">
        <w:rPr>
          <w:rFonts w:ascii="Arial" w:hAnsi="Arial" w:cs="Arial"/>
          <w:sz w:val="24"/>
          <w:szCs w:val="24"/>
        </w:rPr>
        <w:t>”</w:t>
      </w:r>
      <w:r w:rsidR="00A43877" w:rsidRPr="004842FF">
        <w:rPr>
          <w:rFonts w:ascii="Arial" w:hAnsi="Arial" w:cs="Arial"/>
          <w:sz w:val="24"/>
          <w:szCs w:val="24"/>
        </w:rPr>
        <w:t xml:space="preserve"> </w:t>
      </w:r>
      <w:r w:rsidR="0076636B" w:rsidRPr="004842FF">
        <w:rPr>
          <w:rFonts w:ascii="Arial" w:hAnsi="Arial" w:cs="Arial"/>
          <w:sz w:val="24"/>
          <w:szCs w:val="24"/>
        </w:rPr>
        <w:t>(1)</w:t>
      </w:r>
      <w:r w:rsidR="00025325">
        <w:rPr>
          <w:rFonts w:ascii="Arial" w:hAnsi="Arial" w:cs="Arial"/>
          <w:sz w:val="24"/>
          <w:szCs w:val="24"/>
        </w:rPr>
        <w:t xml:space="preserve"> </w:t>
      </w:r>
      <w:r w:rsidR="0076636B" w:rsidRPr="004842FF">
        <w:rPr>
          <w:rFonts w:ascii="Arial" w:hAnsi="Arial" w:cs="Arial"/>
          <w:sz w:val="24"/>
          <w:szCs w:val="24"/>
        </w:rPr>
        <w:t xml:space="preserve">Instituţia de credit </w:t>
      </w:r>
      <w:proofErr w:type="gramStart"/>
      <w:r w:rsidR="0076636B" w:rsidRPr="004842FF">
        <w:rPr>
          <w:rFonts w:ascii="Arial" w:hAnsi="Arial" w:cs="Arial"/>
          <w:sz w:val="24"/>
          <w:szCs w:val="24"/>
        </w:rPr>
        <w:t>are</w:t>
      </w:r>
      <w:proofErr w:type="gramEnd"/>
      <w:r w:rsidR="0076636B" w:rsidRPr="004842FF">
        <w:rPr>
          <w:rFonts w:ascii="Arial" w:hAnsi="Arial" w:cs="Arial"/>
          <w:sz w:val="24"/>
          <w:szCs w:val="24"/>
        </w:rPr>
        <w:t xml:space="preserve"> obligaţia de a solicita beneficiarului finanţării garantate asigurarea pentru toate riscurile a tuturor bunurilor imobile/mobile asigurabile admise pentru garantarea creditului, inclusiv a activelor finanţate din credit, potrivit normelor interne proprii, </w:t>
      </w:r>
      <w:r w:rsidR="004B036C" w:rsidRPr="004842FF">
        <w:rPr>
          <w:rFonts w:ascii="Arial" w:hAnsi="Arial" w:cs="Arial"/>
          <w:sz w:val="24"/>
          <w:szCs w:val="24"/>
        </w:rPr>
        <w:t xml:space="preserve">pe toată </w:t>
      </w:r>
      <w:r w:rsidR="004B036C" w:rsidRPr="0040234C">
        <w:rPr>
          <w:rFonts w:ascii="Arial" w:hAnsi="Arial" w:cs="Arial"/>
          <w:sz w:val="24"/>
          <w:szCs w:val="24"/>
        </w:rPr>
        <w:t xml:space="preserve">durata </w:t>
      </w:r>
      <w:r w:rsidR="0076636B" w:rsidRPr="0040234C">
        <w:rPr>
          <w:rFonts w:ascii="Arial" w:hAnsi="Arial" w:cs="Arial"/>
          <w:iCs/>
          <w:sz w:val="24"/>
          <w:szCs w:val="24"/>
        </w:rPr>
        <w:t>finanțării garantate</w:t>
      </w:r>
      <w:r w:rsidR="0076636B" w:rsidRPr="0040234C">
        <w:rPr>
          <w:rFonts w:ascii="Arial" w:hAnsi="Arial" w:cs="Arial"/>
          <w:sz w:val="24"/>
          <w:szCs w:val="24"/>
        </w:rPr>
        <w:t>, la valoarea</w:t>
      </w:r>
      <w:r w:rsidR="0076636B" w:rsidRPr="004842FF">
        <w:rPr>
          <w:rFonts w:ascii="Arial" w:hAnsi="Arial" w:cs="Arial"/>
          <w:sz w:val="24"/>
          <w:szCs w:val="24"/>
        </w:rPr>
        <w:t xml:space="preserve"> acceptată de o societate de asigurare, dar nu mai puţin decât valoarea de piaţă </w:t>
      </w:r>
      <w:r w:rsidR="00AD19E6" w:rsidRPr="004842FF">
        <w:rPr>
          <w:rFonts w:ascii="Arial" w:hAnsi="Arial" w:cs="Arial"/>
          <w:sz w:val="24"/>
          <w:szCs w:val="24"/>
        </w:rPr>
        <w:t xml:space="preserve">a </w:t>
      </w:r>
      <w:r w:rsidR="003461F6" w:rsidRPr="004842FF">
        <w:rPr>
          <w:rFonts w:ascii="Arial" w:hAnsi="Arial" w:cs="Arial"/>
          <w:sz w:val="24"/>
          <w:szCs w:val="24"/>
        </w:rPr>
        <w:t xml:space="preserve">bunului adus in </w:t>
      </w:r>
      <w:r w:rsidR="003461F6" w:rsidRPr="004842FF">
        <w:rPr>
          <w:rFonts w:ascii="Arial" w:hAnsi="Arial" w:cs="Arial"/>
          <w:sz w:val="24"/>
          <w:szCs w:val="24"/>
        </w:rPr>
        <w:lastRenderedPageBreak/>
        <w:t>garan</w:t>
      </w:r>
      <w:r w:rsidR="008206EF">
        <w:rPr>
          <w:rFonts w:ascii="Arial" w:hAnsi="Arial" w:cs="Arial"/>
          <w:sz w:val="24"/>
          <w:szCs w:val="24"/>
        </w:rPr>
        <w:t>ț</w:t>
      </w:r>
      <w:r w:rsidR="003461F6" w:rsidRPr="004842FF">
        <w:rPr>
          <w:rFonts w:ascii="Arial" w:hAnsi="Arial" w:cs="Arial"/>
          <w:sz w:val="24"/>
          <w:szCs w:val="24"/>
        </w:rPr>
        <w:t>ie</w:t>
      </w:r>
      <w:r w:rsidR="0076636B" w:rsidRPr="004842FF">
        <w:rPr>
          <w:rFonts w:ascii="Arial" w:hAnsi="Arial" w:cs="Arial"/>
          <w:sz w:val="24"/>
          <w:szCs w:val="24"/>
        </w:rPr>
        <w:t>. În caz de nerespectare de către beneficiar a obligaţiei de asigurare a bunului, finanţatorul poate proceda la asigurarea acestuia pe cheltuiala proprie şi să recupereze cheltuielile respective de la beneficiar, iar în acest scop va avea dreptul de debitare directă a tuturor conturilor beneficiarului deschise la finanţator în baza unei convenţii încheiate între beneficiar şi finanţator.</w:t>
      </w:r>
      <w:r w:rsidRPr="004842FF">
        <w:rPr>
          <w:rFonts w:ascii="Arial" w:hAnsi="Arial" w:cs="Arial"/>
          <w:sz w:val="24"/>
          <w:szCs w:val="24"/>
        </w:rPr>
        <w:t>”</w:t>
      </w:r>
    </w:p>
    <w:p w14:paraId="4E6FCFBD" w14:textId="77777777" w:rsidR="00411264" w:rsidRPr="004842FF" w:rsidRDefault="00411264" w:rsidP="00361B1A">
      <w:pPr>
        <w:spacing w:after="0" w:line="240" w:lineRule="auto"/>
        <w:jc w:val="both"/>
        <w:rPr>
          <w:rFonts w:ascii="Arial" w:hAnsi="Arial" w:cs="Arial"/>
          <w:sz w:val="24"/>
          <w:szCs w:val="24"/>
          <w:lang w:val="ro-RO"/>
        </w:rPr>
      </w:pPr>
    </w:p>
    <w:p w14:paraId="79BB3217" w14:textId="35B1286B" w:rsidR="00044422" w:rsidRPr="004842FF" w:rsidRDefault="00044422" w:rsidP="00044422">
      <w:pPr>
        <w:spacing w:after="0" w:line="240" w:lineRule="auto"/>
        <w:jc w:val="both"/>
        <w:rPr>
          <w:rFonts w:ascii="Arial" w:hAnsi="Arial" w:cs="Arial"/>
          <w:sz w:val="24"/>
          <w:szCs w:val="24"/>
        </w:rPr>
      </w:pPr>
      <w:r w:rsidRPr="004842FF">
        <w:rPr>
          <w:rFonts w:ascii="Arial" w:hAnsi="Arial" w:cs="Arial"/>
          <w:sz w:val="24"/>
          <w:szCs w:val="24"/>
          <w:lang w:val="pt-BR"/>
        </w:rPr>
        <w:t>2</w:t>
      </w:r>
      <w:r w:rsidR="002D3E9F">
        <w:rPr>
          <w:rFonts w:ascii="Arial" w:hAnsi="Arial" w:cs="Arial"/>
          <w:sz w:val="24"/>
          <w:szCs w:val="24"/>
          <w:lang w:val="pt-BR"/>
        </w:rPr>
        <w:t>2</w:t>
      </w:r>
      <w:r w:rsidRPr="004842FF">
        <w:rPr>
          <w:rFonts w:ascii="Arial" w:hAnsi="Arial" w:cs="Arial"/>
          <w:sz w:val="24"/>
          <w:szCs w:val="24"/>
          <w:lang w:val="pt-BR"/>
        </w:rPr>
        <w:t>. La articolul 14, alineatul (2) se modifică și va avea următorul cuprins</w:t>
      </w:r>
      <w:r w:rsidRPr="004842FF">
        <w:rPr>
          <w:rFonts w:ascii="Arial" w:hAnsi="Arial" w:cs="Arial"/>
          <w:sz w:val="24"/>
          <w:szCs w:val="24"/>
        </w:rPr>
        <w:t>:</w:t>
      </w:r>
    </w:p>
    <w:p w14:paraId="1D7D84E2" w14:textId="77777777" w:rsidR="00044422" w:rsidRPr="004842FF" w:rsidRDefault="00044422" w:rsidP="00044422">
      <w:pPr>
        <w:spacing w:after="0" w:line="240" w:lineRule="auto"/>
        <w:jc w:val="both"/>
        <w:rPr>
          <w:rFonts w:ascii="Arial" w:hAnsi="Arial" w:cs="Arial"/>
          <w:sz w:val="24"/>
          <w:szCs w:val="24"/>
        </w:rPr>
      </w:pPr>
    </w:p>
    <w:p w14:paraId="735F948F" w14:textId="47EB9DD7" w:rsidR="00044422" w:rsidRPr="004842FF" w:rsidRDefault="00044422" w:rsidP="00044422">
      <w:pPr>
        <w:spacing w:after="0" w:line="240" w:lineRule="auto"/>
        <w:jc w:val="both"/>
        <w:rPr>
          <w:rFonts w:ascii="Arial" w:hAnsi="Arial" w:cs="Arial"/>
          <w:sz w:val="24"/>
          <w:szCs w:val="24"/>
        </w:rPr>
      </w:pPr>
      <w:r w:rsidRPr="004842FF">
        <w:rPr>
          <w:rFonts w:ascii="Arial" w:hAnsi="Arial" w:cs="Arial"/>
          <w:sz w:val="24"/>
          <w:szCs w:val="24"/>
        </w:rPr>
        <w:t>”</w:t>
      </w:r>
      <w:r w:rsidR="00AD3258">
        <w:rPr>
          <w:rFonts w:ascii="Arial" w:hAnsi="Arial" w:cs="Arial"/>
          <w:sz w:val="24"/>
          <w:szCs w:val="24"/>
        </w:rPr>
        <w:t xml:space="preserve"> </w:t>
      </w:r>
      <w:r w:rsidRPr="004842FF">
        <w:rPr>
          <w:rStyle w:val="salnttl"/>
          <w:rFonts w:ascii="Arial" w:hAnsi="Arial" w:cs="Arial"/>
          <w:sz w:val="24"/>
          <w:szCs w:val="24"/>
        </w:rPr>
        <w:t>(2)</w:t>
      </w:r>
      <w:r w:rsidRPr="004842FF">
        <w:rPr>
          <w:rStyle w:val="saln"/>
          <w:rFonts w:ascii="Arial" w:hAnsi="Arial" w:cs="Arial"/>
          <w:sz w:val="24"/>
          <w:szCs w:val="24"/>
        </w:rPr>
        <w:t xml:space="preserve"> </w:t>
      </w:r>
      <w:r w:rsidRPr="004842FF">
        <w:rPr>
          <w:rStyle w:val="salnbdy"/>
          <w:rFonts w:ascii="Arial" w:hAnsi="Arial" w:cs="Arial"/>
          <w:sz w:val="24"/>
          <w:szCs w:val="24"/>
        </w:rPr>
        <w:t>Dreptul la despăgubiri</w:t>
      </w:r>
      <w:r w:rsidR="006E10A7" w:rsidRPr="004842FF">
        <w:rPr>
          <w:rStyle w:val="salnbdy"/>
          <w:rFonts w:ascii="Arial" w:hAnsi="Arial" w:cs="Arial"/>
          <w:sz w:val="24"/>
          <w:szCs w:val="24"/>
        </w:rPr>
        <w:t>le</w:t>
      </w:r>
      <w:r w:rsidRPr="004842FF">
        <w:rPr>
          <w:rStyle w:val="salnbdy"/>
          <w:rFonts w:ascii="Arial" w:hAnsi="Arial" w:cs="Arial"/>
          <w:sz w:val="24"/>
          <w:szCs w:val="24"/>
        </w:rPr>
        <w:t xml:space="preserve"> rezultate din polițele de asigurare încheiate </w:t>
      </w:r>
      <w:r w:rsidR="008206EF">
        <w:rPr>
          <w:rStyle w:val="salnbdy"/>
          <w:rFonts w:ascii="Arial" w:hAnsi="Arial" w:cs="Arial"/>
          <w:sz w:val="24"/>
          <w:szCs w:val="24"/>
        </w:rPr>
        <w:t>este</w:t>
      </w:r>
      <w:r w:rsidRPr="004842FF">
        <w:rPr>
          <w:rStyle w:val="salnbdy"/>
          <w:rFonts w:ascii="Arial" w:hAnsi="Arial" w:cs="Arial"/>
          <w:sz w:val="24"/>
          <w:szCs w:val="24"/>
        </w:rPr>
        <w:t xml:space="preserve"> cesionat/ipotecat în favoarea instituției de credit și statului român, prin MF, proporțional cu procentul de garantare.</w:t>
      </w:r>
      <w:r w:rsidRPr="004842FF">
        <w:rPr>
          <w:rFonts w:ascii="Arial" w:hAnsi="Arial" w:cs="Arial"/>
          <w:sz w:val="24"/>
          <w:szCs w:val="24"/>
        </w:rPr>
        <w:t xml:space="preserve"> </w:t>
      </w:r>
      <w:r w:rsidR="00224D17" w:rsidRPr="004842FF">
        <w:rPr>
          <w:rFonts w:ascii="Arial" w:eastAsia="Times New Roman" w:hAnsi="Arial" w:cs="Arial"/>
          <w:sz w:val="24"/>
          <w:szCs w:val="24"/>
          <w:lang w:val="fr-FR"/>
        </w:rPr>
        <w:t>Î</w:t>
      </w:r>
      <w:r w:rsidRPr="004842FF">
        <w:rPr>
          <w:rFonts w:ascii="Arial" w:eastAsia="Times New Roman" w:hAnsi="Arial" w:cs="Arial"/>
          <w:sz w:val="24"/>
          <w:szCs w:val="24"/>
          <w:lang w:val="fr-FR"/>
        </w:rPr>
        <w:t>n situa</w:t>
      </w:r>
      <w:r w:rsidR="00224D17" w:rsidRPr="004842FF">
        <w:rPr>
          <w:rFonts w:ascii="Arial" w:eastAsia="Times New Roman" w:hAnsi="Arial" w:cs="Arial"/>
          <w:sz w:val="24"/>
          <w:szCs w:val="24"/>
          <w:lang w:val="fr-FR"/>
        </w:rPr>
        <w:t>ț</w:t>
      </w:r>
      <w:r w:rsidRPr="004842FF">
        <w:rPr>
          <w:rFonts w:ascii="Arial" w:eastAsia="Times New Roman" w:hAnsi="Arial" w:cs="Arial"/>
          <w:sz w:val="24"/>
          <w:szCs w:val="24"/>
          <w:lang w:val="fr-FR"/>
        </w:rPr>
        <w:t xml:space="preserve">ia </w:t>
      </w:r>
      <w:r w:rsidR="00224D17" w:rsidRPr="004842FF">
        <w:rPr>
          <w:rFonts w:ascii="Arial" w:eastAsia="Times New Roman" w:hAnsi="Arial" w:cs="Arial"/>
          <w:sz w:val="24"/>
          <w:szCs w:val="24"/>
          <w:lang w:val="fr-FR"/>
        </w:rPr>
        <w:t>î</w:t>
      </w:r>
      <w:r w:rsidRPr="004842FF">
        <w:rPr>
          <w:rFonts w:ascii="Arial" w:eastAsia="Times New Roman" w:hAnsi="Arial" w:cs="Arial"/>
          <w:sz w:val="24"/>
          <w:szCs w:val="24"/>
          <w:lang w:val="fr-FR"/>
        </w:rPr>
        <w:t>n care ipoteca imobiliar</w:t>
      </w:r>
      <w:r w:rsidR="00224D17" w:rsidRPr="004842FF">
        <w:rPr>
          <w:rFonts w:ascii="Arial" w:eastAsia="Times New Roman" w:hAnsi="Arial" w:cs="Arial"/>
          <w:sz w:val="24"/>
          <w:szCs w:val="24"/>
          <w:lang w:val="fr-FR"/>
        </w:rPr>
        <w:t>ă</w:t>
      </w:r>
      <w:r w:rsidRPr="004842FF">
        <w:rPr>
          <w:rFonts w:ascii="Arial" w:eastAsia="Times New Roman" w:hAnsi="Arial" w:cs="Arial"/>
          <w:sz w:val="24"/>
          <w:szCs w:val="24"/>
          <w:lang w:val="fr-FR"/>
        </w:rPr>
        <w:t xml:space="preserve"> </w:t>
      </w:r>
      <w:r w:rsidR="00224D17" w:rsidRPr="004842FF">
        <w:rPr>
          <w:rFonts w:ascii="Arial" w:eastAsia="Times New Roman" w:hAnsi="Arial" w:cs="Arial"/>
          <w:sz w:val="24"/>
          <w:szCs w:val="24"/>
          <w:lang w:val="fr-FR"/>
        </w:rPr>
        <w:t>ș</w:t>
      </w:r>
      <w:r w:rsidRPr="004842FF">
        <w:rPr>
          <w:rFonts w:ascii="Arial" w:eastAsia="Times New Roman" w:hAnsi="Arial" w:cs="Arial"/>
          <w:sz w:val="24"/>
          <w:szCs w:val="24"/>
          <w:lang w:val="fr-FR"/>
        </w:rPr>
        <w:t>i/sau mobiliar</w:t>
      </w:r>
      <w:r w:rsidR="00224D17" w:rsidRPr="004842FF">
        <w:rPr>
          <w:rFonts w:ascii="Arial" w:eastAsia="Times New Roman" w:hAnsi="Arial" w:cs="Arial"/>
          <w:sz w:val="24"/>
          <w:szCs w:val="24"/>
          <w:lang w:val="fr-FR"/>
        </w:rPr>
        <w:t>ă</w:t>
      </w:r>
      <w:r w:rsidRPr="004842FF">
        <w:rPr>
          <w:rFonts w:ascii="Arial" w:eastAsia="Times New Roman" w:hAnsi="Arial" w:cs="Arial"/>
          <w:sz w:val="24"/>
          <w:szCs w:val="24"/>
          <w:lang w:val="fr-FR"/>
        </w:rPr>
        <w:t xml:space="preserve"> ce se constituie </w:t>
      </w:r>
      <w:r w:rsidR="00224D17" w:rsidRPr="004842FF">
        <w:rPr>
          <w:rFonts w:ascii="Arial" w:eastAsia="Times New Roman" w:hAnsi="Arial" w:cs="Arial"/>
          <w:sz w:val="24"/>
          <w:szCs w:val="24"/>
          <w:lang w:val="fr-FR"/>
        </w:rPr>
        <w:t>î</w:t>
      </w:r>
      <w:r w:rsidRPr="004842FF">
        <w:rPr>
          <w:rFonts w:ascii="Arial" w:eastAsia="Times New Roman" w:hAnsi="Arial" w:cs="Arial"/>
          <w:sz w:val="24"/>
          <w:szCs w:val="24"/>
          <w:lang w:val="fr-FR"/>
        </w:rPr>
        <w:t>n vederea garant</w:t>
      </w:r>
      <w:r w:rsidR="00224D17" w:rsidRPr="004842FF">
        <w:rPr>
          <w:rFonts w:ascii="Arial" w:eastAsia="Times New Roman" w:hAnsi="Arial" w:cs="Arial"/>
          <w:sz w:val="24"/>
          <w:szCs w:val="24"/>
          <w:lang w:val="fr-FR"/>
        </w:rPr>
        <w:t>ă</w:t>
      </w:r>
      <w:r w:rsidRPr="004842FF">
        <w:rPr>
          <w:rFonts w:ascii="Arial" w:eastAsia="Times New Roman" w:hAnsi="Arial" w:cs="Arial"/>
          <w:sz w:val="24"/>
          <w:szCs w:val="24"/>
          <w:lang w:val="fr-FR"/>
        </w:rPr>
        <w:t xml:space="preserve">rii creditului aprobat </w:t>
      </w:r>
      <w:r w:rsidR="00224D17" w:rsidRPr="004842FF">
        <w:rPr>
          <w:rFonts w:ascii="Arial" w:eastAsia="Times New Roman" w:hAnsi="Arial" w:cs="Arial"/>
          <w:sz w:val="24"/>
          <w:szCs w:val="24"/>
          <w:lang w:val="fr-FR"/>
        </w:rPr>
        <w:t>î</w:t>
      </w:r>
      <w:r w:rsidRPr="004842FF">
        <w:rPr>
          <w:rFonts w:ascii="Arial" w:eastAsia="Times New Roman" w:hAnsi="Arial" w:cs="Arial"/>
          <w:sz w:val="24"/>
          <w:szCs w:val="24"/>
          <w:lang w:val="fr-FR"/>
        </w:rPr>
        <w:t>n cadrul Programului</w:t>
      </w:r>
      <w:r w:rsidR="00224D17" w:rsidRPr="004842FF">
        <w:rPr>
          <w:rFonts w:ascii="Arial" w:eastAsia="Times New Roman" w:hAnsi="Arial" w:cs="Arial"/>
          <w:sz w:val="24"/>
          <w:szCs w:val="24"/>
          <w:lang w:val="fr-FR"/>
        </w:rPr>
        <w:t xml:space="preserve"> IMM INVEST</w:t>
      </w:r>
      <w:r w:rsidR="00FA0719" w:rsidRPr="004842FF">
        <w:rPr>
          <w:rFonts w:ascii="Arial" w:eastAsia="Times New Roman" w:hAnsi="Arial" w:cs="Arial"/>
          <w:sz w:val="24"/>
          <w:szCs w:val="24"/>
          <w:lang w:val="fr-FR"/>
        </w:rPr>
        <w:t>/Sub</w:t>
      </w:r>
      <w:r w:rsidR="007D68DF">
        <w:rPr>
          <w:rFonts w:ascii="Arial" w:eastAsia="Times New Roman" w:hAnsi="Arial" w:cs="Arial"/>
          <w:sz w:val="24"/>
          <w:szCs w:val="24"/>
          <w:lang w:val="fr-FR"/>
        </w:rPr>
        <w:t>p</w:t>
      </w:r>
      <w:r w:rsidR="00FA0719" w:rsidRPr="004842FF">
        <w:rPr>
          <w:rFonts w:ascii="Arial" w:eastAsia="Times New Roman" w:hAnsi="Arial" w:cs="Arial"/>
          <w:sz w:val="24"/>
          <w:szCs w:val="24"/>
          <w:lang w:val="fr-FR"/>
        </w:rPr>
        <w:t>rogramului</w:t>
      </w:r>
      <w:r w:rsidRPr="004842FF">
        <w:rPr>
          <w:rFonts w:ascii="Arial" w:eastAsia="Times New Roman" w:hAnsi="Arial" w:cs="Arial"/>
          <w:sz w:val="24"/>
          <w:szCs w:val="24"/>
          <w:lang w:val="fr-FR"/>
        </w:rPr>
        <w:t xml:space="preserve"> </w:t>
      </w:r>
      <w:r w:rsidR="00224D17" w:rsidRPr="004842FF">
        <w:rPr>
          <w:rFonts w:ascii="Arial" w:eastAsia="Times New Roman" w:hAnsi="Arial" w:cs="Arial"/>
          <w:sz w:val="24"/>
          <w:szCs w:val="24"/>
          <w:lang w:val="fr-FR"/>
        </w:rPr>
        <w:t xml:space="preserve">AGRO IMM INVEST </w:t>
      </w:r>
      <w:r w:rsidRPr="004842FF">
        <w:rPr>
          <w:rFonts w:ascii="Arial" w:eastAsia="Times New Roman" w:hAnsi="Arial" w:cs="Arial"/>
          <w:sz w:val="24"/>
          <w:szCs w:val="24"/>
          <w:lang w:val="fr-FR"/>
        </w:rPr>
        <w:t>este o garan</w:t>
      </w:r>
      <w:r w:rsidR="005A18EC" w:rsidRPr="004842FF">
        <w:rPr>
          <w:rFonts w:ascii="Arial" w:eastAsia="Times New Roman" w:hAnsi="Arial" w:cs="Arial"/>
          <w:sz w:val="24"/>
          <w:szCs w:val="24"/>
          <w:lang w:val="fr-FR"/>
        </w:rPr>
        <w:t>ț</w:t>
      </w:r>
      <w:r w:rsidRPr="004842FF">
        <w:rPr>
          <w:rFonts w:ascii="Arial" w:eastAsia="Times New Roman" w:hAnsi="Arial" w:cs="Arial"/>
          <w:sz w:val="24"/>
          <w:szCs w:val="24"/>
          <w:lang w:val="fr-FR"/>
        </w:rPr>
        <w:t>ie colateral</w:t>
      </w:r>
      <w:r w:rsidR="00C56ECF" w:rsidRPr="004842FF">
        <w:rPr>
          <w:rFonts w:ascii="Arial" w:eastAsia="Times New Roman" w:hAnsi="Arial" w:cs="Arial"/>
          <w:sz w:val="24"/>
          <w:szCs w:val="24"/>
          <w:lang w:val="fr-FR"/>
        </w:rPr>
        <w:t>ă</w:t>
      </w:r>
      <w:r w:rsidR="00B7058D">
        <w:rPr>
          <w:rFonts w:ascii="Arial" w:eastAsia="Times New Roman" w:hAnsi="Arial" w:cs="Arial"/>
          <w:sz w:val="24"/>
          <w:szCs w:val="24"/>
          <w:lang w:val="fr-FR"/>
        </w:rPr>
        <w:t xml:space="preserve">, </w:t>
      </w:r>
      <w:r w:rsidRPr="004842FF">
        <w:rPr>
          <w:rFonts w:ascii="Arial" w:eastAsia="Times New Roman" w:hAnsi="Arial" w:cs="Arial"/>
          <w:sz w:val="24"/>
          <w:szCs w:val="24"/>
          <w:lang w:val="fr-FR"/>
        </w:rPr>
        <w:t>respectiv ipoteca conven</w:t>
      </w:r>
      <w:r w:rsidR="00C56ECF" w:rsidRPr="004842FF">
        <w:rPr>
          <w:rFonts w:ascii="Arial" w:eastAsia="Times New Roman" w:hAnsi="Arial" w:cs="Arial"/>
          <w:sz w:val="24"/>
          <w:szCs w:val="24"/>
          <w:lang w:val="fr-FR"/>
        </w:rPr>
        <w:t>ț</w:t>
      </w:r>
      <w:r w:rsidRPr="004842FF">
        <w:rPr>
          <w:rFonts w:ascii="Arial" w:eastAsia="Times New Roman" w:hAnsi="Arial" w:cs="Arial"/>
          <w:sz w:val="24"/>
          <w:szCs w:val="24"/>
          <w:lang w:val="fr-FR"/>
        </w:rPr>
        <w:t>ional</w:t>
      </w:r>
      <w:r w:rsidR="00C56ECF" w:rsidRPr="004842FF">
        <w:rPr>
          <w:rFonts w:ascii="Arial" w:eastAsia="Times New Roman" w:hAnsi="Arial" w:cs="Arial"/>
          <w:sz w:val="24"/>
          <w:szCs w:val="24"/>
          <w:lang w:val="fr-FR"/>
        </w:rPr>
        <w:t>ă</w:t>
      </w:r>
      <w:r w:rsidRPr="004842FF">
        <w:rPr>
          <w:rFonts w:ascii="Arial" w:eastAsia="Times New Roman" w:hAnsi="Arial" w:cs="Arial"/>
          <w:sz w:val="24"/>
          <w:szCs w:val="24"/>
          <w:lang w:val="fr-FR"/>
        </w:rPr>
        <w:t xml:space="preserve"> </w:t>
      </w:r>
      <w:r w:rsidR="00C56ECF" w:rsidRPr="004842FF">
        <w:rPr>
          <w:rFonts w:ascii="Arial" w:eastAsia="Times New Roman" w:hAnsi="Arial" w:cs="Arial"/>
          <w:sz w:val="24"/>
          <w:szCs w:val="24"/>
          <w:lang w:val="fr-FR"/>
        </w:rPr>
        <w:t>ș</w:t>
      </w:r>
      <w:r w:rsidRPr="004842FF">
        <w:rPr>
          <w:rFonts w:ascii="Arial" w:eastAsia="Times New Roman" w:hAnsi="Arial" w:cs="Arial"/>
          <w:sz w:val="24"/>
          <w:szCs w:val="24"/>
          <w:lang w:val="fr-FR"/>
        </w:rPr>
        <w:t>i nu este de prim rang, dreptul la desp</w:t>
      </w:r>
      <w:r w:rsidR="00C56ECF" w:rsidRPr="004842FF">
        <w:rPr>
          <w:rFonts w:ascii="Arial" w:eastAsia="Times New Roman" w:hAnsi="Arial" w:cs="Arial"/>
          <w:sz w:val="24"/>
          <w:szCs w:val="24"/>
          <w:lang w:val="fr-FR"/>
        </w:rPr>
        <w:t>ă</w:t>
      </w:r>
      <w:r w:rsidRPr="004842FF">
        <w:rPr>
          <w:rFonts w:ascii="Arial" w:eastAsia="Times New Roman" w:hAnsi="Arial" w:cs="Arial"/>
          <w:sz w:val="24"/>
          <w:szCs w:val="24"/>
          <w:lang w:val="fr-FR"/>
        </w:rPr>
        <w:t>gurile rezultate din poli</w:t>
      </w:r>
      <w:r w:rsidR="00C56ECF" w:rsidRPr="004842FF">
        <w:rPr>
          <w:rFonts w:ascii="Arial" w:eastAsia="Times New Roman" w:hAnsi="Arial" w:cs="Arial"/>
          <w:sz w:val="24"/>
          <w:szCs w:val="24"/>
          <w:lang w:val="fr-FR"/>
        </w:rPr>
        <w:t>ț</w:t>
      </w:r>
      <w:r w:rsidRPr="004842FF">
        <w:rPr>
          <w:rFonts w:ascii="Arial" w:eastAsia="Times New Roman" w:hAnsi="Arial" w:cs="Arial"/>
          <w:sz w:val="24"/>
          <w:szCs w:val="24"/>
          <w:lang w:val="fr-FR"/>
        </w:rPr>
        <w:t xml:space="preserve">a de asigurare sunt cesionate </w:t>
      </w:r>
      <w:r w:rsidR="00C56ECF" w:rsidRPr="004842FF">
        <w:rPr>
          <w:rFonts w:ascii="Arial" w:eastAsia="Times New Roman" w:hAnsi="Arial" w:cs="Arial"/>
          <w:sz w:val="24"/>
          <w:szCs w:val="24"/>
          <w:lang w:val="fr-FR"/>
        </w:rPr>
        <w:t>î</w:t>
      </w:r>
      <w:r w:rsidRPr="004842FF">
        <w:rPr>
          <w:rFonts w:ascii="Arial" w:eastAsia="Times New Roman" w:hAnsi="Arial" w:cs="Arial"/>
          <w:sz w:val="24"/>
          <w:szCs w:val="24"/>
          <w:lang w:val="fr-FR"/>
        </w:rPr>
        <w:t>n favoarea institu</w:t>
      </w:r>
      <w:r w:rsidR="00C56ECF" w:rsidRPr="004842FF">
        <w:rPr>
          <w:rFonts w:ascii="Arial" w:eastAsia="Times New Roman" w:hAnsi="Arial" w:cs="Arial"/>
          <w:sz w:val="24"/>
          <w:szCs w:val="24"/>
          <w:lang w:val="fr-FR"/>
        </w:rPr>
        <w:t>ț</w:t>
      </w:r>
      <w:r w:rsidRPr="004842FF">
        <w:rPr>
          <w:rFonts w:ascii="Arial" w:eastAsia="Times New Roman" w:hAnsi="Arial" w:cs="Arial"/>
          <w:sz w:val="24"/>
          <w:szCs w:val="24"/>
          <w:lang w:val="fr-FR"/>
        </w:rPr>
        <w:t xml:space="preserve">iei de credit </w:t>
      </w:r>
      <w:r w:rsidR="00C56ECF" w:rsidRPr="004842FF">
        <w:rPr>
          <w:rFonts w:ascii="Arial" w:eastAsia="Times New Roman" w:hAnsi="Arial" w:cs="Arial"/>
          <w:sz w:val="24"/>
          <w:szCs w:val="24"/>
          <w:lang w:val="fr-FR"/>
        </w:rPr>
        <w:t>ș</w:t>
      </w:r>
      <w:r w:rsidR="00657D6F" w:rsidRPr="004842FF">
        <w:rPr>
          <w:rFonts w:ascii="Arial" w:eastAsia="Times New Roman" w:hAnsi="Arial" w:cs="Arial"/>
          <w:sz w:val="24"/>
          <w:szCs w:val="24"/>
          <w:lang w:val="fr-FR"/>
        </w:rPr>
        <w:t>i</w:t>
      </w:r>
      <w:r w:rsidRPr="004842FF">
        <w:rPr>
          <w:rFonts w:ascii="Arial" w:eastAsia="Times New Roman" w:hAnsi="Arial" w:cs="Arial"/>
          <w:sz w:val="24"/>
          <w:szCs w:val="24"/>
          <w:lang w:val="fr-FR"/>
        </w:rPr>
        <w:t xml:space="preserve"> a statului roman, prin MF, propor</w:t>
      </w:r>
      <w:r w:rsidR="00657D6F" w:rsidRPr="004842FF">
        <w:rPr>
          <w:rFonts w:ascii="Arial" w:eastAsia="Times New Roman" w:hAnsi="Arial" w:cs="Arial"/>
          <w:sz w:val="24"/>
          <w:szCs w:val="24"/>
          <w:lang w:val="fr-FR"/>
        </w:rPr>
        <w:t>ț</w:t>
      </w:r>
      <w:r w:rsidRPr="004842FF">
        <w:rPr>
          <w:rFonts w:ascii="Arial" w:eastAsia="Times New Roman" w:hAnsi="Arial" w:cs="Arial"/>
          <w:sz w:val="24"/>
          <w:szCs w:val="24"/>
          <w:lang w:val="fr-FR"/>
        </w:rPr>
        <w:t>ional cu procentul de garantare, calculat la valoarea acceptat</w:t>
      </w:r>
      <w:r w:rsidR="00657D6F" w:rsidRPr="004842FF">
        <w:rPr>
          <w:rFonts w:ascii="Arial" w:eastAsia="Times New Roman" w:hAnsi="Arial" w:cs="Arial"/>
          <w:sz w:val="24"/>
          <w:szCs w:val="24"/>
          <w:lang w:val="fr-FR"/>
        </w:rPr>
        <w:t>ă</w:t>
      </w:r>
      <w:r w:rsidRPr="004842FF">
        <w:rPr>
          <w:rFonts w:ascii="Arial" w:eastAsia="Times New Roman" w:hAnsi="Arial" w:cs="Arial"/>
          <w:sz w:val="24"/>
          <w:szCs w:val="24"/>
          <w:lang w:val="fr-FR"/>
        </w:rPr>
        <w:t xml:space="preserve"> </w:t>
      </w:r>
      <w:r w:rsidR="00657D6F" w:rsidRPr="004842FF">
        <w:rPr>
          <w:rFonts w:ascii="Arial" w:eastAsia="Times New Roman" w:hAnsi="Arial" w:cs="Arial"/>
          <w:sz w:val="24"/>
          <w:szCs w:val="24"/>
          <w:lang w:val="fr-FR"/>
        </w:rPr>
        <w:t>î</w:t>
      </w:r>
      <w:r w:rsidRPr="004842FF">
        <w:rPr>
          <w:rFonts w:ascii="Arial" w:eastAsia="Times New Roman" w:hAnsi="Arial" w:cs="Arial"/>
          <w:sz w:val="24"/>
          <w:szCs w:val="24"/>
          <w:lang w:val="fr-FR"/>
        </w:rPr>
        <w:t>n garan</w:t>
      </w:r>
      <w:r w:rsidR="00657D6F" w:rsidRPr="004842FF">
        <w:rPr>
          <w:rFonts w:ascii="Arial" w:eastAsia="Times New Roman" w:hAnsi="Arial" w:cs="Arial"/>
          <w:sz w:val="24"/>
          <w:szCs w:val="24"/>
          <w:lang w:val="fr-FR"/>
        </w:rPr>
        <w:t>ț</w:t>
      </w:r>
      <w:r w:rsidRPr="004842FF">
        <w:rPr>
          <w:rFonts w:ascii="Arial" w:eastAsia="Times New Roman" w:hAnsi="Arial" w:cs="Arial"/>
          <w:sz w:val="24"/>
          <w:szCs w:val="24"/>
          <w:lang w:val="fr-FR"/>
        </w:rPr>
        <w:t>ie comunicat</w:t>
      </w:r>
      <w:r w:rsidR="00657D6F" w:rsidRPr="004842FF">
        <w:rPr>
          <w:rFonts w:ascii="Arial" w:eastAsia="Times New Roman" w:hAnsi="Arial" w:cs="Arial"/>
          <w:sz w:val="24"/>
          <w:szCs w:val="24"/>
          <w:lang w:val="fr-FR"/>
        </w:rPr>
        <w:t>ă</w:t>
      </w:r>
      <w:r w:rsidRPr="004842FF">
        <w:rPr>
          <w:rFonts w:ascii="Arial" w:eastAsia="Times New Roman" w:hAnsi="Arial" w:cs="Arial"/>
          <w:sz w:val="24"/>
          <w:szCs w:val="24"/>
          <w:lang w:val="fr-FR"/>
        </w:rPr>
        <w:t xml:space="preserve"> de institu</w:t>
      </w:r>
      <w:r w:rsidR="00657D6F" w:rsidRPr="004842FF">
        <w:rPr>
          <w:rFonts w:ascii="Arial" w:eastAsia="Times New Roman" w:hAnsi="Arial" w:cs="Arial"/>
          <w:sz w:val="24"/>
          <w:szCs w:val="24"/>
          <w:lang w:val="fr-FR"/>
        </w:rPr>
        <w:t>ț</w:t>
      </w:r>
      <w:r w:rsidRPr="004842FF">
        <w:rPr>
          <w:rFonts w:ascii="Arial" w:eastAsia="Times New Roman" w:hAnsi="Arial" w:cs="Arial"/>
          <w:sz w:val="24"/>
          <w:szCs w:val="24"/>
          <w:lang w:val="fr-FR"/>
        </w:rPr>
        <w:t>ia de credit</w:t>
      </w:r>
      <w:r w:rsidR="00A3312F">
        <w:rPr>
          <w:rFonts w:ascii="Arial" w:eastAsia="Times New Roman" w:hAnsi="Arial" w:cs="Arial"/>
          <w:sz w:val="24"/>
          <w:szCs w:val="24"/>
          <w:lang w:val="fr-FR"/>
        </w:rPr>
        <w:t xml:space="preserve"> prin Solicitarea de garantare.</w:t>
      </w:r>
      <w:r w:rsidRPr="004842FF">
        <w:rPr>
          <w:rFonts w:ascii="Arial" w:hAnsi="Arial" w:cs="Arial"/>
          <w:sz w:val="24"/>
          <w:szCs w:val="24"/>
        </w:rPr>
        <w:t>”</w:t>
      </w:r>
    </w:p>
    <w:p w14:paraId="0275601F" w14:textId="77777777" w:rsidR="00044422" w:rsidRPr="004842FF" w:rsidRDefault="00044422" w:rsidP="00361B1A">
      <w:pPr>
        <w:autoSpaceDE w:val="0"/>
        <w:autoSpaceDN w:val="0"/>
        <w:adjustRightInd w:val="0"/>
        <w:spacing w:after="0" w:line="240" w:lineRule="auto"/>
        <w:jc w:val="both"/>
        <w:rPr>
          <w:rFonts w:ascii="Arial" w:hAnsi="Arial" w:cs="Arial"/>
          <w:sz w:val="24"/>
          <w:szCs w:val="24"/>
          <w:lang w:val="en-GB"/>
        </w:rPr>
      </w:pPr>
    </w:p>
    <w:p w14:paraId="1EBB5C00" w14:textId="6912E0E2" w:rsidR="00B263F2" w:rsidRPr="004842FF" w:rsidRDefault="00AD4C64" w:rsidP="00361B1A">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2</w:t>
      </w:r>
      <w:r w:rsidR="002D3E9F">
        <w:rPr>
          <w:rFonts w:ascii="Arial" w:hAnsi="Arial" w:cs="Arial"/>
          <w:sz w:val="24"/>
          <w:szCs w:val="24"/>
          <w:lang w:val="en-GB"/>
        </w:rPr>
        <w:t>3</w:t>
      </w:r>
      <w:r w:rsidR="00361B1A" w:rsidRPr="004842FF">
        <w:rPr>
          <w:rFonts w:ascii="Arial" w:hAnsi="Arial" w:cs="Arial"/>
          <w:sz w:val="24"/>
          <w:szCs w:val="24"/>
          <w:lang w:val="en-GB"/>
        </w:rPr>
        <w:t xml:space="preserve">. </w:t>
      </w:r>
      <w:r w:rsidR="00B263F2" w:rsidRPr="004842FF">
        <w:rPr>
          <w:rFonts w:ascii="Arial" w:hAnsi="Arial" w:cs="Arial"/>
          <w:sz w:val="24"/>
          <w:szCs w:val="24"/>
          <w:lang w:val="en-GB"/>
        </w:rPr>
        <w:t xml:space="preserve"> </w:t>
      </w:r>
      <w:r w:rsidR="003E1921" w:rsidRPr="004842FF">
        <w:rPr>
          <w:rFonts w:ascii="Arial" w:hAnsi="Arial" w:cs="Arial"/>
          <w:sz w:val="24"/>
          <w:szCs w:val="24"/>
          <w:lang w:val="en-GB"/>
        </w:rPr>
        <w:t>La alineatul (1) al a</w:t>
      </w:r>
      <w:r w:rsidR="00B263F2" w:rsidRPr="004842FF">
        <w:rPr>
          <w:rFonts w:ascii="Arial" w:hAnsi="Arial" w:cs="Arial"/>
          <w:sz w:val="24"/>
          <w:szCs w:val="24"/>
          <w:lang w:val="en-GB"/>
        </w:rPr>
        <w:t>rticolul</w:t>
      </w:r>
      <w:r w:rsidR="003E1921" w:rsidRPr="004842FF">
        <w:rPr>
          <w:rFonts w:ascii="Arial" w:hAnsi="Arial" w:cs="Arial"/>
          <w:sz w:val="24"/>
          <w:szCs w:val="24"/>
          <w:lang w:val="en-GB"/>
        </w:rPr>
        <w:t>ui</w:t>
      </w:r>
      <w:r w:rsidR="00B263F2" w:rsidRPr="004842FF">
        <w:rPr>
          <w:rFonts w:ascii="Arial" w:hAnsi="Arial" w:cs="Arial"/>
          <w:sz w:val="24"/>
          <w:szCs w:val="24"/>
          <w:lang w:val="en-GB"/>
        </w:rPr>
        <w:t xml:space="preserve"> 16, litera b) se modifică și va avea următorul cuprins:</w:t>
      </w:r>
    </w:p>
    <w:bookmarkEnd w:id="4"/>
    <w:p w14:paraId="7A1E2CF0" w14:textId="486A657B" w:rsidR="00B263F2" w:rsidRPr="004842FF" w:rsidRDefault="00B263F2" w:rsidP="00361B1A">
      <w:pPr>
        <w:autoSpaceDE w:val="0"/>
        <w:autoSpaceDN w:val="0"/>
        <w:adjustRightInd w:val="0"/>
        <w:spacing w:after="0" w:line="240" w:lineRule="auto"/>
        <w:jc w:val="both"/>
        <w:rPr>
          <w:rFonts w:ascii="Arial" w:hAnsi="Arial" w:cs="Arial"/>
          <w:sz w:val="24"/>
          <w:szCs w:val="24"/>
          <w:lang w:val="en-GB"/>
        </w:rPr>
      </w:pPr>
    </w:p>
    <w:p w14:paraId="6C5B9DB4" w14:textId="21BAE6C0" w:rsidR="00382B27" w:rsidRPr="004842FF" w:rsidRDefault="00382B27" w:rsidP="00361B1A">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 xml:space="preserve">    </w:t>
      </w:r>
      <w:r w:rsidR="003E1921" w:rsidRPr="004842FF">
        <w:rPr>
          <w:rFonts w:ascii="Arial" w:hAnsi="Arial" w:cs="Arial"/>
          <w:sz w:val="24"/>
          <w:szCs w:val="24"/>
          <w:lang w:val="en-GB"/>
        </w:rPr>
        <w:t>”</w:t>
      </w:r>
      <w:r w:rsidR="00A43877" w:rsidRPr="004842FF">
        <w:rPr>
          <w:rFonts w:ascii="Arial" w:hAnsi="Arial" w:cs="Arial"/>
          <w:sz w:val="24"/>
          <w:szCs w:val="24"/>
          <w:lang w:val="en-GB"/>
        </w:rPr>
        <w:t xml:space="preserve"> </w:t>
      </w:r>
      <w:r w:rsidRPr="004842FF">
        <w:rPr>
          <w:rFonts w:ascii="Arial" w:hAnsi="Arial" w:cs="Arial"/>
          <w:sz w:val="24"/>
          <w:szCs w:val="24"/>
          <w:lang w:val="en-GB"/>
        </w:rPr>
        <w:t>b) declaraţia beneficiarului pe propria răspundere privind încadrarea în categoria IMM, al cărei model este prevăzut în anexa nr. 1 la Legea nr. 346/2004, cu modificările şi completările ulterioare, completată şi semnată de beneficiarul finanţării înainte de data solicitării garanţiei de către instituţia de credit;</w:t>
      </w:r>
      <w:r w:rsidR="003E1921" w:rsidRPr="004842FF">
        <w:rPr>
          <w:rFonts w:ascii="Arial" w:hAnsi="Arial" w:cs="Arial"/>
          <w:sz w:val="24"/>
          <w:szCs w:val="24"/>
          <w:lang w:val="en-GB"/>
        </w:rPr>
        <w:t>”</w:t>
      </w:r>
    </w:p>
    <w:p w14:paraId="11BDEB12" w14:textId="0CC37E79" w:rsidR="00382B27" w:rsidRPr="004842FF" w:rsidRDefault="00382B27" w:rsidP="00361B1A">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 xml:space="preserve">    </w:t>
      </w:r>
    </w:p>
    <w:p w14:paraId="2437FFEF" w14:textId="704F50B2" w:rsidR="00B263F2" w:rsidRPr="004842FF" w:rsidRDefault="0042674A" w:rsidP="00361B1A">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2</w:t>
      </w:r>
      <w:r w:rsidR="002D3E9F">
        <w:rPr>
          <w:rFonts w:ascii="Arial" w:hAnsi="Arial" w:cs="Arial"/>
          <w:sz w:val="24"/>
          <w:szCs w:val="24"/>
          <w:lang w:val="en-GB"/>
        </w:rPr>
        <w:t>4</w:t>
      </w:r>
      <w:r w:rsidR="00B263F2" w:rsidRPr="004842FF">
        <w:rPr>
          <w:rFonts w:ascii="Arial" w:hAnsi="Arial" w:cs="Arial"/>
          <w:sz w:val="24"/>
          <w:szCs w:val="24"/>
          <w:lang w:val="en-GB"/>
        </w:rPr>
        <w:t xml:space="preserve">. </w:t>
      </w:r>
      <w:r w:rsidR="003E1921" w:rsidRPr="004842FF">
        <w:rPr>
          <w:rFonts w:ascii="Arial" w:hAnsi="Arial" w:cs="Arial"/>
          <w:sz w:val="24"/>
          <w:szCs w:val="24"/>
          <w:lang w:val="en-GB"/>
        </w:rPr>
        <w:t>La a</w:t>
      </w:r>
      <w:r w:rsidR="00B263F2" w:rsidRPr="004842FF">
        <w:rPr>
          <w:rFonts w:ascii="Arial" w:hAnsi="Arial" w:cs="Arial"/>
          <w:sz w:val="24"/>
          <w:szCs w:val="24"/>
          <w:lang w:val="en-GB"/>
        </w:rPr>
        <w:t>rticolul 16, alin</w:t>
      </w:r>
      <w:r w:rsidR="003E1921" w:rsidRPr="004842FF">
        <w:rPr>
          <w:rFonts w:ascii="Arial" w:hAnsi="Arial" w:cs="Arial"/>
          <w:sz w:val="24"/>
          <w:szCs w:val="24"/>
          <w:lang w:val="en-GB"/>
        </w:rPr>
        <w:t>eatul</w:t>
      </w:r>
      <w:r w:rsidR="00B263F2" w:rsidRPr="004842FF">
        <w:rPr>
          <w:rFonts w:ascii="Arial" w:hAnsi="Arial" w:cs="Arial"/>
          <w:sz w:val="24"/>
          <w:szCs w:val="24"/>
          <w:lang w:val="en-GB"/>
        </w:rPr>
        <w:t xml:space="preserve"> (2) se modifică și va avea următorul cuprins:</w:t>
      </w:r>
    </w:p>
    <w:p w14:paraId="6ED198DC" w14:textId="77777777" w:rsidR="00B263F2" w:rsidRPr="004842FF" w:rsidRDefault="00B263F2" w:rsidP="00361B1A">
      <w:pPr>
        <w:autoSpaceDE w:val="0"/>
        <w:autoSpaceDN w:val="0"/>
        <w:adjustRightInd w:val="0"/>
        <w:spacing w:after="0" w:line="240" w:lineRule="auto"/>
        <w:jc w:val="both"/>
        <w:rPr>
          <w:rFonts w:ascii="Arial" w:hAnsi="Arial" w:cs="Arial"/>
          <w:sz w:val="24"/>
          <w:szCs w:val="24"/>
          <w:lang w:val="en-GB"/>
        </w:rPr>
      </w:pPr>
    </w:p>
    <w:p w14:paraId="64A0C0ED" w14:textId="6B8049F6" w:rsidR="006F767C" w:rsidRPr="004842FF" w:rsidRDefault="00382B27" w:rsidP="00361B1A">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 xml:space="preserve">   </w:t>
      </w:r>
      <w:r w:rsidR="003E1921" w:rsidRPr="004842FF">
        <w:rPr>
          <w:rFonts w:ascii="Arial" w:hAnsi="Arial" w:cs="Arial"/>
          <w:sz w:val="24"/>
          <w:szCs w:val="24"/>
          <w:lang w:val="en-GB"/>
        </w:rPr>
        <w:t>”</w:t>
      </w:r>
      <w:r w:rsidR="00AD3258">
        <w:rPr>
          <w:rFonts w:ascii="Arial" w:hAnsi="Arial" w:cs="Arial"/>
          <w:sz w:val="24"/>
          <w:szCs w:val="24"/>
          <w:lang w:val="en-GB"/>
        </w:rPr>
        <w:t xml:space="preserve"> </w:t>
      </w:r>
      <w:r w:rsidRPr="004842FF">
        <w:rPr>
          <w:rFonts w:ascii="Arial" w:hAnsi="Arial" w:cs="Arial"/>
          <w:sz w:val="24"/>
          <w:szCs w:val="24"/>
          <w:lang w:val="en-GB"/>
        </w:rPr>
        <w:t>(2) În cazul prelungirii garanţiei pentru creditele/liniile de credit pentru capital de lucru, cu menţinerea sau diminuarea valorii garanţiei, se va verifica exclusiv încadrarea beneficiarului în categoria IMM</w:t>
      </w:r>
      <w:r w:rsidR="004E55E6" w:rsidRPr="004842FF">
        <w:rPr>
          <w:rFonts w:ascii="Arial" w:hAnsi="Arial" w:cs="Arial"/>
          <w:sz w:val="24"/>
          <w:szCs w:val="24"/>
          <w:lang w:val="en-GB"/>
        </w:rPr>
        <w:t xml:space="preserve"> </w:t>
      </w:r>
      <w:r w:rsidR="004E55E6" w:rsidRPr="004842FF">
        <w:rPr>
          <w:rFonts w:ascii="Arial" w:hAnsi="Arial" w:cs="Arial"/>
          <w:sz w:val="24"/>
          <w:szCs w:val="24"/>
          <w:lang w:val="pt-BR"/>
        </w:rPr>
        <w:t>sau a întreprinderilor mici cu capitalizare de piață medie</w:t>
      </w:r>
      <w:r w:rsidRPr="004842FF">
        <w:rPr>
          <w:rFonts w:ascii="Arial" w:hAnsi="Arial" w:cs="Arial"/>
          <w:sz w:val="24"/>
          <w:szCs w:val="24"/>
          <w:lang w:val="en-GB"/>
        </w:rPr>
        <w:t xml:space="preserve"> şi, după caz, respectarea </w:t>
      </w:r>
      <w:r w:rsidR="00B263F2" w:rsidRPr="004842FF">
        <w:rPr>
          <w:rFonts w:ascii="Arial" w:hAnsi="Arial" w:cs="Arial"/>
          <w:sz w:val="24"/>
          <w:szCs w:val="24"/>
          <w:lang w:val="en-GB"/>
        </w:rPr>
        <w:t xml:space="preserve">valorii </w:t>
      </w:r>
      <w:r w:rsidRPr="004842FF">
        <w:rPr>
          <w:rFonts w:ascii="Arial" w:hAnsi="Arial" w:cs="Arial"/>
          <w:sz w:val="24"/>
          <w:szCs w:val="24"/>
          <w:lang w:val="en-GB"/>
        </w:rPr>
        <w:t>maxime a ajutorului de stat pe perioada de derulare a schemei de ajutor de stat.</w:t>
      </w:r>
      <w:r w:rsidR="003E1921" w:rsidRPr="004842FF">
        <w:rPr>
          <w:rFonts w:ascii="Arial" w:hAnsi="Arial" w:cs="Arial"/>
          <w:sz w:val="24"/>
          <w:szCs w:val="24"/>
          <w:lang w:val="en-GB"/>
        </w:rPr>
        <w:t>”</w:t>
      </w:r>
    </w:p>
    <w:p w14:paraId="31CF5678" w14:textId="77777777" w:rsidR="00361B1A" w:rsidRPr="004842FF" w:rsidRDefault="00361B1A" w:rsidP="00361B1A">
      <w:pPr>
        <w:autoSpaceDE w:val="0"/>
        <w:autoSpaceDN w:val="0"/>
        <w:adjustRightInd w:val="0"/>
        <w:spacing w:after="0" w:line="240" w:lineRule="auto"/>
        <w:jc w:val="both"/>
        <w:rPr>
          <w:rFonts w:ascii="Arial" w:hAnsi="Arial" w:cs="Arial"/>
          <w:sz w:val="24"/>
          <w:szCs w:val="24"/>
          <w:lang w:val="en-GB"/>
        </w:rPr>
      </w:pPr>
    </w:p>
    <w:p w14:paraId="3CC67E31" w14:textId="05674DFF" w:rsidR="00B263F2" w:rsidRPr="004842FF" w:rsidRDefault="00675A90" w:rsidP="00361B1A">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2</w:t>
      </w:r>
      <w:r w:rsidR="002D3E9F">
        <w:rPr>
          <w:rFonts w:ascii="Arial" w:hAnsi="Arial" w:cs="Arial"/>
          <w:sz w:val="24"/>
          <w:szCs w:val="24"/>
          <w:lang w:val="en-GB"/>
        </w:rPr>
        <w:t>5</w:t>
      </w:r>
      <w:r w:rsidR="00B263F2" w:rsidRPr="004842FF">
        <w:rPr>
          <w:rFonts w:ascii="Arial" w:hAnsi="Arial" w:cs="Arial"/>
          <w:sz w:val="24"/>
          <w:szCs w:val="24"/>
          <w:lang w:val="en-GB"/>
        </w:rPr>
        <w:t xml:space="preserve">. </w:t>
      </w:r>
      <w:r w:rsidR="003E1921" w:rsidRPr="004842FF">
        <w:rPr>
          <w:rFonts w:ascii="Arial" w:hAnsi="Arial" w:cs="Arial"/>
          <w:sz w:val="24"/>
          <w:szCs w:val="24"/>
          <w:lang w:val="en-GB"/>
        </w:rPr>
        <w:t>La a</w:t>
      </w:r>
      <w:r w:rsidR="00B263F2" w:rsidRPr="004842FF">
        <w:rPr>
          <w:rFonts w:ascii="Arial" w:hAnsi="Arial" w:cs="Arial"/>
          <w:sz w:val="24"/>
          <w:szCs w:val="24"/>
          <w:lang w:val="en-GB"/>
        </w:rPr>
        <w:t>rticolul 16, alin</w:t>
      </w:r>
      <w:r w:rsidR="003E1921" w:rsidRPr="004842FF">
        <w:rPr>
          <w:rFonts w:ascii="Arial" w:hAnsi="Arial" w:cs="Arial"/>
          <w:sz w:val="24"/>
          <w:szCs w:val="24"/>
          <w:lang w:val="en-GB"/>
        </w:rPr>
        <w:t>eatul</w:t>
      </w:r>
      <w:r w:rsidR="00B263F2" w:rsidRPr="004842FF">
        <w:rPr>
          <w:rFonts w:ascii="Arial" w:hAnsi="Arial" w:cs="Arial"/>
          <w:sz w:val="24"/>
          <w:szCs w:val="24"/>
          <w:lang w:val="en-GB"/>
        </w:rPr>
        <w:t xml:space="preserve"> (4) se modifică și va avea următorul cuprins:</w:t>
      </w:r>
    </w:p>
    <w:p w14:paraId="5DD27667" w14:textId="77777777" w:rsidR="00B263F2" w:rsidRPr="004842FF" w:rsidRDefault="00B263F2" w:rsidP="00361B1A">
      <w:pPr>
        <w:autoSpaceDE w:val="0"/>
        <w:autoSpaceDN w:val="0"/>
        <w:adjustRightInd w:val="0"/>
        <w:spacing w:after="0" w:line="240" w:lineRule="auto"/>
        <w:jc w:val="both"/>
        <w:rPr>
          <w:rFonts w:ascii="Arial" w:hAnsi="Arial" w:cs="Arial"/>
          <w:sz w:val="24"/>
          <w:szCs w:val="24"/>
          <w:lang w:val="en-GB"/>
        </w:rPr>
      </w:pPr>
    </w:p>
    <w:p w14:paraId="46DE12CA" w14:textId="14E3D40E" w:rsidR="00382B27" w:rsidRPr="004842FF" w:rsidRDefault="00382B27" w:rsidP="00361B1A">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 xml:space="preserve">    </w:t>
      </w:r>
      <w:r w:rsidR="003E1921" w:rsidRPr="004842FF">
        <w:rPr>
          <w:rFonts w:ascii="Arial" w:hAnsi="Arial" w:cs="Arial"/>
          <w:sz w:val="24"/>
          <w:szCs w:val="24"/>
          <w:lang w:val="en-GB"/>
        </w:rPr>
        <w:t>”</w:t>
      </w:r>
      <w:r w:rsidR="00AD3258">
        <w:rPr>
          <w:rFonts w:ascii="Arial" w:hAnsi="Arial" w:cs="Arial"/>
          <w:sz w:val="24"/>
          <w:szCs w:val="24"/>
          <w:lang w:val="en-GB"/>
        </w:rPr>
        <w:t xml:space="preserve"> </w:t>
      </w:r>
      <w:r w:rsidRPr="004842FF">
        <w:rPr>
          <w:rFonts w:ascii="Arial" w:hAnsi="Arial" w:cs="Arial"/>
          <w:sz w:val="24"/>
          <w:szCs w:val="24"/>
          <w:lang w:val="en-GB"/>
        </w:rPr>
        <w:t xml:space="preserve">(4) În toate cazurile, solicitarea de prelungire a garanţiei se transmite FNGCIMM de către instituţia de credit, după aprobarea prelungirii finanţării de către structurile sale competente. Solicitarea se formulează în temeiul convenţiei de garantare şi plată a granturilor încheiate cu instituţia de credit şi este transmisă la FNGCIMM cu cel puţin 10 zile </w:t>
      </w:r>
      <w:r w:rsidR="00B263F2" w:rsidRPr="004842FF">
        <w:rPr>
          <w:rFonts w:ascii="Arial" w:hAnsi="Arial" w:cs="Arial"/>
          <w:sz w:val="24"/>
          <w:szCs w:val="24"/>
          <w:lang w:val="en-GB"/>
        </w:rPr>
        <w:t xml:space="preserve">lucratoare </w:t>
      </w:r>
      <w:r w:rsidRPr="004842FF">
        <w:rPr>
          <w:rFonts w:ascii="Arial" w:hAnsi="Arial" w:cs="Arial"/>
          <w:sz w:val="24"/>
          <w:szCs w:val="24"/>
          <w:lang w:val="en-GB"/>
        </w:rPr>
        <w:t>înainte de scadenţa finală a finanţării pentru care se solicită prelungirea.</w:t>
      </w:r>
      <w:r w:rsidR="003E1921" w:rsidRPr="004842FF">
        <w:rPr>
          <w:rFonts w:ascii="Arial" w:hAnsi="Arial" w:cs="Arial"/>
          <w:sz w:val="24"/>
          <w:szCs w:val="24"/>
          <w:lang w:val="en-GB"/>
        </w:rPr>
        <w:t>”</w:t>
      </w:r>
      <w:r w:rsidR="00AB7F49" w:rsidRPr="004842FF">
        <w:rPr>
          <w:rFonts w:ascii="Arial" w:eastAsia="Arial" w:hAnsi="Arial" w:cs="Arial"/>
          <w:sz w:val="24"/>
          <w:szCs w:val="24"/>
          <w:lang w:val="en-GB"/>
        </w:rPr>
        <w:t xml:space="preserve"> </w:t>
      </w:r>
    </w:p>
    <w:p w14:paraId="1ABA5FC6" w14:textId="77777777" w:rsidR="006F767C" w:rsidRPr="004842FF" w:rsidRDefault="006F767C" w:rsidP="00361B1A">
      <w:pPr>
        <w:autoSpaceDE w:val="0"/>
        <w:autoSpaceDN w:val="0"/>
        <w:adjustRightInd w:val="0"/>
        <w:spacing w:after="0" w:line="240" w:lineRule="auto"/>
        <w:jc w:val="both"/>
        <w:rPr>
          <w:rFonts w:ascii="Arial" w:hAnsi="Arial" w:cs="Arial"/>
          <w:sz w:val="24"/>
          <w:szCs w:val="24"/>
          <w:lang w:val="en-GB"/>
        </w:rPr>
      </w:pPr>
      <w:bookmarkStart w:id="6" w:name="_Hlk66443475"/>
    </w:p>
    <w:p w14:paraId="7B2E8216" w14:textId="081C20A1" w:rsidR="00B263F2" w:rsidRPr="004842FF" w:rsidRDefault="00E540A3" w:rsidP="00361B1A">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2</w:t>
      </w:r>
      <w:r w:rsidR="002D3E9F">
        <w:rPr>
          <w:rFonts w:ascii="Arial" w:hAnsi="Arial" w:cs="Arial"/>
          <w:sz w:val="24"/>
          <w:szCs w:val="24"/>
          <w:lang w:val="en-GB"/>
        </w:rPr>
        <w:t>6</w:t>
      </w:r>
      <w:r w:rsidR="00B263F2" w:rsidRPr="004842FF">
        <w:rPr>
          <w:rFonts w:ascii="Arial" w:hAnsi="Arial" w:cs="Arial"/>
          <w:sz w:val="24"/>
          <w:szCs w:val="24"/>
          <w:lang w:val="en-GB"/>
        </w:rPr>
        <w:t xml:space="preserve">. </w:t>
      </w:r>
      <w:r w:rsidR="003E1921" w:rsidRPr="004842FF">
        <w:rPr>
          <w:rFonts w:ascii="Arial" w:hAnsi="Arial" w:cs="Arial"/>
          <w:sz w:val="24"/>
          <w:szCs w:val="24"/>
          <w:lang w:val="en-GB"/>
        </w:rPr>
        <w:t>La a</w:t>
      </w:r>
      <w:r w:rsidR="00B263F2" w:rsidRPr="004842FF">
        <w:rPr>
          <w:rFonts w:ascii="Arial" w:hAnsi="Arial" w:cs="Arial"/>
          <w:sz w:val="24"/>
          <w:szCs w:val="24"/>
          <w:lang w:val="en-GB"/>
        </w:rPr>
        <w:t>rticolul 16, alin</w:t>
      </w:r>
      <w:r w:rsidR="003E1921" w:rsidRPr="004842FF">
        <w:rPr>
          <w:rFonts w:ascii="Arial" w:hAnsi="Arial" w:cs="Arial"/>
          <w:sz w:val="24"/>
          <w:szCs w:val="24"/>
          <w:lang w:val="en-GB"/>
        </w:rPr>
        <w:t>eatul</w:t>
      </w:r>
      <w:r w:rsidR="00B263F2" w:rsidRPr="004842FF">
        <w:rPr>
          <w:rFonts w:ascii="Arial" w:hAnsi="Arial" w:cs="Arial"/>
          <w:sz w:val="24"/>
          <w:szCs w:val="24"/>
          <w:lang w:val="en-GB"/>
        </w:rPr>
        <w:t xml:space="preserve"> (5) se modifică și va avea următorul cuprins:</w:t>
      </w:r>
    </w:p>
    <w:bookmarkEnd w:id="6"/>
    <w:p w14:paraId="57544FCA" w14:textId="33880CA1" w:rsidR="00B263F2" w:rsidRPr="004842FF" w:rsidRDefault="00B263F2" w:rsidP="00361B1A">
      <w:pPr>
        <w:autoSpaceDE w:val="0"/>
        <w:autoSpaceDN w:val="0"/>
        <w:adjustRightInd w:val="0"/>
        <w:spacing w:after="0" w:line="240" w:lineRule="auto"/>
        <w:jc w:val="both"/>
        <w:rPr>
          <w:rFonts w:ascii="Arial" w:hAnsi="Arial" w:cs="Arial"/>
          <w:sz w:val="24"/>
          <w:szCs w:val="24"/>
          <w:lang w:val="en-GB"/>
        </w:rPr>
      </w:pPr>
    </w:p>
    <w:p w14:paraId="5083BB21" w14:textId="76608589" w:rsidR="00382B27" w:rsidRPr="004842FF" w:rsidRDefault="00382B27" w:rsidP="00361B1A">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 xml:space="preserve">    </w:t>
      </w:r>
      <w:r w:rsidR="003E1921" w:rsidRPr="004842FF">
        <w:rPr>
          <w:rFonts w:ascii="Arial" w:hAnsi="Arial" w:cs="Arial"/>
          <w:sz w:val="24"/>
          <w:szCs w:val="24"/>
          <w:lang w:val="en-GB"/>
        </w:rPr>
        <w:t>”</w:t>
      </w:r>
      <w:r w:rsidRPr="004842FF">
        <w:rPr>
          <w:rFonts w:ascii="Arial" w:hAnsi="Arial" w:cs="Arial"/>
          <w:sz w:val="24"/>
          <w:szCs w:val="24"/>
          <w:lang w:val="en-GB"/>
        </w:rPr>
        <w:t xml:space="preserve">(5) </w:t>
      </w:r>
      <w:r w:rsidR="00AB7F49" w:rsidRPr="004842FF">
        <w:rPr>
          <w:rFonts w:ascii="Arial" w:hAnsi="Arial" w:cs="Arial"/>
          <w:sz w:val="24"/>
          <w:szCs w:val="24"/>
          <w:lang w:val="en-GB"/>
        </w:rPr>
        <w:t xml:space="preserve"> </w:t>
      </w:r>
      <w:r w:rsidR="00E03A1D" w:rsidRPr="004842FF">
        <w:rPr>
          <w:rFonts w:ascii="Arial" w:hAnsi="Arial" w:cs="Arial"/>
          <w:sz w:val="24"/>
          <w:szCs w:val="24"/>
          <w:lang w:val="en-GB"/>
        </w:rPr>
        <w:t>Î</w:t>
      </w:r>
      <w:r w:rsidRPr="004842FF">
        <w:rPr>
          <w:rFonts w:ascii="Arial" w:hAnsi="Arial" w:cs="Arial"/>
          <w:sz w:val="24"/>
          <w:szCs w:val="24"/>
          <w:lang w:val="en-GB"/>
        </w:rPr>
        <w:t>n cazul în care instituţia de credit aprobă modificări ale clauzelor contractului de credit referitoare la structura garanţiilor constituite,  şi solicită eliberarea/înlocuirea garanţiilor accesorii finanţării garantate, în condiţiile păstrării gradului minim de acoperire a creditului cu garanţii de cel puţin 100% pentru creditele de investiţii,</w:t>
      </w:r>
      <w:r w:rsidR="0042674A" w:rsidRPr="004842FF">
        <w:rPr>
          <w:rFonts w:ascii="Arial" w:hAnsi="Arial" w:cs="Arial"/>
          <w:sz w:val="24"/>
          <w:szCs w:val="24"/>
          <w:lang w:val="en-GB"/>
        </w:rPr>
        <w:t xml:space="preserve"> </w:t>
      </w:r>
      <w:r w:rsidRPr="004842FF">
        <w:rPr>
          <w:rFonts w:ascii="Arial" w:hAnsi="Arial" w:cs="Arial"/>
          <w:sz w:val="24"/>
          <w:szCs w:val="24"/>
          <w:lang w:val="en-GB"/>
        </w:rPr>
        <w:t xml:space="preserve"> aceasta are obligaţia de a solicita acordul expres al FNGCIMM şi de a obţine </w:t>
      </w:r>
      <w:r w:rsidRPr="004842FF">
        <w:rPr>
          <w:rFonts w:ascii="Arial" w:hAnsi="Arial" w:cs="Arial"/>
          <w:sz w:val="24"/>
          <w:szCs w:val="24"/>
          <w:lang w:val="en-GB"/>
        </w:rPr>
        <w:lastRenderedPageBreak/>
        <w:t>confirmarea prealabilă a acestuia pentru operaţiune sub sancţiunea respingerii cererii de plată a garanţiei. Solicitarea transmisă Fondului va fi însoţită de hotărârea instituţiei de credit de aprobare a modificării contractului de credit, de documentele care au stat la baza adoptării acesteia înainte de implementarea acestei hotărâri, după caz, precum şi de informaţii privind valoarea admisă în garanţie pentru garanţiile colaterale propuse în schimbul celor pentru care se solicită eliberarea.</w:t>
      </w:r>
      <w:r w:rsidR="003E1921" w:rsidRPr="004842FF">
        <w:rPr>
          <w:rFonts w:ascii="Arial" w:hAnsi="Arial" w:cs="Arial"/>
          <w:sz w:val="24"/>
          <w:szCs w:val="24"/>
          <w:lang w:val="en-GB"/>
        </w:rPr>
        <w:t>”</w:t>
      </w:r>
    </w:p>
    <w:p w14:paraId="68AEC278" w14:textId="0DF02F59" w:rsidR="00382B27" w:rsidRPr="004842FF" w:rsidRDefault="00382B27" w:rsidP="00361B1A">
      <w:pPr>
        <w:autoSpaceDE w:val="0"/>
        <w:autoSpaceDN w:val="0"/>
        <w:adjustRightInd w:val="0"/>
        <w:spacing w:after="0" w:line="240" w:lineRule="auto"/>
        <w:jc w:val="both"/>
        <w:rPr>
          <w:rFonts w:ascii="Arial" w:hAnsi="Arial" w:cs="Arial"/>
          <w:sz w:val="24"/>
          <w:szCs w:val="24"/>
          <w:lang w:val="en-GB"/>
        </w:rPr>
      </w:pPr>
      <w:r w:rsidRPr="004842FF">
        <w:rPr>
          <w:rFonts w:ascii="Arial" w:hAnsi="Arial" w:cs="Arial"/>
          <w:sz w:val="24"/>
          <w:szCs w:val="24"/>
          <w:lang w:val="en-GB"/>
        </w:rPr>
        <w:t xml:space="preserve">    </w:t>
      </w:r>
    </w:p>
    <w:p w14:paraId="217CD7C2" w14:textId="0F402D4C" w:rsidR="003C53ED" w:rsidRPr="004842FF" w:rsidRDefault="00E540A3" w:rsidP="00361B1A">
      <w:pPr>
        <w:autoSpaceDE w:val="0"/>
        <w:autoSpaceDN w:val="0"/>
        <w:adjustRightInd w:val="0"/>
        <w:spacing w:after="0" w:line="240" w:lineRule="auto"/>
        <w:jc w:val="both"/>
        <w:rPr>
          <w:rFonts w:ascii="Arial" w:hAnsi="Arial" w:cs="Arial"/>
          <w:sz w:val="24"/>
          <w:szCs w:val="24"/>
          <w:lang w:val="en-GB"/>
        </w:rPr>
      </w:pPr>
      <w:bookmarkStart w:id="7" w:name="_Hlk66443620"/>
      <w:r w:rsidRPr="004842FF">
        <w:rPr>
          <w:rFonts w:ascii="Arial" w:hAnsi="Arial" w:cs="Arial"/>
          <w:sz w:val="24"/>
          <w:szCs w:val="24"/>
          <w:lang w:val="en-GB"/>
        </w:rPr>
        <w:t>2</w:t>
      </w:r>
      <w:r w:rsidR="002D3E9F">
        <w:rPr>
          <w:rFonts w:ascii="Arial" w:hAnsi="Arial" w:cs="Arial"/>
          <w:sz w:val="24"/>
          <w:szCs w:val="24"/>
          <w:lang w:val="en-GB"/>
        </w:rPr>
        <w:t>7</w:t>
      </w:r>
      <w:r w:rsidR="003C53ED" w:rsidRPr="004842FF">
        <w:rPr>
          <w:rFonts w:ascii="Arial" w:hAnsi="Arial" w:cs="Arial"/>
          <w:sz w:val="24"/>
          <w:szCs w:val="24"/>
          <w:lang w:val="en-GB"/>
        </w:rPr>
        <w:t xml:space="preserve">. </w:t>
      </w:r>
      <w:r w:rsidR="003E1921" w:rsidRPr="004842FF">
        <w:rPr>
          <w:rFonts w:ascii="Arial" w:hAnsi="Arial" w:cs="Arial"/>
          <w:sz w:val="24"/>
          <w:szCs w:val="24"/>
          <w:lang w:val="en-GB"/>
        </w:rPr>
        <w:t>La a</w:t>
      </w:r>
      <w:r w:rsidR="003C53ED" w:rsidRPr="004842FF">
        <w:rPr>
          <w:rFonts w:ascii="Arial" w:hAnsi="Arial" w:cs="Arial"/>
          <w:sz w:val="24"/>
          <w:szCs w:val="24"/>
          <w:lang w:val="en-GB"/>
        </w:rPr>
        <w:t xml:space="preserve">rticolul 16, </w:t>
      </w:r>
      <w:r w:rsidR="003E1921" w:rsidRPr="004842FF">
        <w:rPr>
          <w:rFonts w:ascii="Arial" w:hAnsi="Arial" w:cs="Arial"/>
          <w:sz w:val="24"/>
          <w:szCs w:val="24"/>
          <w:lang w:val="en-GB"/>
        </w:rPr>
        <w:t xml:space="preserve">după alineatul (7), se introduc două </w:t>
      </w:r>
      <w:r w:rsidR="00A3312F">
        <w:rPr>
          <w:rFonts w:ascii="Arial" w:hAnsi="Arial" w:cs="Arial"/>
          <w:sz w:val="24"/>
          <w:szCs w:val="24"/>
          <w:lang w:val="en-GB"/>
        </w:rPr>
        <w:t>noi alineate, alineatele</w:t>
      </w:r>
      <w:r w:rsidR="003C53ED" w:rsidRPr="004842FF">
        <w:rPr>
          <w:rFonts w:ascii="Arial" w:hAnsi="Arial" w:cs="Arial"/>
          <w:sz w:val="24"/>
          <w:szCs w:val="24"/>
          <w:lang w:val="en-GB"/>
        </w:rPr>
        <w:t xml:space="preserve"> (7</w:t>
      </w:r>
      <w:r w:rsidR="003E1921" w:rsidRPr="004842FF">
        <w:rPr>
          <w:rFonts w:ascii="Arial" w:hAnsi="Arial" w:cs="Arial"/>
          <w:sz w:val="24"/>
          <w:szCs w:val="24"/>
          <w:lang w:val="en-GB"/>
        </w:rPr>
        <w:t>^1</w:t>
      </w:r>
      <w:r w:rsidR="003C53ED" w:rsidRPr="004842FF">
        <w:rPr>
          <w:rFonts w:ascii="Arial" w:hAnsi="Arial" w:cs="Arial"/>
          <w:sz w:val="24"/>
          <w:szCs w:val="24"/>
          <w:lang w:val="en-GB"/>
        </w:rPr>
        <w:t xml:space="preserve">) </w:t>
      </w:r>
      <w:r w:rsidR="003E1921" w:rsidRPr="004842FF">
        <w:rPr>
          <w:rFonts w:ascii="Arial" w:hAnsi="Arial" w:cs="Arial"/>
          <w:sz w:val="24"/>
          <w:szCs w:val="24"/>
          <w:lang w:val="en-GB"/>
        </w:rPr>
        <w:t xml:space="preserve">și (7^2) cu </w:t>
      </w:r>
      <w:r w:rsidR="003C53ED" w:rsidRPr="004842FF">
        <w:rPr>
          <w:rFonts w:ascii="Arial" w:hAnsi="Arial" w:cs="Arial"/>
          <w:sz w:val="24"/>
          <w:szCs w:val="24"/>
          <w:lang w:val="en-GB"/>
        </w:rPr>
        <w:t>următorul cuprins:</w:t>
      </w:r>
    </w:p>
    <w:bookmarkEnd w:id="7"/>
    <w:p w14:paraId="1C3DA42A" w14:textId="7F45311F" w:rsidR="003C53ED" w:rsidRPr="004842FF" w:rsidRDefault="003C53ED" w:rsidP="00361B1A">
      <w:pPr>
        <w:autoSpaceDE w:val="0"/>
        <w:autoSpaceDN w:val="0"/>
        <w:adjustRightInd w:val="0"/>
        <w:spacing w:after="0" w:line="240" w:lineRule="auto"/>
        <w:jc w:val="both"/>
        <w:rPr>
          <w:rFonts w:ascii="Arial" w:hAnsi="Arial" w:cs="Arial"/>
          <w:sz w:val="24"/>
          <w:szCs w:val="24"/>
          <w:lang w:val="en-GB"/>
        </w:rPr>
      </w:pPr>
    </w:p>
    <w:p w14:paraId="60C6C5ED" w14:textId="19E7AB52" w:rsidR="003C53ED" w:rsidRPr="004842FF" w:rsidRDefault="003E1921" w:rsidP="00361B1A">
      <w:pPr>
        <w:spacing w:after="0" w:line="240" w:lineRule="auto"/>
        <w:jc w:val="both"/>
        <w:rPr>
          <w:rFonts w:ascii="Arial" w:hAnsi="Arial" w:cs="Arial"/>
          <w:sz w:val="24"/>
          <w:szCs w:val="24"/>
          <w:lang w:val="ro-RO"/>
        </w:rPr>
      </w:pPr>
      <w:r w:rsidRPr="004842FF">
        <w:rPr>
          <w:rFonts w:ascii="Arial" w:hAnsi="Arial" w:cs="Arial"/>
          <w:sz w:val="24"/>
          <w:szCs w:val="24"/>
          <w:lang w:val="ro-RO"/>
        </w:rPr>
        <w:t>”</w:t>
      </w:r>
      <w:r w:rsidR="003C53ED" w:rsidRPr="004842FF">
        <w:rPr>
          <w:rFonts w:ascii="Arial" w:hAnsi="Arial" w:cs="Arial"/>
          <w:sz w:val="24"/>
          <w:szCs w:val="24"/>
          <w:lang w:val="ro-RO"/>
        </w:rPr>
        <w:t>(7</w:t>
      </w:r>
      <w:r w:rsidR="003F3EDF" w:rsidRPr="004842FF">
        <w:rPr>
          <w:rFonts w:ascii="Arial" w:hAnsi="Arial" w:cs="Arial"/>
          <w:sz w:val="24"/>
          <w:szCs w:val="24"/>
          <w:lang w:val="ro-RO"/>
        </w:rPr>
        <w:t>^</w:t>
      </w:r>
      <w:r w:rsidR="003C53ED" w:rsidRPr="004842FF">
        <w:rPr>
          <w:rFonts w:ascii="Arial" w:hAnsi="Arial" w:cs="Arial"/>
          <w:sz w:val="24"/>
          <w:szCs w:val="24"/>
          <w:lang w:val="ro-RO"/>
        </w:rPr>
        <w:t>1) Instituţia de credit are obligaţia de a notifica FNGCIMM, prin anexele de raportare lunare la conventiile incheiate cu institutiile de creditare, modificarea condiţiilor iniţiale prevăzute în contractul de garantare referitoare la:</w:t>
      </w:r>
    </w:p>
    <w:p w14:paraId="644DEE1A" w14:textId="4A102E6D" w:rsidR="003C53ED" w:rsidRPr="004842FF" w:rsidRDefault="003C53ED" w:rsidP="00361B1A">
      <w:pPr>
        <w:spacing w:after="0" w:line="240" w:lineRule="auto"/>
        <w:jc w:val="both"/>
        <w:rPr>
          <w:rFonts w:ascii="Arial" w:hAnsi="Arial" w:cs="Arial"/>
          <w:sz w:val="24"/>
          <w:szCs w:val="24"/>
          <w:lang w:val="ro-RO"/>
        </w:rPr>
      </w:pPr>
      <w:r w:rsidRPr="004842FF">
        <w:rPr>
          <w:rFonts w:ascii="Arial" w:hAnsi="Arial" w:cs="Arial"/>
          <w:sz w:val="24"/>
          <w:szCs w:val="24"/>
          <w:lang w:val="ro-RO"/>
        </w:rPr>
        <w:t>    a) diminuarea valorii garanţiei, ca urmare a neutilizării integrale a finanţării aprobate a liniilor de credit precum si după expirarea perioadei de realizare a investiţiei în cazul creditelor de investiţii, inclusiv în cazul rambursărilor parţiale anticipate în interiorul perioadei de valabilitate a garanţiei. În cazul finanţărilor a căror rambursare se face în baza unui grafic nu este necesară notificarea FNGCIMM</w:t>
      </w:r>
      <w:r w:rsidR="00E343F0" w:rsidRPr="004842FF">
        <w:rPr>
          <w:rFonts w:ascii="Arial" w:hAnsi="Arial" w:cs="Arial"/>
          <w:sz w:val="24"/>
          <w:szCs w:val="24"/>
          <w:lang w:val="ro-RO"/>
        </w:rPr>
        <w:t>, prin raportare conform anexelor lunare</w:t>
      </w:r>
      <w:r w:rsidRPr="004842FF">
        <w:rPr>
          <w:rFonts w:ascii="Arial" w:hAnsi="Arial" w:cs="Arial"/>
          <w:sz w:val="24"/>
          <w:szCs w:val="24"/>
          <w:lang w:val="ro-RO"/>
        </w:rPr>
        <w:t>;</w:t>
      </w:r>
    </w:p>
    <w:p w14:paraId="5B07E390" w14:textId="45E704B5" w:rsidR="00CB6DF9" w:rsidRPr="004842FF" w:rsidRDefault="003C53ED" w:rsidP="00CB6DF9">
      <w:pPr>
        <w:spacing w:after="0" w:line="240" w:lineRule="auto"/>
        <w:jc w:val="both"/>
        <w:rPr>
          <w:rFonts w:ascii="Arial" w:hAnsi="Arial" w:cs="Arial"/>
          <w:sz w:val="24"/>
          <w:szCs w:val="24"/>
          <w:lang w:val="ro-RO"/>
        </w:rPr>
      </w:pPr>
      <w:r w:rsidRPr="004842FF">
        <w:rPr>
          <w:rFonts w:ascii="Arial" w:hAnsi="Arial" w:cs="Arial"/>
          <w:sz w:val="24"/>
          <w:szCs w:val="24"/>
          <w:lang w:val="ro-RO"/>
        </w:rPr>
        <w:t>    b) fuziuni/divizări în care este implicat beneficiarul finanţării, schimbarea acţionariatului, modificarile privind sediul social</w:t>
      </w:r>
      <w:r w:rsidR="00E343F0" w:rsidRPr="004842FF">
        <w:rPr>
          <w:rFonts w:ascii="Arial" w:hAnsi="Arial" w:cs="Arial"/>
          <w:sz w:val="24"/>
          <w:szCs w:val="24"/>
          <w:lang w:val="ro-RO"/>
        </w:rPr>
        <w:t>, prin notificare letric</w:t>
      </w:r>
      <w:r w:rsidR="008B6BD0" w:rsidRPr="004842FF">
        <w:rPr>
          <w:rFonts w:ascii="Arial" w:hAnsi="Arial" w:cs="Arial"/>
          <w:sz w:val="24"/>
          <w:szCs w:val="24"/>
          <w:lang w:val="ro-RO"/>
        </w:rPr>
        <w:t>ă</w:t>
      </w:r>
      <w:r w:rsidR="00E343F0" w:rsidRPr="004842FF">
        <w:rPr>
          <w:rFonts w:ascii="Arial" w:hAnsi="Arial" w:cs="Arial"/>
          <w:sz w:val="24"/>
          <w:szCs w:val="24"/>
          <w:lang w:val="ro-RO"/>
        </w:rPr>
        <w:t>/electronic</w:t>
      </w:r>
      <w:r w:rsidR="008B6BD0" w:rsidRPr="004842FF">
        <w:rPr>
          <w:rFonts w:ascii="Arial" w:hAnsi="Arial" w:cs="Arial"/>
          <w:sz w:val="24"/>
          <w:szCs w:val="24"/>
          <w:lang w:val="ro-RO"/>
        </w:rPr>
        <w:t>ă</w:t>
      </w:r>
      <w:r w:rsidR="00E343F0" w:rsidRPr="004842FF">
        <w:rPr>
          <w:rFonts w:ascii="Arial" w:hAnsi="Arial" w:cs="Arial"/>
          <w:sz w:val="24"/>
          <w:szCs w:val="24"/>
          <w:lang w:val="ro-RO"/>
        </w:rPr>
        <w:t xml:space="preserve">, </w:t>
      </w:r>
      <w:r w:rsidR="008B6BD0" w:rsidRPr="004842FF">
        <w:rPr>
          <w:rFonts w:ascii="Arial" w:hAnsi="Arial" w:cs="Arial"/>
          <w:sz w:val="24"/>
          <w:szCs w:val="24"/>
          <w:lang w:val="ro-RO"/>
        </w:rPr>
        <w:t>î</w:t>
      </w:r>
      <w:r w:rsidR="00E343F0" w:rsidRPr="004842FF">
        <w:rPr>
          <w:rFonts w:ascii="Arial" w:hAnsi="Arial" w:cs="Arial"/>
          <w:sz w:val="24"/>
          <w:szCs w:val="24"/>
          <w:lang w:val="ro-RO"/>
        </w:rPr>
        <w:t xml:space="preserve">n cazul </w:t>
      </w:r>
      <w:r w:rsidR="008B6BD0" w:rsidRPr="004842FF">
        <w:rPr>
          <w:rFonts w:ascii="Arial" w:hAnsi="Arial" w:cs="Arial"/>
          <w:sz w:val="24"/>
          <w:szCs w:val="24"/>
          <w:lang w:val="ro-RO"/>
        </w:rPr>
        <w:t>î</w:t>
      </w:r>
      <w:r w:rsidR="00E343F0" w:rsidRPr="004842FF">
        <w:rPr>
          <w:rFonts w:ascii="Arial" w:hAnsi="Arial" w:cs="Arial"/>
          <w:sz w:val="24"/>
          <w:szCs w:val="24"/>
          <w:lang w:val="ro-RO"/>
        </w:rPr>
        <w:t>n care acestea au fost identificate de c</w:t>
      </w:r>
      <w:r w:rsidR="008B6BD0" w:rsidRPr="004842FF">
        <w:rPr>
          <w:rFonts w:ascii="Arial" w:hAnsi="Arial" w:cs="Arial"/>
          <w:sz w:val="24"/>
          <w:szCs w:val="24"/>
          <w:lang w:val="ro-RO"/>
        </w:rPr>
        <w:t>ă</w:t>
      </w:r>
      <w:r w:rsidR="00E343F0" w:rsidRPr="004842FF">
        <w:rPr>
          <w:rFonts w:ascii="Arial" w:hAnsi="Arial" w:cs="Arial"/>
          <w:sz w:val="24"/>
          <w:szCs w:val="24"/>
          <w:lang w:val="ro-RO"/>
        </w:rPr>
        <w:t>tre finan</w:t>
      </w:r>
      <w:r w:rsidR="008B6BD0" w:rsidRPr="004842FF">
        <w:rPr>
          <w:rFonts w:ascii="Arial" w:hAnsi="Arial" w:cs="Arial"/>
          <w:sz w:val="24"/>
          <w:szCs w:val="24"/>
          <w:lang w:val="ro-RO"/>
        </w:rPr>
        <w:t>ț</w:t>
      </w:r>
      <w:r w:rsidR="00E343F0" w:rsidRPr="004842FF">
        <w:rPr>
          <w:rFonts w:ascii="Arial" w:hAnsi="Arial" w:cs="Arial"/>
          <w:sz w:val="24"/>
          <w:szCs w:val="24"/>
          <w:lang w:val="ro-RO"/>
        </w:rPr>
        <w:t>ator, ca urmare a declara</w:t>
      </w:r>
      <w:r w:rsidR="008B6BD0" w:rsidRPr="004842FF">
        <w:rPr>
          <w:rFonts w:ascii="Arial" w:hAnsi="Arial" w:cs="Arial"/>
          <w:sz w:val="24"/>
          <w:szCs w:val="24"/>
          <w:lang w:val="ro-RO"/>
        </w:rPr>
        <w:t>ț</w:t>
      </w:r>
      <w:r w:rsidR="00E343F0" w:rsidRPr="004842FF">
        <w:rPr>
          <w:rFonts w:ascii="Arial" w:hAnsi="Arial" w:cs="Arial"/>
          <w:sz w:val="24"/>
          <w:szCs w:val="24"/>
          <w:lang w:val="ro-RO"/>
        </w:rPr>
        <w:t>iei beneficiarului</w:t>
      </w:r>
      <w:r w:rsidR="00CB6DF9" w:rsidRPr="004842FF">
        <w:rPr>
          <w:rFonts w:ascii="Arial" w:hAnsi="Arial" w:cs="Arial"/>
          <w:sz w:val="24"/>
          <w:szCs w:val="24"/>
          <w:lang w:val="ro-RO"/>
        </w:rPr>
        <w:t>;</w:t>
      </w:r>
    </w:p>
    <w:p w14:paraId="00C63FBE" w14:textId="553CE325" w:rsidR="003D25AA" w:rsidRPr="004842FF" w:rsidRDefault="003D25AA" w:rsidP="00361B1A">
      <w:pPr>
        <w:spacing w:after="0" w:line="240" w:lineRule="auto"/>
        <w:jc w:val="both"/>
        <w:rPr>
          <w:rFonts w:ascii="Arial" w:hAnsi="Arial" w:cs="Arial"/>
          <w:sz w:val="24"/>
          <w:szCs w:val="24"/>
          <w:lang w:val="ro-RO"/>
        </w:rPr>
      </w:pPr>
    </w:p>
    <w:p w14:paraId="4B3E82BB" w14:textId="453ECB68" w:rsidR="003C53ED" w:rsidRPr="004842FF" w:rsidRDefault="003D25AA" w:rsidP="00361B1A">
      <w:pPr>
        <w:spacing w:after="0" w:line="240" w:lineRule="auto"/>
        <w:jc w:val="both"/>
        <w:rPr>
          <w:rFonts w:ascii="Arial" w:hAnsi="Arial" w:cs="Arial"/>
          <w:sz w:val="24"/>
          <w:szCs w:val="24"/>
          <w:lang w:val="ro-RO"/>
        </w:rPr>
      </w:pPr>
      <w:r w:rsidRPr="004842FF" w:rsidDel="003D25AA">
        <w:rPr>
          <w:rFonts w:ascii="Arial" w:hAnsi="Arial" w:cs="Arial"/>
          <w:sz w:val="24"/>
          <w:szCs w:val="24"/>
          <w:lang w:val="ro-RO"/>
        </w:rPr>
        <w:t xml:space="preserve"> </w:t>
      </w:r>
      <w:r w:rsidR="003C53ED" w:rsidRPr="004842FF">
        <w:rPr>
          <w:rFonts w:ascii="Arial" w:hAnsi="Arial" w:cs="Arial"/>
          <w:sz w:val="24"/>
          <w:szCs w:val="24"/>
          <w:lang w:val="ro-RO"/>
        </w:rPr>
        <w:t>(7</w:t>
      </w:r>
      <w:r w:rsidR="003F3EDF" w:rsidRPr="004842FF">
        <w:rPr>
          <w:rFonts w:ascii="Arial" w:hAnsi="Arial" w:cs="Arial"/>
          <w:sz w:val="24"/>
          <w:szCs w:val="24"/>
          <w:lang w:val="ro-RO"/>
        </w:rPr>
        <w:t>^</w:t>
      </w:r>
      <w:r w:rsidR="003C53ED" w:rsidRPr="004842FF">
        <w:rPr>
          <w:rFonts w:ascii="Arial" w:hAnsi="Arial" w:cs="Arial"/>
          <w:sz w:val="24"/>
          <w:szCs w:val="24"/>
          <w:lang w:val="ro-RO"/>
        </w:rPr>
        <w:t xml:space="preserve">2) Instituţia de credit are obligaţia de a </w:t>
      </w:r>
      <w:r w:rsidR="00E343F0" w:rsidRPr="004842FF">
        <w:rPr>
          <w:rFonts w:ascii="Arial" w:hAnsi="Arial" w:cs="Arial"/>
          <w:sz w:val="24"/>
          <w:szCs w:val="24"/>
          <w:lang w:val="ro-RO"/>
        </w:rPr>
        <w:t xml:space="preserve">solicita </w:t>
      </w:r>
      <w:r w:rsidR="003C53ED" w:rsidRPr="004842FF">
        <w:rPr>
          <w:rFonts w:ascii="Arial" w:hAnsi="Arial" w:cs="Arial"/>
          <w:sz w:val="24"/>
          <w:szCs w:val="24"/>
          <w:lang w:val="ro-RO"/>
        </w:rPr>
        <w:t>FNGCIMM, prin adresa letric/electronic, modificarea condiţiilor iniţiale prevăzute în contractul de garantare referitoare la:</w:t>
      </w:r>
    </w:p>
    <w:p w14:paraId="382A1ABF" w14:textId="150E263B" w:rsidR="003C53ED" w:rsidRPr="004842FF" w:rsidRDefault="003C53ED" w:rsidP="00361B1A">
      <w:pPr>
        <w:numPr>
          <w:ilvl w:val="0"/>
          <w:numId w:val="6"/>
        </w:numPr>
        <w:spacing w:after="0" w:line="240" w:lineRule="auto"/>
        <w:contextualSpacing/>
        <w:jc w:val="both"/>
        <w:rPr>
          <w:rFonts w:ascii="Arial" w:hAnsi="Arial" w:cs="Arial"/>
          <w:sz w:val="24"/>
          <w:szCs w:val="24"/>
          <w:lang w:val="ro-RO"/>
        </w:rPr>
      </w:pPr>
      <w:r w:rsidRPr="004842FF">
        <w:rPr>
          <w:rFonts w:ascii="Arial" w:hAnsi="Arial" w:cs="Arial"/>
          <w:sz w:val="24"/>
          <w:szCs w:val="24"/>
          <w:lang w:val="ro-RO"/>
        </w:rPr>
        <w:t>modificarea procentului de garantare ca urmare a diminuării finanţării, cu încadrarea în prevederile art. 6 alin. (2) din Ordonanţa de urgenţă a Guvernului nr. 110/2017, cu modificările şi completările ulterioare;</w:t>
      </w:r>
    </w:p>
    <w:p w14:paraId="4250F0EC" w14:textId="47B50087" w:rsidR="003C53ED" w:rsidRPr="004842FF" w:rsidRDefault="003C53ED" w:rsidP="00361B1A">
      <w:pPr>
        <w:numPr>
          <w:ilvl w:val="0"/>
          <w:numId w:val="6"/>
        </w:numPr>
        <w:spacing w:after="0" w:line="240" w:lineRule="auto"/>
        <w:contextualSpacing/>
        <w:jc w:val="both"/>
        <w:rPr>
          <w:rFonts w:ascii="Arial" w:hAnsi="Arial" w:cs="Arial"/>
          <w:sz w:val="24"/>
          <w:szCs w:val="24"/>
          <w:lang w:val="ro-RO"/>
        </w:rPr>
      </w:pPr>
      <w:r w:rsidRPr="004842FF">
        <w:rPr>
          <w:rFonts w:ascii="Arial" w:hAnsi="Arial" w:cs="Arial"/>
          <w:sz w:val="24"/>
          <w:szCs w:val="24"/>
          <w:lang w:val="ro-RO"/>
        </w:rPr>
        <w:t>suplimentarea/modificarea garantiilor initiale cu încadrarea în prevederile art. 6 alin. (2) din Ordonanţa de urgenţă a Guvernului nr. 110/2017, cu modificările şi completările ulterioare;</w:t>
      </w:r>
    </w:p>
    <w:p w14:paraId="363757EA" w14:textId="10A50B12" w:rsidR="003C53ED" w:rsidRPr="004842FF" w:rsidRDefault="003C53ED" w:rsidP="00361B1A">
      <w:pPr>
        <w:spacing w:after="0" w:line="240" w:lineRule="auto"/>
        <w:contextualSpacing/>
        <w:jc w:val="both"/>
        <w:rPr>
          <w:rFonts w:ascii="Arial" w:hAnsi="Arial" w:cs="Arial"/>
          <w:sz w:val="24"/>
          <w:szCs w:val="24"/>
          <w:lang w:val="ro-RO"/>
        </w:rPr>
      </w:pPr>
      <w:r w:rsidRPr="004842FF">
        <w:rPr>
          <w:rFonts w:ascii="Arial" w:hAnsi="Arial" w:cs="Arial"/>
          <w:sz w:val="24"/>
          <w:szCs w:val="24"/>
          <w:lang w:val="ro-RO"/>
        </w:rPr>
        <w:t>Pentru modific</w:t>
      </w:r>
      <w:r w:rsidR="003F3EDF" w:rsidRPr="004842FF">
        <w:rPr>
          <w:rFonts w:ascii="Arial" w:hAnsi="Arial" w:cs="Arial"/>
          <w:sz w:val="24"/>
          <w:szCs w:val="24"/>
          <w:lang w:val="ro-RO"/>
        </w:rPr>
        <w:t>ă</w:t>
      </w:r>
      <w:r w:rsidRPr="004842FF">
        <w:rPr>
          <w:rFonts w:ascii="Arial" w:hAnsi="Arial" w:cs="Arial"/>
          <w:sz w:val="24"/>
          <w:szCs w:val="24"/>
          <w:lang w:val="ro-RO"/>
        </w:rPr>
        <w:t>ri</w:t>
      </w:r>
      <w:r w:rsidR="003F3EDF" w:rsidRPr="004842FF">
        <w:rPr>
          <w:rFonts w:ascii="Arial" w:hAnsi="Arial" w:cs="Arial"/>
          <w:sz w:val="24"/>
          <w:szCs w:val="24"/>
          <w:lang w:val="ro-RO"/>
        </w:rPr>
        <w:t>le</w:t>
      </w:r>
      <w:r w:rsidRPr="004842FF">
        <w:rPr>
          <w:rFonts w:ascii="Arial" w:hAnsi="Arial" w:cs="Arial"/>
          <w:sz w:val="24"/>
          <w:szCs w:val="24"/>
          <w:lang w:val="ro-RO"/>
        </w:rPr>
        <w:t xml:space="preserve"> men</w:t>
      </w:r>
      <w:r w:rsidR="003F3EDF" w:rsidRPr="004842FF">
        <w:rPr>
          <w:rFonts w:ascii="Arial" w:hAnsi="Arial" w:cs="Arial"/>
          <w:sz w:val="24"/>
          <w:szCs w:val="24"/>
          <w:lang w:val="ro-RO"/>
        </w:rPr>
        <w:t>ț</w:t>
      </w:r>
      <w:r w:rsidRPr="004842FF">
        <w:rPr>
          <w:rFonts w:ascii="Arial" w:hAnsi="Arial" w:cs="Arial"/>
          <w:sz w:val="24"/>
          <w:szCs w:val="24"/>
          <w:lang w:val="ro-RO"/>
        </w:rPr>
        <w:t>ionate la pct. (7</w:t>
      </w:r>
      <w:r w:rsidR="003F3EDF" w:rsidRPr="004842FF">
        <w:rPr>
          <w:rFonts w:ascii="Arial" w:hAnsi="Arial" w:cs="Arial"/>
          <w:sz w:val="24"/>
          <w:szCs w:val="24"/>
          <w:lang w:val="ro-RO"/>
        </w:rPr>
        <w:t>^</w:t>
      </w:r>
      <w:r w:rsidRPr="004842FF">
        <w:rPr>
          <w:rFonts w:ascii="Arial" w:hAnsi="Arial" w:cs="Arial"/>
          <w:sz w:val="24"/>
          <w:szCs w:val="24"/>
          <w:lang w:val="ro-RO"/>
        </w:rPr>
        <w:t xml:space="preserve">2) se va </w:t>
      </w:r>
      <w:r w:rsidR="003F3EDF" w:rsidRPr="004842FF">
        <w:rPr>
          <w:rFonts w:ascii="Arial" w:hAnsi="Arial" w:cs="Arial"/>
          <w:sz w:val="24"/>
          <w:szCs w:val="24"/>
          <w:lang w:val="ro-RO"/>
        </w:rPr>
        <w:t>î</w:t>
      </w:r>
      <w:r w:rsidRPr="004842FF">
        <w:rPr>
          <w:rFonts w:ascii="Arial" w:hAnsi="Arial" w:cs="Arial"/>
          <w:sz w:val="24"/>
          <w:szCs w:val="24"/>
          <w:lang w:val="ro-RO"/>
        </w:rPr>
        <w:t>ntocmi act adi</w:t>
      </w:r>
      <w:r w:rsidR="003F3EDF" w:rsidRPr="004842FF">
        <w:rPr>
          <w:rFonts w:ascii="Arial" w:hAnsi="Arial" w:cs="Arial"/>
          <w:sz w:val="24"/>
          <w:szCs w:val="24"/>
          <w:lang w:val="ro-RO"/>
        </w:rPr>
        <w:t>ț</w:t>
      </w:r>
      <w:r w:rsidRPr="004842FF">
        <w:rPr>
          <w:rFonts w:ascii="Arial" w:hAnsi="Arial" w:cs="Arial"/>
          <w:sz w:val="24"/>
          <w:szCs w:val="24"/>
          <w:lang w:val="ro-RO"/>
        </w:rPr>
        <w:t>ional la contractul de garantare de c</w:t>
      </w:r>
      <w:r w:rsidR="003F3EDF" w:rsidRPr="004842FF">
        <w:rPr>
          <w:rFonts w:ascii="Arial" w:hAnsi="Arial" w:cs="Arial"/>
          <w:sz w:val="24"/>
          <w:szCs w:val="24"/>
          <w:lang w:val="ro-RO"/>
        </w:rPr>
        <w:t>ă</w:t>
      </w:r>
      <w:r w:rsidRPr="004842FF">
        <w:rPr>
          <w:rFonts w:ascii="Arial" w:hAnsi="Arial" w:cs="Arial"/>
          <w:sz w:val="24"/>
          <w:szCs w:val="24"/>
          <w:lang w:val="ro-RO"/>
        </w:rPr>
        <w:t>tre FNGCIMM.</w:t>
      </w:r>
      <w:r w:rsidR="003E1921" w:rsidRPr="004842FF">
        <w:rPr>
          <w:rFonts w:ascii="Arial" w:hAnsi="Arial" w:cs="Arial"/>
          <w:sz w:val="24"/>
          <w:szCs w:val="24"/>
          <w:lang w:val="ro-RO"/>
        </w:rPr>
        <w:t>”</w:t>
      </w:r>
    </w:p>
    <w:p w14:paraId="6328492E" w14:textId="1B8C6858" w:rsidR="00304B4E" w:rsidRPr="004842FF" w:rsidRDefault="00304B4E" w:rsidP="00361B1A">
      <w:pPr>
        <w:spacing w:after="0" w:line="240" w:lineRule="auto"/>
        <w:jc w:val="both"/>
        <w:rPr>
          <w:rFonts w:ascii="Arial" w:hAnsi="Arial" w:cs="Arial"/>
          <w:sz w:val="24"/>
          <w:szCs w:val="24"/>
          <w:lang w:val="ro-RO"/>
        </w:rPr>
      </w:pPr>
    </w:p>
    <w:p w14:paraId="637D8CAF" w14:textId="56B56F5B" w:rsidR="00304B4E" w:rsidRPr="004842FF" w:rsidRDefault="004842FF" w:rsidP="00304B4E">
      <w:pPr>
        <w:spacing w:after="0" w:line="240" w:lineRule="auto"/>
        <w:jc w:val="both"/>
        <w:rPr>
          <w:rFonts w:ascii="Arial" w:hAnsi="Arial" w:cs="Arial"/>
          <w:sz w:val="24"/>
          <w:szCs w:val="24"/>
          <w:lang w:val="en-GB"/>
        </w:rPr>
      </w:pPr>
      <w:r>
        <w:rPr>
          <w:rFonts w:ascii="Arial" w:hAnsi="Arial" w:cs="Arial"/>
          <w:sz w:val="24"/>
          <w:szCs w:val="24"/>
          <w:lang w:val="ro-RO"/>
        </w:rPr>
        <w:t>2</w:t>
      </w:r>
      <w:r w:rsidR="002D3E9F">
        <w:rPr>
          <w:rFonts w:ascii="Arial" w:hAnsi="Arial" w:cs="Arial"/>
          <w:sz w:val="24"/>
          <w:szCs w:val="24"/>
          <w:lang w:val="ro-RO"/>
        </w:rPr>
        <w:t>8</w:t>
      </w:r>
      <w:r w:rsidR="00304B4E" w:rsidRPr="004842FF">
        <w:rPr>
          <w:rFonts w:ascii="Arial" w:hAnsi="Arial" w:cs="Arial"/>
          <w:sz w:val="24"/>
          <w:szCs w:val="24"/>
          <w:lang w:val="ro-RO"/>
        </w:rPr>
        <w:t xml:space="preserve">. </w:t>
      </w:r>
      <w:r w:rsidR="00304B4E" w:rsidRPr="004842FF">
        <w:rPr>
          <w:rFonts w:ascii="Arial" w:hAnsi="Arial" w:cs="Arial"/>
          <w:sz w:val="24"/>
          <w:szCs w:val="24"/>
          <w:lang w:val="en-GB"/>
        </w:rPr>
        <w:t>La articolul 17, alineatul (2) se modifică și va avea următorul cuprins:</w:t>
      </w:r>
    </w:p>
    <w:p w14:paraId="628AF482" w14:textId="77777777" w:rsidR="00304B4E" w:rsidRPr="004842FF" w:rsidRDefault="00304B4E" w:rsidP="00304B4E">
      <w:pPr>
        <w:spacing w:after="0" w:line="240" w:lineRule="auto"/>
        <w:jc w:val="both"/>
        <w:rPr>
          <w:rFonts w:ascii="Arial" w:hAnsi="Arial" w:cs="Arial"/>
          <w:sz w:val="24"/>
          <w:szCs w:val="24"/>
          <w:lang w:val="ro-RO"/>
        </w:rPr>
      </w:pPr>
    </w:p>
    <w:p w14:paraId="07D2FE64" w14:textId="2E39BA3E" w:rsidR="00304B4E" w:rsidRPr="004842FF" w:rsidRDefault="00304B4E" w:rsidP="00304B4E">
      <w:pPr>
        <w:autoSpaceDE w:val="0"/>
        <w:autoSpaceDN w:val="0"/>
        <w:adjustRightInd w:val="0"/>
        <w:spacing w:after="0" w:line="240" w:lineRule="auto"/>
        <w:jc w:val="both"/>
        <w:rPr>
          <w:rStyle w:val="salnbdy"/>
          <w:rFonts w:ascii="Arial" w:hAnsi="Arial" w:cs="Arial"/>
          <w:sz w:val="24"/>
          <w:szCs w:val="24"/>
        </w:rPr>
      </w:pPr>
      <w:r w:rsidRPr="004842FF">
        <w:rPr>
          <w:rFonts w:ascii="Arial" w:hAnsi="Arial" w:cs="Arial"/>
          <w:i/>
          <w:iCs/>
          <w:sz w:val="24"/>
          <w:szCs w:val="24"/>
          <w:lang w:val="en-GB"/>
        </w:rPr>
        <w:t xml:space="preserve">   “ </w:t>
      </w:r>
      <w:r w:rsidRPr="004842FF">
        <w:rPr>
          <w:rStyle w:val="salnttl"/>
          <w:rFonts w:ascii="Arial" w:hAnsi="Arial" w:cs="Arial"/>
          <w:sz w:val="24"/>
          <w:szCs w:val="24"/>
        </w:rPr>
        <w:t>(2)</w:t>
      </w:r>
      <w:r w:rsidRPr="004842FF">
        <w:rPr>
          <w:rStyle w:val="saln"/>
          <w:rFonts w:ascii="Arial" w:hAnsi="Arial" w:cs="Arial"/>
          <w:sz w:val="24"/>
          <w:szCs w:val="24"/>
        </w:rPr>
        <w:t xml:space="preserve"> </w:t>
      </w:r>
      <w:r w:rsidRPr="004842FF">
        <w:rPr>
          <w:rStyle w:val="salnbdy"/>
          <w:rFonts w:ascii="Arial" w:hAnsi="Arial" w:cs="Arial"/>
          <w:sz w:val="24"/>
          <w:szCs w:val="24"/>
        </w:rPr>
        <w:t>Se acordă FNGCIMM un mandat special, în vederea emiterii acordului privind modificarea/radierea din cartea funciară/Registrul Național de Publicitate Mobiliară at</w:t>
      </w:r>
      <w:r w:rsidR="00E46056" w:rsidRPr="004842FF">
        <w:rPr>
          <w:rStyle w:val="salnbdy"/>
          <w:rFonts w:ascii="Arial" w:hAnsi="Arial" w:cs="Arial"/>
          <w:sz w:val="24"/>
          <w:szCs w:val="24"/>
        </w:rPr>
        <w:t>â</w:t>
      </w:r>
      <w:r w:rsidRPr="004842FF">
        <w:rPr>
          <w:rStyle w:val="salnbdy"/>
          <w:rFonts w:ascii="Arial" w:hAnsi="Arial" w:cs="Arial"/>
          <w:sz w:val="24"/>
          <w:szCs w:val="24"/>
        </w:rPr>
        <w:t xml:space="preserve">t a  ipotecilor legale imobiliare și/sau mobiliare prevăzute la </w:t>
      </w:r>
      <w:hyperlink r:id="rId9" w:history="1">
        <w:r w:rsidRPr="004842FF">
          <w:rPr>
            <w:rStyle w:val="Hyperlink"/>
            <w:rFonts w:ascii="Arial" w:hAnsi="Arial" w:cs="Arial"/>
            <w:color w:val="auto"/>
            <w:sz w:val="24"/>
            <w:szCs w:val="24"/>
            <w:u w:val="none"/>
          </w:rPr>
          <w:t>art. 8 alin. (2)</w:t>
        </w:r>
      </w:hyperlink>
      <w:r w:rsidRPr="004842FF">
        <w:rPr>
          <w:rStyle w:val="salnbdy"/>
          <w:rFonts w:ascii="Arial" w:hAnsi="Arial" w:cs="Arial"/>
          <w:sz w:val="24"/>
          <w:szCs w:val="24"/>
        </w:rPr>
        <w:t xml:space="preserve"> și </w:t>
      </w:r>
      <w:hyperlink r:id="rId10" w:history="1">
        <w:r w:rsidRPr="004842FF">
          <w:rPr>
            <w:rStyle w:val="Hyperlink"/>
            <w:rFonts w:ascii="Arial" w:hAnsi="Arial" w:cs="Arial"/>
            <w:color w:val="auto"/>
            <w:sz w:val="24"/>
            <w:szCs w:val="24"/>
            <w:u w:val="none"/>
          </w:rPr>
          <w:t>(3) din Ordonanța de urgență a Guvernului nr. 110/2017</w:t>
        </w:r>
      </w:hyperlink>
      <w:r w:rsidRPr="004842FF">
        <w:rPr>
          <w:rStyle w:val="salnbdy"/>
          <w:rFonts w:ascii="Arial" w:hAnsi="Arial" w:cs="Arial"/>
          <w:sz w:val="24"/>
          <w:szCs w:val="24"/>
        </w:rPr>
        <w:t xml:space="preserve">, </w:t>
      </w:r>
      <w:r w:rsidR="00986803" w:rsidRPr="004842FF">
        <w:rPr>
          <w:rStyle w:val="salnbdy"/>
          <w:rFonts w:ascii="Arial" w:hAnsi="Arial" w:cs="Arial"/>
          <w:sz w:val="24"/>
          <w:szCs w:val="24"/>
        </w:rPr>
        <w:t xml:space="preserve">aprobată cu modificări și completări prin Legea nr. 209/2018, </w:t>
      </w:r>
      <w:r w:rsidRPr="004842FF">
        <w:rPr>
          <w:rStyle w:val="salnbdy"/>
          <w:rFonts w:ascii="Arial" w:hAnsi="Arial" w:cs="Arial"/>
          <w:sz w:val="24"/>
          <w:szCs w:val="24"/>
        </w:rPr>
        <w:t xml:space="preserve">cu modificările și completările ulterioare, și la </w:t>
      </w:r>
      <w:r w:rsidRPr="004842FF">
        <w:rPr>
          <w:rStyle w:val="slgi"/>
          <w:rFonts w:ascii="Arial" w:hAnsi="Arial" w:cs="Arial"/>
          <w:sz w:val="24"/>
          <w:szCs w:val="24"/>
        </w:rPr>
        <w:t>art. 1 alin. (17)</w:t>
      </w:r>
      <w:r w:rsidR="00F800A6">
        <w:rPr>
          <w:rStyle w:val="slgi"/>
          <w:rFonts w:ascii="Arial" w:hAnsi="Arial" w:cs="Arial"/>
          <w:sz w:val="24"/>
          <w:szCs w:val="24"/>
        </w:rPr>
        <w:t xml:space="preserve"> </w:t>
      </w:r>
      <w:r w:rsidRPr="004842FF">
        <w:rPr>
          <w:rStyle w:val="slgi"/>
          <w:rFonts w:ascii="Arial" w:hAnsi="Arial" w:cs="Arial"/>
          <w:sz w:val="24"/>
          <w:szCs w:val="24"/>
        </w:rPr>
        <w:t>-</w:t>
      </w:r>
      <w:r w:rsidR="00F800A6">
        <w:rPr>
          <w:rStyle w:val="slgi"/>
          <w:rFonts w:ascii="Arial" w:hAnsi="Arial" w:cs="Arial"/>
          <w:sz w:val="24"/>
          <w:szCs w:val="24"/>
        </w:rPr>
        <w:t xml:space="preserve"> </w:t>
      </w:r>
      <w:r w:rsidRPr="004842FF">
        <w:rPr>
          <w:rStyle w:val="slgi"/>
          <w:rFonts w:ascii="Arial" w:hAnsi="Arial" w:cs="Arial"/>
          <w:sz w:val="24"/>
          <w:szCs w:val="24"/>
        </w:rPr>
        <w:t>(1</w:t>
      </w:r>
      <w:r w:rsidR="00AD6CFC" w:rsidRPr="004842FF">
        <w:rPr>
          <w:rStyle w:val="slgi"/>
          <w:rFonts w:ascii="Arial" w:hAnsi="Arial" w:cs="Arial"/>
          <w:sz w:val="24"/>
          <w:szCs w:val="24"/>
        </w:rPr>
        <w:t>8</w:t>
      </w:r>
      <w:r w:rsidRPr="004842FF">
        <w:rPr>
          <w:rStyle w:val="slgi"/>
          <w:rFonts w:ascii="Arial" w:hAnsi="Arial" w:cs="Arial"/>
          <w:sz w:val="24"/>
          <w:szCs w:val="24"/>
        </w:rPr>
        <w:t>)</w:t>
      </w:r>
      <w:r w:rsidR="00AD6CFC" w:rsidRPr="004842FF">
        <w:rPr>
          <w:rStyle w:val="slgi"/>
          <w:rFonts w:ascii="Arial" w:hAnsi="Arial" w:cs="Arial"/>
          <w:sz w:val="24"/>
          <w:szCs w:val="24"/>
        </w:rPr>
        <w:t xml:space="preserve"> din </w:t>
      </w:r>
      <w:r w:rsidR="0042782B" w:rsidRPr="004842FF">
        <w:rPr>
          <w:rStyle w:val="slgi"/>
          <w:rFonts w:ascii="Arial" w:hAnsi="Arial" w:cs="Arial"/>
          <w:sz w:val="24"/>
          <w:szCs w:val="24"/>
        </w:rPr>
        <w:t xml:space="preserve">Anexa la </w:t>
      </w:r>
      <w:r w:rsidR="00AD6CFC" w:rsidRPr="004842FF">
        <w:rPr>
          <w:rStyle w:val="slgi"/>
          <w:rFonts w:ascii="Arial" w:hAnsi="Arial" w:cs="Arial"/>
          <w:sz w:val="24"/>
          <w:szCs w:val="24"/>
        </w:rPr>
        <w:t>Hot</w:t>
      </w:r>
      <w:r w:rsidR="00AD6CFC" w:rsidRPr="004842FF">
        <w:rPr>
          <w:rStyle w:val="slgi"/>
          <w:rFonts w:ascii="Arial" w:hAnsi="Arial" w:cs="Arial"/>
          <w:sz w:val="24"/>
          <w:szCs w:val="24"/>
          <w:lang w:val="ro-RO"/>
        </w:rPr>
        <w:t>ărârea Guvernului nr. 282/2020</w:t>
      </w:r>
      <w:r w:rsidRPr="004842FF">
        <w:rPr>
          <w:rStyle w:val="slgi"/>
          <w:rFonts w:ascii="Arial" w:hAnsi="Arial" w:cs="Arial"/>
          <w:sz w:val="24"/>
          <w:szCs w:val="24"/>
        </w:rPr>
        <w:t>, c</w:t>
      </w:r>
      <w:r w:rsidR="00E46056" w:rsidRPr="004842FF">
        <w:rPr>
          <w:rStyle w:val="slgi"/>
          <w:rFonts w:ascii="Arial" w:hAnsi="Arial" w:cs="Arial"/>
          <w:sz w:val="24"/>
          <w:szCs w:val="24"/>
        </w:rPr>
        <w:t>â</w:t>
      </w:r>
      <w:r w:rsidRPr="004842FF">
        <w:rPr>
          <w:rStyle w:val="slgi"/>
          <w:rFonts w:ascii="Arial" w:hAnsi="Arial" w:cs="Arial"/>
          <w:sz w:val="24"/>
          <w:szCs w:val="24"/>
        </w:rPr>
        <w:t xml:space="preserve">t </w:t>
      </w:r>
      <w:r w:rsidR="00E46056" w:rsidRPr="004842FF">
        <w:rPr>
          <w:rStyle w:val="slgi"/>
          <w:rFonts w:ascii="Arial" w:hAnsi="Arial" w:cs="Arial"/>
          <w:sz w:val="24"/>
          <w:szCs w:val="24"/>
        </w:rPr>
        <w:t>ș</w:t>
      </w:r>
      <w:r w:rsidRPr="004842FF">
        <w:rPr>
          <w:rStyle w:val="slgi"/>
          <w:rFonts w:ascii="Arial" w:hAnsi="Arial" w:cs="Arial"/>
          <w:sz w:val="24"/>
          <w:szCs w:val="24"/>
        </w:rPr>
        <w:t>i a ipotecilor conven</w:t>
      </w:r>
      <w:r w:rsidR="00E46056" w:rsidRPr="004842FF">
        <w:rPr>
          <w:rStyle w:val="slgi"/>
          <w:rFonts w:ascii="Arial" w:hAnsi="Arial" w:cs="Arial"/>
          <w:sz w:val="24"/>
          <w:szCs w:val="24"/>
        </w:rPr>
        <w:t>ț</w:t>
      </w:r>
      <w:r w:rsidRPr="004842FF">
        <w:rPr>
          <w:rStyle w:val="slgi"/>
          <w:rFonts w:ascii="Arial" w:hAnsi="Arial" w:cs="Arial"/>
          <w:sz w:val="24"/>
          <w:szCs w:val="24"/>
        </w:rPr>
        <w:t>ionale constituite de beneficiarul finan</w:t>
      </w:r>
      <w:r w:rsidR="00E46056" w:rsidRPr="004842FF">
        <w:rPr>
          <w:rStyle w:val="slgi"/>
          <w:rFonts w:ascii="Arial" w:hAnsi="Arial" w:cs="Arial"/>
          <w:sz w:val="24"/>
          <w:szCs w:val="24"/>
        </w:rPr>
        <w:t>ță</w:t>
      </w:r>
      <w:r w:rsidRPr="004842FF">
        <w:rPr>
          <w:rStyle w:val="slgi"/>
          <w:rFonts w:ascii="Arial" w:hAnsi="Arial" w:cs="Arial"/>
          <w:sz w:val="24"/>
          <w:szCs w:val="24"/>
        </w:rPr>
        <w:t xml:space="preserve">rii </w:t>
      </w:r>
      <w:r w:rsidR="00E46056" w:rsidRPr="004842FF">
        <w:rPr>
          <w:rStyle w:val="slgi"/>
          <w:rFonts w:ascii="Arial" w:hAnsi="Arial" w:cs="Arial"/>
          <w:sz w:val="24"/>
          <w:szCs w:val="24"/>
        </w:rPr>
        <w:t>î</w:t>
      </w:r>
      <w:r w:rsidRPr="004842FF">
        <w:rPr>
          <w:rStyle w:val="slgi"/>
          <w:rFonts w:ascii="Arial" w:hAnsi="Arial" w:cs="Arial"/>
          <w:sz w:val="24"/>
          <w:szCs w:val="24"/>
        </w:rPr>
        <w:t>n vederea garant</w:t>
      </w:r>
      <w:r w:rsidR="00E46056" w:rsidRPr="004842FF">
        <w:rPr>
          <w:rStyle w:val="slgi"/>
          <w:rFonts w:ascii="Arial" w:hAnsi="Arial" w:cs="Arial"/>
          <w:sz w:val="24"/>
          <w:szCs w:val="24"/>
        </w:rPr>
        <w:t>ă</w:t>
      </w:r>
      <w:r w:rsidRPr="004842FF">
        <w:rPr>
          <w:rStyle w:val="slgi"/>
          <w:rFonts w:ascii="Arial" w:hAnsi="Arial" w:cs="Arial"/>
          <w:sz w:val="24"/>
          <w:szCs w:val="24"/>
        </w:rPr>
        <w:t>rii creditului</w:t>
      </w:r>
      <w:r w:rsidRPr="004842FF">
        <w:rPr>
          <w:rStyle w:val="salnbdy"/>
          <w:rFonts w:ascii="Arial" w:hAnsi="Arial" w:cs="Arial"/>
          <w:sz w:val="24"/>
          <w:szCs w:val="24"/>
        </w:rPr>
        <w:t>. Mandatul special se acordă prin contractul de garantare at</w:t>
      </w:r>
      <w:r w:rsidR="00E46056" w:rsidRPr="004842FF">
        <w:rPr>
          <w:rStyle w:val="salnbdy"/>
          <w:rFonts w:ascii="Arial" w:hAnsi="Arial" w:cs="Arial"/>
          <w:sz w:val="24"/>
          <w:szCs w:val="24"/>
        </w:rPr>
        <w:t>â</w:t>
      </w:r>
      <w:r w:rsidRPr="004842FF">
        <w:rPr>
          <w:rStyle w:val="salnbdy"/>
          <w:rFonts w:ascii="Arial" w:hAnsi="Arial" w:cs="Arial"/>
          <w:sz w:val="24"/>
          <w:szCs w:val="24"/>
        </w:rPr>
        <w:t>t pentru ipotecile individualizate conform prevederilor</w:t>
      </w:r>
      <w:r w:rsidR="008049F9" w:rsidRPr="004842FF">
        <w:rPr>
          <w:rStyle w:val="salnbdy"/>
          <w:rFonts w:ascii="Arial" w:hAnsi="Arial" w:cs="Arial"/>
          <w:sz w:val="24"/>
          <w:szCs w:val="24"/>
        </w:rPr>
        <w:t xml:space="preserve"> art. 19, alin. (2) din Normele metodologice de aplicare a OUG nr. 110/2017</w:t>
      </w:r>
      <w:r w:rsidR="008049F9" w:rsidRPr="004842FF">
        <w:t xml:space="preserve">, </w:t>
      </w:r>
      <w:r w:rsidR="008049F9" w:rsidRPr="004842FF">
        <w:rPr>
          <w:rFonts w:ascii="Arial" w:hAnsi="Arial" w:cs="Arial"/>
          <w:sz w:val="24"/>
          <w:szCs w:val="24"/>
        </w:rPr>
        <w:t>cu modificările şi completările ulterioare</w:t>
      </w:r>
      <w:r w:rsidRPr="004842FF">
        <w:rPr>
          <w:rStyle w:val="salnbdy"/>
          <w:rFonts w:ascii="Arial" w:hAnsi="Arial" w:cs="Arial"/>
          <w:sz w:val="24"/>
          <w:szCs w:val="24"/>
        </w:rPr>
        <w:t>, c</w:t>
      </w:r>
      <w:r w:rsidR="00E46056" w:rsidRPr="004842FF">
        <w:rPr>
          <w:rStyle w:val="salnbdy"/>
          <w:rFonts w:ascii="Arial" w:hAnsi="Arial" w:cs="Arial"/>
          <w:sz w:val="24"/>
          <w:szCs w:val="24"/>
        </w:rPr>
        <w:t>â</w:t>
      </w:r>
      <w:r w:rsidRPr="004842FF">
        <w:rPr>
          <w:rStyle w:val="salnbdy"/>
          <w:rFonts w:ascii="Arial" w:hAnsi="Arial" w:cs="Arial"/>
          <w:sz w:val="24"/>
          <w:szCs w:val="24"/>
        </w:rPr>
        <w:t xml:space="preserve">t </w:t>
      </w:r>
      <w:r w:rsidR="00E46056" w:rsidRPr="004842FF">
        <w:rPr>
          <w:rStyle w:val="salnbdy"/>
          <w:rFonts w:ascii="Arial" w:hAnsi="Arial" w:cs="Arial"/>
          <w:sz w:val="24"/>
          <w:szCs w:val="24"/>
        </w:rPr>
        <w:t>ș</w:t>
      </w:r>
      <w:r w:rsidRPr="004842FF">
        <w:rPr>
          <w:rStyle w:val="salnbdy"/>
          <w:rFonts w:ascii="Arial" w:hAnsi="Arial" w:cs="Arial"/>
          <w:sz w:val="24"/>
          <w:szCs w:val="24"/>
        </w:rPr>
        <w:t>i pentru ipotecile conven</w:t>
      </w:r>
      <w:r w:rsidR="00E46056" w:rsidRPr="004842FF">
        <w:rPr>
          <w:rStyle w:val="salnbdy"/>
          <w:rFonts w:ascii="Arial" w:hAnsi="Arial" w:cs="Arial"/>
          <w:sz w:val="24"/>
          <w:szCs w:val="24"/>
        </w:rPr>
        <w:t>ț</w:t>
      </w:r>
      <w:r w:rsidRPr="004842FF">
        <w:rPr>
          <w:rStyle w:val="salnbdy"/>
          <w:rFonts w:ascii="Arial" w:hAnsi="Arial" w:cs="Arial"/>
          <w:sz w:val="24"/>
          <w:szCs w:val="24"/>
        </w:rPr>
        <w:t xml:space="preserve">ionale </w:t>
      </w:r>
      <w:r w:rsidR="00E46056" w:rsidRPr="004842FF">
        <w:rPr>
          <w:rStyle w:val="salnbdy"/>
          <w:rFonts w:ascii="Arial" w:hAnsi="Arial" w:cs="Arial"/>
          <w:sz w:val="24"/>
          <w:szCs w:val="24"/>
        </w:rPr>
        <w:t>î</w:t>
      </w:r>
      <w:r w:rsidRPr="004842FF">
        <w:rPr>
          <w:rStyle w:val="salnbdy"/>
          <w:rFonts w:ascii="Arial" w:hAnsi="Arial" w:cs="Arial"/>
          <w:sz w:val="24"/>
          <w:szCs w:val="24"/>
        </w:rPr>
        <w:t>n care statul rom</w:t>
      </w:r>
      <w:r w:rsidR="00E46056" w:rsidRPr="004842FF">
        <w:rPr>
          <w:rStyle w:val="salnbdy"/>
          <w:rFonts w:ascii="Arial" w:hAnsi="Arial" w:cs="Arial"/>
          <w:sz w:val="24"/>
          <w:szCs w:val="24"/>
        </w:rPr>
        <w:t>â</w:t>
      </w:r>
      <w:r w:rsidRPr="004842FF">
        <w:rPr>
          <w:rStyle w:val="salnbdy"/>
          <w:rFonts w:ascii="Arial" w:hAnsi="Arial" w:cs="Arial"/>
          <w:sz w:val="24"/>
          <w:szCs w:val="24"/>
        </w:rPr>
        <w:t>n are calitatea de co-creditor.”</w:t>
      </w:r>
    </w:p>
    <w:p w14:paraId="36241EBA" w14:textId="7E7996C9" w:rsidR="00382B27" w:rsidRPr="004842FF" w:rsidRDefault="00382B27" w:rsidP="00361B1A">
      <w:pPr>
        <w:autoSpaceDE w:val="0"/>
        <w:autoSpaceDN w:val="0"/>
        <w:adjustRightInd w:val="0"/>
        <w:spacing w:after="0" w:line="240" w:lineRule="auto"/>
        <w:jc w:val="both"/>
        <w:rPr>
          <w:rFonts w:ascii="Arial" w:hAnsi="Arial" w:cs="Arial"/>
          <w:i/>
          <w:iCs/>
          <w:sz w:val="24"/>
          <w:szCs w:val="24"/>
          <w:lang w:val="en-GB"/>
        </w:rPr>
      </w:pPr>
      <w:r w:rsidRPr="004842FF">
        <w:rPr>
          <w:rFonts w:ascii="Arial" w:hAnsi="Arial" w:cs="Arial"/>
          <w:i/>
          <w:iCs/>
          <w:sz w:val="24"/>
          <w:szCs w:val="24"/>
          <w:lang w:val="en-GB"/>
        </w:rPr>
        <w:t xml:space="preserve">    </w:t>
      </w:r>
    </w:p>
    <w:p w14:paraId="614564D1" w14:textId="7C0AEE4F" w:rsidR="00491F47" w:rsidRPr="004842FF" w:rsidRDefault="002D3E9F" w:rsidP="00491F47">
      <w:pPr>
        <w:autoSpaceDE w:val="0"/>
        <w:autoSpaceDN w:val="0"/>
        <w:adjustRightInd w:val="0"/>
        <w:spacing w:after="0" w:line="240" w:lineRule="auto"/>
        <w:rPr>
          <w:rFonts w:ascii="Arial" w:hAnsi="Arial" w:cs="Arial"/>
          <w:sz w:val="24"/>
          <w:szCs w:val="24"/>
        </w:rPr>
      </w:pPr>
      <w:r>
        <w:rPr>
          <w:rFonts w:ascii="Arial" w:hAnsi="Arial" w:cs="Arial"/>
          <w:iCs/>
          <w:sz w:val="24"/>
          <w:szCs w:val="24"/>
          <w:lang w:val="en-GB"/>
        </w:rPr>
        <w:lastRenderedPageBreak/>
        <w:t>29</w:t>
      </w:r>
      <w:r w:rsidR="00491F47" w:rsidRPr="004842FF">
        <w:rPr>
          <w:rFonts w:ascii="Arial" w:hAnsi="Arial" w:cs="Arial"/>
          <w:iCs/>
          <w:sz w:val="24"/>
          <w:szCs w:val="24"/>
          <w:lang w:val="en-GB"/>
        </w:rPr>
        <w:t xml:space="preserve">. </w:t>
      </w:r>
      <w:r w:rsidR="00491F47" w:rsidRPr="004842FF">
        <w:rPr>
          <w:rFonts w:ascii="Arial" w:hAnsi="Arial" w:cs="Arial"/>
          <w:sz w:val="24"/>
          <w:szCs w:val="24"/>
        </w:rPr>
        <w:t>La articolul 17 dup</w:t>
      </w:r>
      <w:r w:rsidR="005623BC">
        <w:rPr>
          <w:rFonts w:ascii="Arial" w:hAnsi="Arial" w:cs="Arial"/>
          <w:sz w:val="24"/>
          <w:szCs w:val="24"/>
        </w:rPr>
        <w:t>ă</w:t>
      </w:r>
      <w:r w:rsidR="00491F47" w:rsidRPr="004842FF">
        <w:rPr>
          <w:rFonts w:ascii="Arial" w:hAnsi="Arial" w:cs="Arial"/>
          <w:sz w:val="24"/>
          <w:szCs w:val="24"/>
        </w:rPr>
        <w:t xml:space="preserve"> alineatul (2) se introduc dou</w:t>
      </w:r>
      <w:r w:rsidR="0042782B" w:rsidRPr="004842FF">
        <w:rPr>
          <w:rFonts w:ascii="Arial" w:hAnsi="Arial" w:cs="Arial"/>
          <w:sz w:val="24"/>
          <w:szCs w:val="24"/>
        </w:rPr>
        <w:t>ă</w:t>
      </w:r>
      <w:r w:rsidR="00491F47" w:rsidRPr="004842FF">
        <w:rPr>
          <w:rFonts w:ascii="Arial" w:hAnsi="Arial" w:cs="Arial"/>
          <w:sz w:val="24"/>
          <w:szCs w:val="24"/>
        </w:rPr>
        <w:t xml:space="preserve"> noi alineate, alineatele (3) </w:t>
      </w:r>
      <w:r w:rsidR="0042782B" w:rsidRPr="004842FF">
        <w:rPr>
          <w:rFonts w:ascii="Arial" w:hAnsi="Arial" w:cs="Arial"/>
          <w:sz w:val="24"/>
          <w:szCs w:val="24"/>
        </w:rPr>
        <w:t>ș</w:t>
      </w:r>
      <w:r w:rsidR="00491F47" w:rsidRPr="004842FF">
        <w:rPr>
          <w:rFonts w:ascii="Arial" w:hAnsi="Arial" w:cs="Arial"/>
          <w:sz w:val="24"/>
          <w:szCs w:val="24"/>
        </w:rPr>
        <w:t>i (4) cu urm</w:t>
      </w:r>
      <w:r w:rsidR="0042782B" w:rsidRPr="004842FF">
        <w:rPr>
          <w:rFonts w:ascii="Arial" w:hAnsi="Arial" w:cs="Arial"/>
          <w:sz w:val="24"/>
          <w:szCs w:val="24"/>
        </w:rPr>
        <w:t>ă</w:t>
      </w:r>
      <w:r w:rsidR="00491F47" w:rsidRPr="004842FF">
        <w:rPr>
          <w:rFonts w:ascii="Arial" w:hAnsi="Arial" w:cs="Arial"/>
          <w:sz w:val="24"/>
          <w:szCs w:val="24"/>
        </w:rPr>
        <w:t xml:space="preserve">torul cuprins: </w:t>
      </w:r>
    </w:p>
    <w:p w14:paraId="1E87F478" w14:textId="60BA66B3" w:rsidR="00E36D75" w:rsidRPr="004842FF" w:rsidRDefault="00E36D75" w:rsidP="00491F47">
      <w:pPr>
        <w:autoSpaceDE w:val="0"/>
        <w:autoSpaceDN w:val="0"/>
        <w:adjustRightInd w:val="0"/>
        <w:spacing w:after="0" w:line="240" w:lineRule="auto"/>
        <w:rPr>
          <w:rFonts w:ascii="Arial" w:hAnsi="Arial" w:cs="Arial"/>
          <w:sz w:val="24"/>
          <w:szCs w:val="24"/>
        </w:rPr>
      </w:pPr>
    </w:p>
    <w:p w14:paraId="199A9BBA" w14:textId="5C7D2B2B" w:rsidR="00491F47" w:rsidRPr="004842FF" w:rsidRDefault="00491F47" w:rsidP="00834A38">
      <w:pPr>
        <w:autoSpaceDE w:val="0"/>
        <w:autoSpaceDN w:val="0"/>
        <w:adjustRightInd w:val="0"/>
        <w:spacing w:after="0" w:line="240" w:lineRule="auto"/>
        <w:jc w:val="both"/>
        <w:rPr>
          <w:rFonts w:ascii="Arial" w:hAnsi="Arial" w:cs="Arial"/>
          <w:b/>
          <w:bCs/>
          <w:sz w:val="24"/>
          <w:szCs w:val="24"/>
          <w:lang w:val="en-GB"/>
        </w:rPr>
      </w:pPr>
      <w:r w:rsidRPr="004842FF">
        <w:rPr>
          <w:rFonts w:ascii="Arial" w:hAnsi="Arial" w:cs="Arial"/>
          <w:i/>
          <w:iCs/>
          <w:sz w:val="24"/>
          <w:szCs w:val="24"/>
        </w:rPr>
        <w:t xml:space="preserve">    </w:t>
      </w:r>
      <w:r w:rsidR="0093792E" w:rsidRPr="004842FF">
        <w:rPr>
          <w:rFonts w:ascii="Arial" w:hAnsi="Arial" w:cs="Arial"/>
          <w:i/>
          <w:iCs/>
          <w:sz w:val="24"/>
          <w:szCs w:val="24"/>
        </w:rPr>
        <w:t>”</w:t>
      </w:r>
      <w:r w:rsidR="00F800A6">
        <w:rPr>
          <w:rFonts w:ascii="Arial" w:hAnsi="Arial" w:cs="Arial"/>
          <w:i/>
          <w:iCs/>
          <w:sz w:val="24"/>
          <w:szCs w:val="24"/>
        </w:rPr>
        <w:t xml:space="preserve"> </w:t>
      </w:r>
      <w:r w:rsidRPr="004842FF">
        <w:rPr>
          <w:rFonts w:ascii="Arial" w:hAnsi="Arial" w:cs="Arial"/>
          <w:sz w:val="24"/>
          <w:szCs w:val="24"/>
        </w:rPr>
        <w:t xml:space="preserve">3) Se acordă FNGCIMM un mandat special, </w:t>
      </w:r>
      <w:r w:rsidR="0093792E" w:rsidRPr="004842FF">
        <w:rPr>
          <w:rFonts w:ascii="Arial" w:hAnsi="Arial" w:cs="Arial"/>
          <w:sz w:val="24"/>
          <w:szCs w:val="24"/>
        </w:rPr>
        <w:t>î</w:t>
      </w:r>
      <w:r w:rsidRPr="004842FF">
        <w:rPr>
          <w:rFonts w:ascii="Arial" w:hAnsi="Arial" w:cs="Arial"/>
          <w:sz w:val="24"/>
          <w:szCs w:val="24"/>
        </w:rPr>
        <w:t>n vederea emiterii acordului pentru încheierea unui contract de închiriere/comodat privind bunurilor imobile care constituie at</w:t>
      </w:r>
      <w:r w:rsidR="0042782B" w:rsidRPr="004842FF">
        <w:rPr>
          <w:rFonts w:ascii="Arial" w:hAnsi="Arial" w:cs="Arial"/>
          <w:sz w:val="24"/>
          <w:szCs w:val="24"/>
        </w:rPr>
        <w:t>â</w:t>
      </w:r>
      <w:r w:rsidRPr="004842FF">
        <w:rPr>
          <w:rFonts w:ascii="Arial" w:hAnsi="Arial" w:cs="Arial"/>
          <w:sz w:val="24"/>
          <w:szCs w:val="24"/>
        </w:rPr>
        <w:t>t garan</w:t>
      </w:r>
      <w:r w:rsidR="0042782B" w:rsidRPr="004842FF">
        <w:rPr>
          <w:rFonts w:ascii="Arial" w:hAnsi="Arial" w:cs="Arial"/>
          <w:sz w:val="24"/>
          <w:szCs w:val="24"/>
        </w:rPr>
        <w:t>ț</w:t>
      </w:r>
      <w:r w:rsidRPr="004842FF">
        <w:rPr>
          <w:rFonts w:ascii="Arial" w:hAnsi="Arial" w:cs="Arial"/>
          <w:sz w:val="24"/>
          <w:szCs w:val="24"/>
        </w:rPr>
        <w:t>ii conven</w:t>
      </w:r>
      <w:r w:rsidR="0042782B" w:rsidRPr="004842FF">
        <w:rPr>
          <w:rFonts w:ascii="Arial" w:hAnsi="Arial" w:cs="Arial"/>
          <w:sz w:val="24"/>
          <w:szCs w:val="24"/>
        </w:rPr>
        <w:t>ț</w:t>
      </w:r>
      <w:r w:rsidRPr="004842FF">
        <w:rPr>
          <w:rFonts w:ascii="Arial" w:hAnsi="Arial" w:cs="Arial"/>
          <w:sz w:val="24"/>
          <w:szCs w:val="24"/>
        </w:rPr>
        <w:t>ionale c</w:t>
      </w:r>
      <w:r w:rsidR="0042782B" w:rsidRPr="004842FF">
        <w:rPr>
          <w:rFonts w:ascii="Arial" w:hAnsi="Arial" w:cs="Arial"/>
          <w:sz w:val="24"/>
          <w:szCs w:val="24"/>
        </w:rPr>
        <w:t>â</w:t>
      </w:r>
      <w:r w:rsidRPr="004842FF">
        <w:rPr>
          <w:rFonts w:ascii="Arial" w:hAnsi="Arial" w:cs="Arial"/>
          <w:sz w:val="24"/>
          <w:szCs w:val="24"/>
        </w:rPr>
        <w:t xml:space="preserve">t </w:t>
      </w:r>
      <w:r w:rsidR="0042782B" w:rsidRPr="004842FF">
        <w:rPr>
          <w:rFonts w:ascii="Arial" w:hAnsi="Arial" w:cs="Arial"/>
          <w:sz w:val="24"/>
          <w:szCs w:val="24"/>
        </w:rPr>
        <w:t>ș</w:t>
      </w:r>
      <w:r w:rsidRPr="004842FF">
        <w:rPr>
          <w:rFonts w:ascii="Arial" w:hAnsi="Arial" w:cs="Arial"/>
          <w:sz w:val="24"/>
          <w:szCs w:val="24"/>
        </w:rPr>
        <w:t xml:space="preserve">i </w:t>
      </w:r>
      <w:r w:rsidR="00AB7F49" w:rsidRPr="004842FF">
        <w:rPr>
          <w:rFonts w:ascii="Arial" w:hAnsi="Arial" w:cs="Arial"/>
          <w:sz w:val="24"/>
          <w:szCs w:val="24"/>
        </w:rPr>
        <w:t xml:space="preserve">ipoteci </w:t>
      </w:r>
      <w:r w:rsidRPr="004842FF">
        <w:rPr>
          <w:rFonts w:ascii="Arial" w:hAnsi="Arial" w:cs="Arial"/>
          <w:sz w:val="24"/>
          <w:szCs w:val="24"/>
        </w:rPr>
        <w:t>legale, numai după ce institu</w:t>
      </w:r>
      <w:r w:rsidR="0042782B" w:rsidRPr="004842FF">
        <w:rPr>
          <w:rFonts w:ascii="Arial" w:hAnsi="Arial" w:cs="Arial"/>
          <w:sz w:val="24"/>
          <w:szCs w:val="24"/>
        </w:rPr>
        <w:t>ț</w:t>
      </w:r>
      <w:r w:rsidRPr="004842FF">
        <w:rPr>
          <w:rFonts w:ascii="Arial" w:hAnsi="Arial" w:cs="Arial"/>
          <w:sz w:val="24"/>
          <w:szCs w:val="24"/>
        </w:rPr>
        <w:t xml:space="preserve">ia de credit a </w:t>
      </w:r>
      <w:r w:rsidR="008049F9" w:rsidRPr="004842FF">
        <w:rPr>
          <w:rFonts w:ascii="Arial" w:hAnsi="Arial" w:cs="Arial"/>
          <w:sz w:val="24"/>
          <w:szCs w:val="24"/>
        </w:rPr>
        <w:t xml:space="preserve">analizat şi a </w:t>
      </w:r>
      <w:r w:rsidRPr="004842FF">
        <w:rPr>
          <w:rFonts w:ascii="Arial" w:hAnsi="Arial" w:cs="Arial"/>
          <w:sz w:val="24"/>
          <w:szCs w:val="24"/>
        </w:rPr>
        <w:t>emis acordul său pentru aceeaşi solicitare</w:t>
      </w:r>
      <w:r w:rsidR="00343D28" w:rsidRPr="004842FF">
        <w:rPr>
          <w:rFonts w:ascii="Arial" w:hAnsi="Arial" w:cs="Arial"/>
          <w:sz w:val="24"/>
          <w:szCs w:val="24"/>
        </w:rPr>
        <w:t xml:space="preserve"> </w:t>
      </w:r>
      <w:r w:rsidR="00DC44F6">
        <w:rPr>
          <w:rFonts w:ascii="Arial" w:hAnsi="Arial" w:cs="Arial"/>
          <w:sz w:val="24"/>
          <w:szCs w:val="24"/>
        </w:rPr>
        <w:t>și doar î</w:t>
      </w:r>
      <w:r w:rsidR="00343D28" w:rsidRPr="004842FF">
        <w:rPr>
          <w:rFonts w:ascii="Arial" w:hAnsi="Arial" w:cs="Arial"/>
          <w:sz w:val="24"/>
          <w:szCs w:val="24"/>
        </w:rPr>
        <w:t>n condi</w:t>
      </w:r>
      <w:r w:rsidR="00DC44F6">
        <w:rPr>
          <w:rFonts w:ascii="Arial" w:hAnsi="Arial" w:cs="Arial"/>
          <w:sz w:val="24"/>
          <w:szCs w:val="24"/>
        </w:rPr>
        <w:t>țiile î</w:t>
      </w:r>
      <w:r w:rsidR="00343D28" w:rsidRPr="004842FF">
        <w:rPr>
          <w:rFonts w:ascii="Arial" w:hAnsi="Arial" w:cs="Arial"/>
          <w:sz w:val="24"/>
          <w:szCs w:val="24"/>
        </w:rPr>
        <w:t>n care aceasta se asigur</w:t>
      </w:r>
      <w:r w:rsidR="00DC44F6">
        <w:rPr>
          <w:rFonts w:ascii="Arial" w:hAnsi="Arial" w:cs="Arial"/>
          <w:sz w:val="24"/>
          <w:szCs w:val="24"/>
        </w:rPr>
        <w:t>ă</w:t>
      </w:r>
      <w:r w:rsidR="00343D28" w:rsidRPr="004842FF">
        <w:rPr>
          <w:rFonts w:ascii="Arial" w:hAnsi="Arial" w:cs="Arial"/>
          <w:sz w:val="24"/>
          <w:szCs w:val="24"/>
        </w:rPr>
        <w:t xml:space="preserve"> c</w:t>
      </w:r>
      <w:r w:rsidR="00DC44F6">
        <w:rPr>
          <w:rFonts w:ascii="Arial" w:hAnsi="Arial" w:cs="Arial"/>
          <w:sz w:val="24"/>
          <w:szCs w:val="24"/>
        </w:rPr>
        <w:t>ă</w:t>
      </w:r>
      <w:r w:rsidR="00343D28" w:rsidRPr="004842FF">
        <w:rPr>
          <w:rFonts w:ascii="Arial" w:hAnsi="Arial" w:cs="Arial"/>
          <w:sz w:val="24"/>
          <w:szCs w:val="24"/>
        </w:rPr>
        <w:t xml:space="preserve"> prin opera</w:t>
      </w:r>
      <w:r w:rsidR="00DC44F6">
        <w:rPr>
          <w:rFonts w:ascii="Arial" w:hAnsi="Arial" w:cs="Arial"/>
          <w:sz w:val="24"/>
          <w:szCs w:val="24"/>
        </w:rPr>
        <w:t>țiune nu este afectată</w:t>
      </w:r>
      <w:r w:rsidR="00343D28" w:rsidRPr="004842FF">
        <w:rPr>
          <w:rFonts w:ascii="Arial" w:hAnsi="Arial" w:cs="Arial"/>
          <w:sz w:val="24"/>
          <w:szCs w:val="24"/>
        </w:rPr>
        <w:t xml:space="preserve"> posibilitatea statului rom</w:t>
      </w:r>
      <w:r w:rsidR="00DC44F6">
        <w:rPr>
          <w:rFonts w:ascii="Arial" w:hAnsi="Arial" w:cs="Arial"/>
          <w:sz w:val="24"/>
          <w:szCs w:val="24"/>
        </w:rPr>
        <w:t>â</w:t>
      </w:r>
      <w:r w:rsidR="00343D28" w:rsidRPr="004842FF">
        <w:rPr>
          <w:rFonts w:ascii="Arial" w:hAnsi="Arial" w:cs="Arial"/>
          <w:sz w:val="24"/>
          <w:szCs w:val="24"/>
        </w:rPr>
        <w:t>n prin MF de a recupera crean</w:t>
      </w:r>
      <w:r w:rsidR="00DC44F6">
        <w:rPr>
          <w:rFonts w:ascii="Arial" w:hAnsi="Arial" w:cs="Arial"/>
          <w:sz w:val="24"/>
          <w:szCs w:val="24"/>
        </w:rPr>
        <w:t>ț</w:t>
      </w:r>
      <w:r w:rsidR="00343D28" w:rsidRPr="004842FF">
        <w:rPr>
          <w:rFonts w:ascii="Arial" w:hAnsi="Arial" w:cs="Arial"/>
          <w:sz w:val="24"/>
          <w:szCs w:val="24"/>
        </w:rPr>
        <w:t>a</w:t>
      </w:r>
      <w:r w:rsidRPr="004842FF">
        <w:rPr>
          <w:rFonts w:ascii="Arial" w:hAnsi="Arial" w:cs="Arial"/>
          <w:sz w:val="24"/>
          <w:szCs w:val="24"/>
        </w:rPr>
        <w:t xml:space="preserve">. </w:t>
      </w:r>
      <w:r w:rsidRPr="004842FF">
        <w:rPr>
          <w:rFonts w:ascii="Arial" w:hAnsi="Arial" w:cs="Arial"/>
          <w:sz w:val="24"/>
          <w:szCs w:val="24"/>
        </w:rPr>
        <w:br/>
      </w:r>
      <w:r w:rsidRPr="004842FF">
        <w:rPr>
          <w:rFonts w:ascii="Arial" w:hAnsi="Arial" w:cs="Arial"/>
          <w:sz w:val="24"/>
          <w:szCs w:val="24"/>
        </w:rPr>
        <w:br/>
      </w:r>
      <w:r w:rsidR="00A43877" w:rsidRPr="004842FF">
        <w:rPr>
          <w:rFonts w:ascii="Arial" w:hAnsi="Arial" w:cs="Arial"/>
          <w:sz w:val="24"/>
          <w:szCs w:val="24"/>
        </w:rPr>
        <w:t xml:space="preserve">    </w:t>
      </w:r>
      <w:r w:rsidRPr="004842FF">
        <w:rPr>
          <w:rFonts w:ascii="Arial" w:hAnsi="Arial" w:cs="Arial"/>
          <w:sz w:val="24"/>
          <w:szCs w:val="24"/>
        </w:rPr>
        <w:t xml:space="preserve">(4) Se acordă FNGCIMM un mandat special, </w:t>
      </w:r>
      <w:r w:rsidR="0093792E" w:rsidRPr="004842FF">
        <w:rPr>
          <w:rFonts w:ascii="Arial" w:hAnsi="Arial" w:cs="Arial"/>
          <w:sz w:val="24"/>
          <w:szCs w:val="24"/>
        </w:rPr>
        <w:t>î</w:t>
      </w:r>
      <w:r w:rsidRPr="004842FF">
        <w:rPr>
          <w:rFonts w:ascii="Arial" w:hAnsi="Arial" w:cs="Arial"/>
          <w:sz w:val="24"/>
          <w:szCs w:val="24"/>
        </w:rPr>
        <w:t xml:space="preserve">n vederea emiterii acordului cu privire la lucrările de intervenţie şi/sau extindere, pentru care este necesară emiterea autorizaţiei de construire, privind bunul </w:t>
      </w:r>
      <w:r w:rsidR="00CD6CA7" w:rsidRPr="004842FF">
        <w:rPr>
          <w:rFonts w:ascii="Arial" w:hAnsi="Arial" w:cs="Arial"/>
          <w:sz w:val="24"/>
          <w:szCs w:val="24"/>
        </w:rPr>
        <w:t>asupra căruia a fost instituită  ipoteca legală imobiliară, respectiv ipotecă convențională</w:t>
      </w:r>
      <w:r w:rsidRPr="004842FF">
        <w:rPr>
          <w:rFonts w:ascii="Arial" w:hAnsi="Arial" w:cs="Arial"/>
          <w:sz w:val="24"/>
          <w:szCs w:val="24"/>
        </w:rPr>
        <w:t xml:space="preserve">, incluzând spre exemplificare, dar fără a se limita la acestea, dezmembrări, extinderi, modificări structurale, modificări ale destinaţiei părţilor comune, </w:t>
      </w:r>
      <w:r w:rsidR="00A21ED8" w:rsidRPr="004842FF">
        <w:rPr>
          <w:rFonts w:ascii="Arial" w:hAnsi="Arial" w:cs="Arial"/>
          <w:sz w:val="24"/>
          <w:szCs w:val="24"/>
        </w:rPr>
        <w:t xml:space="preserve">superficii privind utilităţile publice, </w:t>
      </w:r>
      <w:r w:rsidRPr="004842FF">
        <w:rPr>
          <w:rFonts w:ascii="Arial" w:hAnsi="Arial" w:cs="Arial"/>
          <w:sz w:val="24"/>
          <w:szCs w:val="24"/>
        </w:rPr>
        <w:t>precum şi orice alte modificări care, deşi nu necesită obţinerea unei autorizaţii de construire, se înscriu în cartea funciară. Beneficiarii Programului</w:t>
      </w:r>
      <w:r w:rsidR="006B226E" w:rsidRPr="004842FF">
        <w:rPr>
          <w:rFonts w:ascii="Arial" w:hAnsi="Arial" w:cs="Arial"/>
          <w:sz w:val="24"/>
          <w:szCs w:val="24"/>
        </w:rPr>
        <w:t xml:space="preserve"> IMM INVEST </w:t>
      </w:r>
      <w:r w:rsidR="0093792E" w:rsidRPr="004842FF">
        <w:rPr>
          <w:rFonts w:ascii="Arial" w:hAnsi="Arial" w:cs="Arial"/>
          <w:sz w:val="24"/>
          <w:szCs w:val="24"/>
        </w:rPr>
        <w:t>/Subprogramului</w:t>
      </w:r>
      <w:r w:rsidR="006B226E" w:rsidRPr="004842FF">
        <w:rPr>
          <w:rFonts w:ascii="Arial" w:hAnsi="Arial" w:cs="Arial"/>
          <w:sz w:val="24"/>
          <w:szCs w:val="24"/>
        </w:rPr>
        <w:t xml:space="preserve"> AGRO IMM INVEST</w:t>
      </w:r>
      <w:r w:rsidR="008049F9" w:rsidRPr="004842FF">
        <w:rPr>
          <w:rFonts w:ascii="Arial" w:hAnsi="Arial" w:cs="Arial"/>
          <w:sz w:val="24"/>
          <w:szCs w:val="24"/>
        </w:rPr>
        <w:t xml:space="preserve"> </w:t>
      </w:r>
      <w:r w:rsidRPr="004842FF">
        <w:rPr>
          <w:rFonts w:ascii="Arial" w:hAnsi="Arial" w:cs="Arial"/>
          <w:sz w:val="24"/>
          <w:szCs w:val="24"/>
        </w:rPr>
        <w:t>au obligaţia de a efectua orice lucrare de intervenţie şi/sau extindere în condiţiile legii şi de a efectua înregistrările corespunzătoare în cartea funciară şi sub condiţia extinderii ipotecii asupra amelioraţiunilor efectuate, ulterior instituirii ipotecilor.</w:t>
      </w:r>
      <w:r w:rsidR="0093792E" w:rsidRPr="004842FF">
        <w:rPr>
          <w:rFonts w:ascii="Arial" w:hAnsi="Arial" w:cs="Arial"/>
          <w:sz w:val="24"/>
          <w:szCs w:val="24"/>
        </w:rPr>
        <w:t>”</w:t>
      </w:r>
      <w:r w:rsidRPr="004842FF">
        <w:rPr>
          <w:rFonts w:ascii="Arial" w:hAnsi="Arial" w:cs="Arial"/>
          <w:sz w:val="24"/>
          <w:szCs w:val="24"/>
        </w:rPr>
        <w:t xml:space="preserve"> </w:t>
      </w:r>
      <w:r w:rsidRPr="004842FF">
        <w:rPr>
          <w:rFonts w:ascii="Arial" w:hAnsi="Arial" w:cs="Arial"/>
          <w:sz w:val="24"/>
          <w:szCs w:val="24"/>
        </w:rPr>
        <w:br/>
      </w:r>
    </w:p>
    <w:p w14:paraId="703934D3" w14:textId="5E119273" w:rsidR="00AC2AB5" w:rsidRPr="004842FF" w:rsidRDefault="00423D30" w:rsidP="005865A0">
      <w:pPr>
        <w:pStyle w:val="gmail-msolistparagraph"/>
        <w:spacing w:before="0" w:beforeAutospacing="0" w:after="0" w:afterAutospacing="0"/>
        <w:jc w:val="both"/>
        <w:rPr>
          <w:rFonts w:ascii="Arial" w:hAnsi="Arial" w:cs="Arial"/>
          <w:sz w:val="24"/>
          <w:szCs w:val="24"/>
        </w:rPr>
      </w:pPr>
      <w:r w:rsidRPr="004842FF">
        <w:rPr>
          <w:rFonts w:ascii="Arial" w:hAnsi="Arial" w:cs="Arial"/>
          <w:sz w:val="24"/>
          <w:szCs w:val="24"/>
          <w:lang w:val="en-GB"/>
        </w:rPr>
        <w:t>3</w:t>
      </w:r>
      <w:r w:rsidR="002D3E9F">
        <w:rPr>
          <w:rFonts w:ascii="Arial" w:hAnsi="Arial" w:cs="Arial"/>
          <w:sz w:val="24"/>
          <w:szCs w:val="24"/>
          <w:lang w:val="en-GB"/>
        </w:rPr>
        <w:t>0</w:t>
      </w:r>
      <w:r w:rsidR="008D386C" w:rsidRPr="004842FF">
        <w:rPr>
          <w:rFonts w:ascii="Arial" w:hAnsi="Arial" w:cs="Arial"/>
          <w:sz w:val="24"/>
          <w:szCs w:val="24"/>
          <w:lang w:val="en-GB"/>
        </w:rPr>
        <w:t xml:space="preserve">. La </w:t>
      </w:r>
      <w:r w:rsidR="008D386C" w:rsidRPr="004842FF">
        <w:rPr>
          <w:rFonts w:ascii="Arial" w:hAnsi="Arial" w:cs="Arial"/>
          <w:sz w:val="24"/>
          <w:szCs w:val="24"/>
          <w:lang w:val="pt-BR"/>
        </w:rPr>
        <w:t>articolul 20, alineatul (1)</w:t>
      </w:r>
      <w:r w:rsidR="00361B1A" w:rsidRPr="004842FF">
        <w:rPr>
          <w:rFonts w:ascii="Arial" w:hAnsi="Arial" w:cs="Arial"/>
          <w:sz w:val="24"/>
          <w:szCs w:val="24"/>
          <w:lang w:val="pt-BR"/>
        </w:rPr>
        <w:t>,</w:t>
      </w:r>
      <w:r w:rsidR="008D386C" w:rsidRPr="004842FF">
        <w:rPr>
          <w:rFonts w:ascii="Arial" w:hAnsi="Arial" w:cs="Arial"/>
          <w:sz w:val="24"/>
          <w:szCs w:val="24"/>
          <w:lang w:val="pt-BR"/>
        </w:rPr>
        <w:t xml:space="preserve"> se modifică și va avea următorul cuprins</w:t>
      </w:r>
      <w:r w:rsidR="008D386C" w:rsidRPr="004842FF">
        <w:rPr>
          <w:rFonts w:ascii="Arial" w:hAnsi="Arial" w:cs="Arial"/>
          <w:sz w:val="24"/>
          <w:szCs w:val="24"/>
        </w:rPr>
        <w:t>:</w:t>
      </w:r>
    </w:p>
    <w:p w14:paraId="011618F0" w14:textId="34390057" w:rsidR="003731DB" w:rsidRPr="004842FF" w:rsidRDefault="00B3129D" w:rsidP="003731DB">
      <w:pPr>
        <w:pStyle w:val="xmsonormal"/>
        <w:jc w:val="both"/>
        <w:rPr>
          <w:rFonts w:ascii="Arial" w:hAnsi="Arial" w:cs="Arial"/>
          <w:sz w:val="24"/>
          <w:szCs w:val="24"/>
          <w:lang w:val="pt-BR"/>
        </w:rPr>
      </w:pPr>
      <w:proofErr w:type="gramStart"/>
      <w:r w:rsidRPr="004842FF">
        <w:rPr>
          <w:rFonts w:ascii="Arial" w:hAnsi="Arial" w:cs="Arial"/>
          <w:i/>
          <w:iCs/>
          <w:sz w:val="24"/>
          <w:szCs w:val="24"/>
        </w:rPr>
        <w:t>“</w:t>
      </w:r>
      <w:r w:rsidR="00F800A6">
        <w:rPr>
          <w:rFonts w:ascii="Arial" w:hAnsi="Arial" w:cs="Arial"/>
          <w:i/>
          <w:iCs/>
          <w:sz w:val="24"/>
          <w:szCs w:val="24"/>
        </w:rPr>
        <w:t xml:space="preserve"> </w:t>
      </w:r>
      <w:r w:rsidR="008D386C" w:rsidRPr="004842FF">
        <w:rPr>
          <w:rFonts w:ascii="Arial" w:hAnsi="Arial" w:cs="Arial"/>
          <w:sz w:val="24"/>
          <w:szCs w:val="24"/>
          <w:lang w:val="pt-BR"/>
        </w:rPr>
        <w:t>(</w:t>
      </w:r>
      <w:proofErr w:type="gramEnd"/>
      <w:r w:rsidR="008D386C" w:rsidRPr="004842FF">
        <w:rPr>
          <w:rFonts w:ascii="Arial" w:hAnsi="Arial" w:cs="Arial"/>
          <w:sz w:val="24"/>
          <w:szCs w:val="24"/>
          <w:lang w:val="pt-BR"/>
        </w:rPr>
        <w:t>1) Beneficiarul creditului efectuează trageri din linia de credit pentru finanţarea cheltuielilor aferente capitalului de lucru necesar în vederea desfăşurării activităţii fără să depăşească valoarea liniei de credit aprobate. Instituţia de credit autorizează tragerile din plafon aferente primei utilizări</w:t>
      </w:r>
      <w:r w:rsidR="00CE7EAB" w:rsidRPr="004842FF">
        <w:rPr>
          <w:rFonts w:ascii="Arial" w:hAnsi="Arial" w:cs="Arial"/>
          <w:sz w:val="24"/>
          <w:szCs w:val="24"/>
          <w:lang w:val="pt-BR"/>
        </w:rPr>
        <w:t xml:space="preserve"> a creditului/primei utilizări integrale a liniei de credit</w:t>
      </w:r>
      <w:r w:rsidR="008D386C" w:rsidRPr="004842FF">
        <w:rPr>
          <w:rFonts w:ascii="Arial" w:hAnsi="Arial" w:cs="Arial"/>
          <w:sz w:val="24"/>
          <w:szCs w:val="24"/>
          <w:lang w:val="pt-BR"/>
        </w:rPr>
        <w:t>, cu respectarea destinaţiilor prevăzute la art. 3 alin. (2) din Ordonanţa de urgenţă a Guvernului nr. 110/2017, aprobată cu modificări şi completări prin Legea nr. 209/2018, cu modificările şi completările ulterioare.</w:t>
      </w:r>
      <w:r w:rsidR="00AC2AB5" w:rsidRPr="004842FF">
        <w:rPr>
          <w:rFonts w:ascii="Arial" w:hAnsi="Arial" w:cs="Arial"/>
          <w:sz w:val="24"/>
          <w:szCs w:val="24"/>
          <w:lang w:val="pt-BR"/>
        </w:rPr>
        <w:t xml:space="preserve"> Beneficiarul creditului nu va efectua trageri din linia de credit pentru activitățile de comercializare a tutunului și alcoolului </w:t>
      </w:r>
      <w:r w:rsidR="00B07494" w:rsidRPr="004842FF">
        <w:rPr>
          <w:rFonts w:ascii="Arial" w:hAnsi="Arial" w:cs="Arial"/>
          <w:sz w:val="24"/>
          <w:szCs w:val="24"/>
          <w:lang w:val="pt-BR"/>
        </w:rPr>
        <w:t>c</w:t>
      </w:r>
      <w:r w:rsidR="00B07494" w:rsidRPr="004842FF">
        <w:rPr>
          <w:rFonts w:ascii="Arial" w:eastAsia="Times New Roman" w:hAnsi="Arial" w:cs="Arial"/>
          <w:sz w:val="24"/>
          <w:szCs w:val="24"/>
          <w:lang w:val="pt-BR"/>
        </w:rPr>
        <w:t>are se desf</w:t>
      </w:r>
      <w:r w:rsidR="00281D5C" w:rsidRPr="004842FF">
        <w:rPr>
          <w:rFonts w:ascii="Arial" w:eastAsia="Times New Roman" w:hAnsi="Arial" w:cs="Arial"/>
          <w:sz w:val="24"/>
          <w:szCs w:val="24"/>
          <w:lang w:val="pt-BR"/>
        </w:rPr>
        <w:t>ăș</w:t>
      </w:r>
      <w:r w:rsidR="00B07494" w:rsidRPr="004842FF">
        <w:rPr>
          <w:rFonts w:ascii="Arial" w:eastAsia="Times New Roman" w:hAnsi="Arial" w:cs="Arial"/>
          <w:sz w:val="24"/>
          <w:szCs w:val="24"/>
          <w:lang w:val="pt-BR"/>
        </w:rPr>
        <w:t>oar</w:t>
      </w:r>
      <w:r w:rsidR="00281D5C" w:rsidRPr="004842FF">
        <w:rPr>
          <w:rFonts w:ascii="Arial" w:eastAsia="Times New Roman" w:hAnsi="Arial" w:cs="Arial"/>
          <w:sz w:val="24"/>
          <w:szCs w:val="24"/>
          <w:lang w:val="pt-BR"/>
        </w:rPr>
        <w:t>ă</w:t>
      </w:r>
      <w:r w:rsidR="00B07494" w:rsidRPr="004842FF">
        <w:rPr>
          <w:rFonts w:ascii="Arial" w:eastAsia="Times New Roman" w:hAnsi="Arial" w:cs="Arial"/>
          <w:sz w:val="24"/>
          <w:szCs w:val="24"/>
          <w:lang w:val="pt-BR"/>
        </w:rPr>
        <w:t xml:space="preserve"> </w:t>
      </w:r>
      <w:r w:rsidR="00281D5C" w:rsidRPr="004842FF">
        <w:rPr>
          <w:rFonts w:ascii="Arial" w:eastAsia="Times New Roman" w:hAnsi="Arial" w:cs="Arial"/>
          <w:sz w:val="24"/>
          <w:szCs w:val="24"/>
          <w:lang w:val="pt-BR"/>
        </w:rPr>
        <w:t>î</w:t>
      </w:r>
      <w:r w:rsidR="00B07494" w:rsidRPr="004842FF">
        <w:rPr>
          <w:rFonts w:ascii="Arial" w:eastAsia="Times New Roman" w:hAnsi="Arial" w:cs="Arial"/>
          <w:sz w:val="24"/>
          <w:szCs w:val="24"/>
          <w:lang w:val="pt-BR"/>
        </w:rPr>
        <w:t xml:space="preserve">n cadrul </w:t>
      </w:r>
      <w:r w:rsidR="00AC2AB5" w:rsidRPr="004842FF">
        <w:rPr>
          <w:rFonts w:ascii="Arial" w:hAnsi="Arial" w:cs="Arial"/>
          <w:sz w:val="24"/>
          <w:szCs w:val="24"/>
          <w:lang w:val="pt-BR"/>
        </w:rPr>
        <w:t>coduril</w:t>
      </w:r>
      <w:r w:rsidR="00B07494" w:rsidRPr="004842FF">
        <w:rPr>
          <w:rFonts w:ascii="Arial" w:hAnsi="Arial" w:cs="Arial"/>
          <w:sz w:val="24"/>
          <w:szCs w:val="24"/>
          <w:lang w:val="pt-BR"/>
        </w:rPr>
        <w:t>or</w:t>
      </w:r>
      <w:r w:rsidR="00AC2AB5" w:rsidRPr="004842FF">
        <w:rPr>
          <w:rFonts w:ascii="Arial" w:hAnsi="Arial" w:cs="Arial"/>
          <w:sz w:val="24"/>
          <w:szCs w:val="24"/>
          <w:lang w:val="pt-BR"/>
        </w:rPr>
        <w:t xml:space="preserve"> CAEN eligible care includ aceste activități. </w:t>
      </w:r>
      <w:r w:rsidR="003731DB" w:rsidRPr="004842FF">
        <w:rPr>
          <w:rFonts w:ascii="Arial" w:hAnsi="Arial" w:cs="Arial"/>
          <w:sz w:val="24"/>
          <w:szCs w:val="24"/>
          <w:lang w:val="pt-BR"/>
        </w:rPr>
        <w:t xml:space="preserve">Pentru beneficiarii </w:t>
      </w:r>
      <w:r w:rsidR="007051C6" w:rsidRPr="004842FF">
        <w:rPr>
          <w:rFonts w:ascii="Arial" w:hAnsi="Arial" w:cs="Arial"/>
          <w:sz w:val="24"/>
          <w:szCs w:val="24"/>
          <w:lang w:val="pt-BR"/>
        </w:rPr>
        <w:t xml:space="preserve">Subprogramului </w:t>
      </w:r>
      <w:r w:rsidR="003731DB" w:rsidRPr="004842FF">
        <w:rPr>
          <w:rFonts w:ascii="Arial" w:hAnsi="Arial" w:cs="Arial"/>
          <w:sz w:val="24"/>
          <w:szCs w:val="24"/>
          <w:lang w:val="pt-BR"/>
        </w:rPr>
        <w:t>A</w:t>
      </w:r>
      <w:r w:rsidR="005342AB" w:rsidRPr="004842FF">
        <w:rPr>
          <w:rFonts w:ascii="Arial" w:hAnsi="Arial" w:cs="Arial"/>
          <w:sz w:val="24"/>
          <w:szCs w:val="24"/>
          <w:lang w:val="pt-BR"/>
        </w:rPr>
        <w:t xml:space="preserve">GRO IMM </w:t>
      </w:r>
      <w:r w:rsidR="003731DB" w:rsidRPr="004842FF">
        <w:rPr>
          <w:rFonts w:ascii="Arial" w:hAnsi="Arial" w:cs="Arial"/>
          <w:sz w:val="24"/>
          <w:szCs w:val="24"/>
          <w:lang w:val="pt-BR"/>
        </w:rPr>
        <w:t>I</w:t>
      </w:r>
      <w:r w:rsidR="005342AB" w:rsidRPr="004842FF">
        <w:rPr>
          <w:rFonts w:ascii="Arial" w:hAnsi="Arial" w:cs="Arial"/>
          <w:sz w:val="24"/>
          <w:szCs w:val="24"/>
          <w:lang w:val="pt-BR"/>
        </w:rPr>
        <w:t>NVEST</w:t>
      </w:r>
      <w:r w:rsidR="003731DB" w:rsidRPr="004842FF">
        <w:rPr>
          <w:rFonts w:ascii="Arial" w:hAnsi="Arial" w:cs="Arial"/>
          <w:sz w:val="24"/>
          <w:szCs w:val="24"/>
          <w:lang w:val="pt-BR"/>
        </w:rPr>
        <w:t>, institu</w:t>
      </w:r>
      <w:r w:rsidR="005342AB" w:rsidRPr="004842FF">
        <w:rPr>
          <w:rFonts w:ascii="Arial" w:hAnsi="Arial" w:cs="Arial"/>
          <w:sz w:val="24"/>
          <w:szCs w:val="24"/>
          <w:lang w:val="pt-BR"/>
        </w:rPr>
        <w:t>ț</w:t>
      </w:r>
      <w:r w:rsidR="003731DB" w:rsidRPr="004842FF">
        <w:rPr>
          <w:rFonts w:ascii="Arial" w:hAnsi="Arial" w:cs="Arial"/>
          <w:sz w:val="24"/>
          <w:szCs w:val="24"/>
          <w:lang w:val="pt-BR"/>
        </w:rPr>
        <w:t>iile de credit vor autoriza trageri din finanţarea garantată în cadrul Programului numai pentru codul CAEN pentru finan</w:t>
      </w:r>
      <w:r w:rsidR="005342AB" w:rsidRPr="004842FF">
        <w:rPr>
          <w:rFonts w:ascii="Arial" w:hAnsi="Arial" w:cs="Arial"/>
          <w:sz w:val="24"/>
          <w:szCs w:val="24"/>
          <w:lang w:val="pt-BR"/>
        </w:rPr>
        <w:t>ț</w:t>
      </w:r>
      <w:r w:rsidR="003731DB" w:rsidRPr="004842FF">
        <w:rPr>
          <w:rFonts w:ascii="Arial" w:hAnsi="Arial" w:cs="Arial"/>
          <w:sz w:val="24"/>
          <w:szCs w:val="24"/>
          <w:lang w:val="pt-BR"/>
        </w:rPr>
        <w:t>are men</w:t>
      </w:r>
      <w:r w:rsidR="005342AB" w:rsidRPr="004842FF">
        <w:rPr>
          <w:rFonts w:ascii="Arial" w:hAnsi="Arial" w:cs="Arial"/>
          <w:sz w:val="24"/>
          <w:szCs w:val="24"/>
          <w:lang w:val="pt-BR"/>
        </w:rPr>
        <w:t>ț</w:t>
      </w:r>
      <w:r w:rsidR="003731DB" w:rsidRPr="004842FF">
        <w:rPr>
          <w:rFonts w:ascii="Arial" w:hAnsi="Arial" w:cs="Arial"/>
          <w:sz w:val="24"/>
          <w:szCs w:val="24"/>
          <w:lang w:val="pt-BR"/>
        </w:rPr>
        <w:t xml:space="preserve">ionat </w:t>
      </w:r>
      <w:r w:rsidR="005342AB" w:rsidRPr="004842FF">
        <w:rPr>
          <w:rFonts w:ascii="Arial" w:hAnsi="Arial" w:cs="Arial"/>
          <w:sz w:val="24"/>
          <w:szCs w:val="24"/>
          <w:lang w:val="pt-BR"/>
        </w:rPr>
        <w:t>î</w:t>
      </w:r>
      <w:r w:rsidR="003731DB" w:rsidRPr="004842FF">
        <w:rPr>
          <w:rFonts w:ascii="Arial" w:hAnsi="Arial" w:cs="Arial"/>
          <w:sz w:val="24"/>
          <w:szCs w:val="24"/>
          <w:lang w:val="pt-BR"/>
        </w:rPr>
        <w:t xml:space="preserve">n contractul de garantare </w:t>
      </w:r>
      <w:bookmarkStart w:id="8" w:name="_Hlk67913723"/>
      <w:r w:rsidR="005342AB" w:rsidRPr="004842FF">
        <w:rPr>
          <w:rFonts w:ascii="Arial" w:hAnsi="Arial" w:cs="Arial"/>
          <w:sz w:val="24"/>
          <w:szCs w:val="24"/>
          <w:lang w:val="pt-BR"/>
        </w:rPr>
        <w:t>ș</w:t>
      </w:r>
      <w:r w:rsidR="003731DB" w:rsidRPr="004842FF">
        <w:rPr>
          <w:rFonts w:ascii="Arial" w:hAnsi="Arial" w:cs="Arial"/>
          <w:sz w:val="24"/>
          <w:szCs w:val="24"/>
          <w:lang w:val="pt-BR"/>
        </w:rPr>
        <w:t xml:space="preserve">i </w:t>
      </w:r>
      <w:bookmarkEnd w:id="8"/>
      <w:r w:rsidR="005342AB" w:rsidRPr="004842FF">
        <w:rPr>
          <w:rFonts w:ascii="Arial" w:hAnsi="Arial" w:cs="Arial"/>
          <w:sz w:val="24"/>
          <w:szCs w:val="24"/>
          <w:lang w:val="pt-BR"/>
        </w:rPr>
        <w:t>î</w:t>
      </w:r>
      <w:r w:rsidR="003731DB" w:rsidRPr="004842FF">
        <w:rPr>
          <w:rFonts w:ascii="Arial" w:hAnsi="Arial" w:cs="Arial"/>
          <w:sz w:val="24"/>
          <w:szCs w:val="24"/>
          <w:lang w:val="pt-BR"/>
        </w:rPr>
        <w:t xml:space="preserve">n acordul de finantare.  </w:t>
      </w:r>
      <w:r w:rsidR="005342AB" w:rsidRPr="004842FF">
        <w:rPr>
          <w:rFonts w:ascii="Arial" w:hAnsi="Arial" w:cs="Arial"/>
          <w:sz w:val="24"/>
          <w:szCs w:val="24"/>
          <w:lang w:val="pt-BR"/>
        </w:rPr>
        <w:t>Î</w:t>
      </w:r>
      <w:r w:rsidR="003731DB" w:rsidRPr="004842FF">
        <w:rPr>
          <w:rFonts w:ascii="Arial" w:hAnsi="Arial" w:cs="Arial"/>
          <w:sz w:val="24"/>
          <w:szCs w:val="24"/>
          <w:lang w:val="pt-BR"/>
        </w:rPr>
        <w:t xml:space="preserve">n cazul </w:t>
      </w:r>
      <w:r w:rsidR="005342AB" w:rsidRPr="004842FF">
        <w:rPr>
          <w:rFonts w:ascii="Arial" w:hAnsi="Arial" w:cs="Arial"/>
          <w:sz w:val="24"/>
          <w:szCs w:val="24"/>
          <w:lang w:val="pt-BR"/>
        </w:rPr>
        <w:t>î</w:t>
      </w:r>
      <w:r w:rsidR="003731DB" w:rsidRPr="004842FF">
        <w:rPr>
          <w:rFonts w:ascii="Arial" w:hAnsi="Arial" w:cs="Arial"/>
          <w:sz w:val="24"/>
          <w:szCs w:val="24"/>
          <w:lang w:val="pt-BR"/>
        </w:rPr>
        <w:t>n care beneficiarul nu folose</w:t>
      </w:r>
      <w:r w:rsidR="005342AB" w:rsidRPr="004842FF">
        <w:rPr>
          <w:rFonts w:ascii="Arial" w:hAnsi="Arial" w:cs="Arial"/>
          <w:sz w:val="24"/>
          <w:szCs w:val="24"/>
          <w:lang w:val="pt-BR"/>
        </w:rPr>
        <w:t>ș</w:t>
      </w:r>
      <w:r w:rsidR="003731DB" w:rsidRPr="004842FF">
        <w:rPr>
          <w:rFonts w:ascii="Arial" w:hAnsi="Arial" w:cs="Arial"/>
          <w:sz w:val="24"/>
          <w:szCs w:val="24"/>
          <w:lang w:val="pt-BR"/>
        </w:rPr>
        <w:t>te componenta nerambursabilă în valoare de maximum 10% aplicată la valoarea finanțării garantate pentru rambursare credit,  institu</w:t>
      </w:r>
      <w:r w:rsidR="005342AB" w:rsidRPr="004842FF">
        <w:rPr>
          <w:rFonts w:ascii="Arial" w:hAnsi="Arial" w:cs="Arial"/>
          <w:sz w:val="24"/>
          <w:szCs w:val="24"/>
          <w:lang w:val="pt-BR"/>
        </w:rPr>
        <w:t>ț</w:t>
      </w:r>
      <w:r w:rsidR="003731DB" w:rsidRPr="004842FF">
        <w:rPr>
          <w:rFonts w:ascii="Arial" w:hAnsi="Arial" w:cs="Arial"/>
          <w:sz w:val="24"/>
          <w:szCs w:val="24"/>
          <w:lang w:val="pt-BR"/>
        </w:rPr>
        <w:t>iile de credit vor autoriza folosirea acesteia numai pentru codul CAEN pentru finan</w:t>
      </w:r>
      <w:r w:rsidR="005342AB" w:rsidRPr="004842FF">
        <w:rPr>
          <w:rFonts w:ascii="Arial" w:hAnsi="Arial" w:cs="Arial"/>
          <w:sz w:val="24"/>
          <w:szCs w:val="24"/>
          <w:lang w:val="pt-BR"/>
        </w:rPr>
        <w:t>ț</w:t>
      </w:r>
      <w:r w:rsidR="003731DB" w:rsidRPr="004842FF">
        <w:rPr>
          <w:rFonts w:ascii="Arial" w:hAnsi="Arial" w:cs="Arial"/>
          <w:sz w:val="24"/>
          <w:szCs w:val="24"/>
          <w:lang w:val="pt-BR"/>
        </w:rPr>
        <w:t>are men</w:t>
      </w:r>
      <w:r w:rsidR="005342AB" w:rsidRPr="004842FF">
        <w:rPr>
          <w:rFonts w:ascii="Arial" w:hAnsi="Arial" w:cs="Arial"/>
          <w:sz w:val="24"/>
          <w:szCs w:val="24"/>
          <w:lang w:val="pt-BR"/>
        </w:rPr>
        <w:t>ț</w:t>
      </w:r>
      <w:r w:rsidR="003731DB" w:rsidRPr="004842FF">
        <w:rPr>
          <w:rFonts w:ascii="Arial" w:hAnsi="Arial" w:cs="Arial"/>
          <w:sz w:val="24"/>
          <w:szCs w:val="24"/>
          <w:lang w:val="pt-BR"/>
        </w:rPr>
        <w:t xml:space="preserve">ionat </w:t>
      </w:r>
      <w:r w:rsidR="005342AB" w:rsidRPr="004842FF">
        <w:rPr>
          <w:rFonts w:ascii="Arial" w:hAnsi="Arial" w:cs="Arial"/>
          <w:sz w:val="24"/>
          <w:szCs w:val="24"/>
          <w:lang w:val="pt-BR"/>
        </w:rPr>
        <w:t>î</w:t>
      </w:r>
      <w:r w:rsidR="003731DB" w:rsidRPr="004842FF">
        <w:rPr>
          <w:rFonts w:ascii="Arial" w:hAnsi="Arial" w:cs="Arial"/>
          <w:sz w:val="24"/>
          <w:szCs w:val="24"/>
          <w:lang w:val="pt-BR"/>
        </w:rPr>
        <w:t xml:space="preserve">n contractul de garantare </w:t>
      </w:r>
      <w:r w:rsidR="005342AB" w:rsidRPr="004842FF">
        <w:rPr>
          <w:rFonts w:ascii="Arial" w:hAnsi="Arial" w:cs="Arial"/>
          <w:sz w:val="24"/>
          <w:szCs w:val="24"/>
          <w:lang w:val="pt-BR"/>
        </w:rPr>
        <w:t>ș</w:t>
      </w:r>
      <w:r w:rsidR="003731DB" w:rsidRPr="004842FF">
        <w:rPr>
          <w:rFonts w:ascii="Arial" w:hAnsi="Arial" w:cs="Arial"/>
          <w:sz w:val="24"/>
          <w:szCs w:val="24"/>
          <w:lang w:val="pt-BR"/>
        </w:rPr>
        <w:t xml:space="preserve">i </w:t>
      </w:r>
      <w:r w:rsidR="005342AB" w:rsidRPr="004842FF">
        <w:rPr>
          <w:rFonts w:ascii="Arial" w:hAnsi="Arial" w:cs="Arial"/>
          <w:sz w:val="24"/>
          <w:szCs w:val="24"/>
          <w:lang w:val="pt-BR"/>
        </w:rPr>
        <w:t>î</w:t>
      </w:r>
      <w:r w:rsidR="003731DB" w:rsidRPr="004842FF">
        <w:rPr>
          <w:rFonts w:ascii="Arial" w:hAnsi="Arial" w:cs="Arial"/>
          <w:sz w:val="24"/>
          <w:szCs w:val="24"/>
          <w:lang w:val="pt-BR"/>
        </w:rPr>
        <w:t>n acordul de finan</w:t>
      </w:r>
      <w:r w:rsidR="005342AB" w:rsidRPr="004842FF">
        <w:rPr>
          <w:rFonts w:ascii="Arial" w:hAnsi="Arial" w:cs="Arial"/>
          <w:sz w:val="24"/>
          <w:szCs w:val="24"/>
          <w:lang w:val="pt-BR"/>
        </w:rPr>
        <w:t>ț</w:t>
      </w:r>
      <w:r w:rsidR="003731DB" w:rsidRPr="004842FF">
        <w:rPr>
          <w:rFonts w:ascii="Arial" w:hAnsi="Arial" w:cs="Arial"/>
          <w:sz w:val="24"/>
          <w:szCs w:val="24"/>
          <w:lang w:val="pt-BR"/>
        </w:rPr>
        <w:t xml:space="preserve">are  pentru cheltuielile detaliate </w:t>
      </w:r>
      <w:r w:rsidR="005342AB" w:rsidRPr="004842FF">
        <w:rPr>
          <w:rFonts w:ascii="Arial" w:hAnsi="Arial" w:cs="Arial"/>
          <w:sz w:val="24"/>
          <w:szCs w:val="24"/>
          <w:lang w:val="pt-BR"/>
        </w:rPr>
        <w:t>î</w:t>
      </w:r>
      <w:r w:rsidR="003731DB" w:rsidRPr="004842FF">
        <w:rPr>
          <w:rFonts w:ascii="Arial" w:hAnsi="Arial" w:cs="Arial"/>
          <w:sz w:val="24"/>
          <w:szCs w:val="24"/>
          <w:lang w:val="pt-BR"/>
        </w:rPr>
        <w:t>n Convenţia de garantare şi plată a granturilor.”</w:t>
      </w:r>
    </w:p>
    <w:p w14:paraId="67DC0FAF" w14:textId="77777777" w:rsidR="00606C14" w:rsidRPr="004842FF" w:rsidRDefault="00606C14" w:rsidP="00606C14">
      <w:pPr>
        <w:pStyle w:val="gmail-msolistparagraph"/>
        <w:spacing w:before="0" w:beforeAutospacing="0" w:after="0" w:afterAutospacing="0"/>
        <w:jc w:val="both"/>
        <w:rPr>
          <w:rFonts w:ascii="Arial" w:hAnsi="Arial" w:cs="Arial"/>
          <w:sz w:val="24"/>
          <w:szCs w:val="24"/>
          <w:lang w:val="pt-BR"/>
        </w:rPr>
      </w:pPr>
    </w:p>
    <w:p w14:paraId="37E63B6F" w14:textId="2679E5E4" w:rsidR="00E540A3" w:rsidRPr="004842FF" w:rsidRDefault="00423D30" w:rsidP="00361B1A">
      <w:pPr>
        <w:spacing w:after="0" w:line="240" w:lineRule="auto"/>
        <w:jc w:val="both"/>
        <w:rPr>
          <w:rFonts w:ascii="Arial" w:hAnsi="Arial" w:cs="Arial"/>
          <w:sz w:val="24"/>
          <w:szCs w:val="24"/>
          <w:lang w:val="pt-BR"/>
        </w:rPr>
      </w:pPr>
      <w:r w:rsidRPr="004842FF">
        <w:rPr>
          <w:rFonts w:ascii="Arial" w:hAnsi="Arial" w:cs="Arial"/>
          <w:sz w:val="24"/>
          <w:szCs w:val="24"/>
          <w:lang w:val="pt-BR"/>
        </w:rPr>
        <w:t>3</w:t>
      </w:r>
      <w:r w:rsidR="002D3E9F">
        <w:rPr>
          <w:rFonts w:ascii="Arial" w:hAnsi="Arial" w:cs="Arial"/>
          <w:sz w:val="24"/>
          <w:szCs w:val="24"/>
          <w:lang w:val="pt-BR"/>
        </w:rPr>
        <w:t>1</w:t>
      </w:r>
      <w:r w:rsidR="00E540A3" w:rsidRPr="004842FF">
        <w:rPr>
          <w:rFonts w:ascii="Arial" w:hAnsi="Arial" w:cs="Arial"/>
          <w:sz w:val="24"/>
          <w:szCs w:val="24"/>
          <w:lang w:val="pt-BR"/>
        </w:rPr>
        <w:t>.  Anexa nr. 1</w:t>
      </w:r>
      <w:r w:rsidR="00C77D6A" w:rsidRPr="004842FF">
        <w:rPr>
          <w:rFonts w:ascii="Arial" w:hAnsi="Arial" w:cs="Arial"/>
          <w:sz w:val="24"/>
          <w:szCs w:val="24"/>
          <w:lang w:val="pt-BR"/>
        </w:rPr>
        <w:t xml:space="preserve"> la </w:t>
      </w:r>
      <w:r w:rsidR="00E025D5" w:rsidRPr="004842FF">
        <w:rPr>
          <w:rFonts w:ascii="Arial" w:hAnsi="Arial" w:cs="Arial"/>
          <w:sz w:val="24"/>
          <w:szCs w:val="24"/>
          <w:lang w:val="pt-BR"/>
        </w:rPr>
        <w:t>Normele metodologice de aplicare a Ordonanţei de urgenţă a Guvernului nr. 110/2017 privind Programul de susţinere a întreprinderilor mici şi mijlocii şi a întreprinderilor mici cu capitalizare de piaţă medie - IMM INVEST ROMÂNIA</w:t>
      </w:r>
      <w:r w:rsidR="00E540A3" w:rsidRPr="004842FF">
        <w:rPr>
          <w:rFonts w:ascii="Arial" w:hAnsi="Arial" w:cs="Arial"/>
          <w:sz w:val="24"/>
          <w:szCs w:val="24"/>
          <w:lang w:val="pt-BR"/>
        </w:rPr>
        <w:t xml:space="preserve">  se înlocuiește cu Anexa nr.1a</w:t>
      </w:r>
      <w:r w:rsidR="007B715E" w:rsidRPr="004842FF">
        <w:rPr>
          <w:rFonts w:ascii="Arial" w:hAnsi="Arial" w:cs="Arial"/>
          <w:sz w:val="24"/>
          <w:szCs w:val="24"/>
          <w:lang w:val="pt-BR"/>
        </w:rPr>
        <w:t>,</w:t>
      </w:r>
      <w:r w:rsidR="00D341AE" w:rsidRPr="004842FF">
        <w:rPr>
          <w:rFonts w:ascii="Arial" w:hAnsi="Arial" w:cs="Arial"/>
          <w:sz w:val="24"/>
          <w:szCs w:val="24"/>
          <w:lang w:val="pt-BR"/>
        </w:rPr>
        <w:t xml:space="preserve"> Anexa nr. 1b</w:t>
      </w:r>
      <w:r w:rsidR="004E3794">
        <w:rPr>
          <w:rFonts w:ascii="Arial" w:hAnsi="Arial" w:cs="Arial"/>
          <w:sz w:val="24"/>
          <w:szCs w:val="24"/>
          <w:lang w:val="pt-BR"/>
        </w:rPr>
        <w:t xml:space="preserve"> și Anexa nr. 1</w:t>
      </w:r>
      <w:r w:rsidR="007B715E" w:rsidRPr="004842FF">
        <w:rPr>
          <w:rFonts w:ascii="Arial" w:hAnsi="Arial" w:cs="Arial"/>
          <w:sz w:val="24"/>
          <w:szCs w:val="24"/>
          <w:lang w:val="pt-BR"/>
        </w:rPr>
        <w:t>c</w:t>
      </w:r>
      <w:r w:rsidR="00E540A3" w:rsidRPr="004842FF">
        <w:rPr>
          <w:rFonts w:ascii="Arial" w:hAnsi="Arial" w:cs="Arial"/>
          <w:sz w:val="24"/>
          <w:szCs w:val="24"/>
          <w:lang w:val="pt-BR"/>
        </w:rPr>
        <w:t>, prezentat</w:t>
      </w:r>
      <w:r w:rsidR="00D341AE" w:rsidRPr="004842FF">
        <w:rPr>
          <w:rFonts w:ascii="Arial" w:hAnsi="Arial" w:cs="Arial"/>
          <w:sz w:val="24"/>
          <w:szCs w:val="24"/>
          <w:lang w:val="pt-BR"/>
        </w:rPr>
        <w:t xml:space="preserve">e </w:t>
      </w:r>
      <w:r w:rsidR="00E540A3" w:rsidRPr="004842FF">
        <w:rPr>
          <w:rFonts w:ascii="Arial" w:hAnsi="Arial" w:cs="Arial"/>
          <w:sz w:val="24"/>
          <w:szCs w:val="24"/>
          <w:lang w:val="pt-BR"/>
        </w:rPr>
        <w:t xml:space="preserve">în </w:t>
      </w:r>
      <w:r w:rsidR="00D341AE" w:rsidRPr="004842FF">
        <w:rPr>
          <w:rFonts w:ascii="Arial" w:hAnsi="Arial" w:cs="Arial"/>
          <w:sz w:val="24"/>
          <w:szCs w:val="24"/>
          <w:lang w:val="pt-BR"/>
        </w:rPr>
        <w:t>A</w:t>
      </w:r>
      <w:r w:rsidR="007B715E" w:rsidRPr="004842FF">
        <w:rPr>
          <w:rFonts w:ascii="Arial" w:hAnsi="Arial" w:cs="Arial"/>
          <w:sz w:val="24"/>
          <w:szCs w:val="24"/>
          <w:lang w:val="pt-BR"/>
        </w:rPr>
        <w:t>nexa</w:t>
      </w:r>
      <w:r w:rsidR="00D341AE" w:rsidRPr="004842FF">
        <w:rPr>
          <w:rFonts w:ascii="Arial" w:hAnsi="Arial" w:cs="Arial"/>
          <w:sz w:val="24"/>
          <w:szCs w:val="24"/>
          <w:lang w:val="pt-BR"/>
        </w:rPr>
        <w:t xml:space="preserve"> </w:t>
      </w:r>
      <w:r w:rsidR="00E540A3" w:rsidRPr="004842FF">
        <w:rPr>
          <w:rFonts w:ascii="Arial" w:hAnsi="Arial" w:cs="Arial"/>
          <w:sz w:val="24"/>
          <w:szCs w:val="24"/>
          <w:lang w:val="pt-BR"/>
        </w:rPr>
        <w:t>1</w:t>
      </w:r>
      <w:r w:rsidR="007B715E" w:rsidRPr="004842FF">
        <w:rPr>
          <w:rFonts w:ascii="Arial" w:hAnsi="Arial" w:cs="Arial"/>
          <w:sz w:val="24"/>
          <w:szCs w:val="24"/>
          <w:lang w:val="pt-BR"/>
        </w:rPr>
        <w:t>,</w:t>
      </w:r>
      <w:r w:rsidR="00D341AE" w:rsidRPr="004842FF">
        <w:rPr>
          <w:rFonts w:ascii="Arial" w:hAnsi="Arial" w:cs="Arial"/>
          <w:sz w:val="24"/>
          <w:szCs w:val="24"/>
          <w:lang w:val="pt-BR"/>
        </w:rPr>
        <w:t xml:space="preserve"> A</w:t>
      </w:r>
      <w:r w:rsidR="007B715E" w:rsidRPr="004842FF">
        <w:rPr>
          <w:rFonts w:ascii="Arial" w:hAnsi="Arial" w:cs="Arial"/>
          <w:sz w:val="24"/>
          <w:szCs w:val="24"/>
          <w:lang w:val="pt-BR"/>
        </w:rPr>
        <w:t>nexa</w:t>
      </w:r>
      <w:r w:rsidR="00D341AE" w:rsidRPr="004842FF">
        <w:rPr>
          <w:rFonts w:ascii="Arial" w:hAnsi="Arial" w:cs="Arial"/>
          <w:sz w:val="24"/>
          <w:szCs w:val="24"/>
          <w:lang w:val="pt-BR"/>
        </w:rPr>
        <w:t xml:space="preserve"> 2 </w:t>
      </w:r>
      <w:r w:rsidR="007B715E" w:rsidRPr="004842FF">
        <w:rPr>
          <w:rFonts w:ascii="Arial" w:hAnsi="Arial" w:cs="Arial"/>
          <w:sz w:val="24"/>
          <w:szCs w:val="24"/>
          <w:lang w:val="pt-BR"/>
        </w:rPr>
        <w:t xml:space="preserve">și Anexa 3 </w:t>
      </w:r>
      <w:r w:rsidR="00D341AE" w:rsidRPr="004842FF">
        <w:rPr>
          <w:rFonts w:ascii="Arial" w:hAnsi="Arial" w:cs="Arial"/>
          <w:sz w:val="24"/>
          <w:szCs w:val="24"/>
          <w:lang w:val="pt-BR"/>
        </w:rPr>
        <w:t>la prezenta hot</w:t>
      </w:r>
      <w:r w:rsidR="00DA71D6" w:rsidRPr="004842FF">
        <w:rPr>
          <w:rFonts w:ascii="Arial" w:hAnsi="Arial" w:cs="Arial"/>
          <w:sz w:val="24"/>
          <w:szCs w:val="24"/>
          <w:lang w:val="pt-BR"/>
        </w:rPr>
        <w:t>ă</w:t>
      </w:r>
      <w:r w:rsidR="00D341AE" w:rsidRPr="004842FF">
        <w:rPr>
          <w:rFonts w:ascii="Arial" w:hAnsi="Arial" w:cs="Arial"/>
          <w:sz w:val="24"/>
          <w:szCs w:val="24"/>
          <w:lang w:val="pt-BR"/>
        </w:rPr>
        <w:t>r</w:t>
      </w:r>
      <w:r w:rsidR="00DA71D6" w:rsidRPr="004842FF">
        <w:rPr>
          <w:rFonts w:ascii="Arial" w:hAnsi="Arial" w:cs="Arial"/>
          <w:sz w:val="24"/>
          <w:szCs w:val="24"/>
          <w:lang w:val="pt-BR"/>
        </w:rPr>
        <w:t>ă</w:t>
      </w:r>
      <w:r w:rsidR="00D341AE" w:rsidRPr="004842FF">
        <w:rPr>
          <w:rFonts w:ascii="Arial" w:hAnsi="Arial" w:cs="Arial"/>
          <w:sz w:val="24"/>
          <w:szCs w:val="24"/>
          <w:lang w:val="pt-BR"/>
        </w:rPr>
        <w:t>re.</w:t>
      </w:r>
    </w:p>
    <w:p w14:paraId="745E7869" w14:textId="68D4EA0C" w:rsidR="007B715E" w:rsidRPr="004842FF" w:rsidRDefault="007B715E" w:rsidP="00361B1A">
      <w:pPr>
        <w:spacing w:after="0" w:line="240" w:lineRule="auto"/>
        <w:jc w:val="both"/>
        <w:rPr>
          <w:rFonts w:ascii="Arial" w:hAnsi="Arial" w:cs="Arial"/>
          <w:sz w:val="24"/>
          <w:szCs w:val="24"/>
          <w:lang w:val="pt-BR"/>
        </w:rPr>
      </w:pPr>
    </w:p>
    <w:p w14:paraId="62C0C17F" w14:textId="7E7AD890" w:rsidR="00E540A3" w:rsidRPr="004842FF" w:rsidRDefault="00E540A3" w:rsidP="00361B1A">
      <w:pPr>
        <w:spacing w:after="0" w:line="240" w:lineRule="auto"/>
        <w:jc w:val="both"/>
        <w:rPr>
          <w:rFonts w:ascii="Arial" w:hAnsi="Arial" w:cs="Arial"/>
          <w:sz w:val="24"/>
          <w:szCs w:val="24"/>
        </w:rPr>
      </w:pPr>
      <w:r w:rsidRPr="004842FF">
        <w:rPr>
          <w:rFonts w:ascii="Arial" w:hAnsi="Arial" w:cs="Arial"/>
          <w:sz w:val="24"/>
          <w:szCs w:val="24"/>
        </w:rPr>
        <w:t>Art.II</w:t>
      </w:r>
      <w:r w:rsidR="00E025D5" w:rsidRPr="004842FF">
        <w:rPr>
          <w:rFonts w:ascii="Arial" w:hAnsi="Arial" w:cs="Arial"/>
          <w:sz w:val="24"/>
          <w:szCs w:val="24"/>
        </w:rPr>
        <w:t>I</w:t>
      </w:r>
    </w:p>
    <w:p w14:paraId="37423CEC" w14:textId="4B711394" w:rsidR="00E540A3" w:rsidRPr="004842FF" w:rsidRDefault="00E540A3" w:rsidP="00361B1A">
      <w:pPr>
        <w:pStyle w:val="ListParagraph"/>
        <w:numPr>
          <w:ilvl w:val="0"/>
          <w:numId w:val="7"/>
        </w:numPr>
        <w:spacing w:after="0" w:line="240" w:lineRule="auto"/>
        <w:jc w:val="both"/>
        <w:rPr>
          <w:rFonts w:ascii="Arial" w:hAnsi="Arial" w:cs="Arial"/>
          <w:sz w:val="24"/>
          <w:szCs w:val="24"/>
        </w:rPr>
      </w:pPr>
      <w:r w:rsidRPr="004842FF">
        <w:rPr>
          <w:rFonts w:ascii="Arial" w:hAnsi="Arial" w:cs="Arial"/>
          <w:sz w:val="24"/>
          <w:szCs w:val="24"/>
        </w:rPr>
        <w:lastRenderedPageBreak/>
        <w:t>Prevederile prezentei hotărâri</w:t>
      </w:r>
      <w:r w:rsidR="001039A8">
        <w:rPr>
          <w:rFonts w:ascii="Arial" w:hAnsi="Arial" w:cs="Arial"/>
          <w:sz w:val="24"/>
          <w:szCs w:val="24"/>
        </w:rPr>
        <w:t xml:space="preserve"> a Guvernului</w:t>
      </w:r>
      <w:r w:rsidRPr="004842FF">
        <w:rPr>
          <w:rFonts w:ascii="Arial" w:hAnsi="Arial" w:cs="Arial"/>
          <w:sz w:val="24"/>
          <w:szCs w:val="24"/>
        </w:rPr>
        <w:t xml:space="preserve"> se aplică și solicitărilor de acordare a creditelor garantate în cadrul Programului de susținere a întreprinderilor mici și mijlocii și a întreprinderilor mici cu capitalizare de piață medie – IMM INVEST ROMÂNIA </w:t>
      </w:r>
      <w:r w:rsidR="00E025D5" w:rsidRPr="004842FF">
        <w:rPr>
          <w:rFonts w:ascii="Arial" w:hAnsi="Arial" w:cs="Arial"/>
          <w:sz w:val="24"/>
          <w:szCs w:val="24"/>
        </w:rPr>
        <w:t>depuse p</w:t>
      </w:r>
      <w:r w:rsidR="00A21ED8" w:rsidRPr="004842FF">
        <w:rPr>
          <w:rFonts w:ascii="Arial" w:hAnsi="Arial" w:cs="Arial"/>
          <w:sz w:val="24"/>
          <w:szCs w:val="24"/>
        </w:rPr>
        <w:t>â</w:t>
      </w:r>
      <w:r w:rsidR="00E025D5" w:rsidRPr="004842FF">
        <w:rPr>
          <w:rFonts w:ascii="Arial" w:hAnsi="Arial" w:cs="Arial"/>
          <w:sz w:val="24"/>
          <w:szCs w:val="24"/>
        </w:rPr>
        <w:t>n</w:t>
      </w:r>
      <w:r w:rsidR="00CE7EAB" w:rsidRPr="004842FF">
        <w:rPr>
          <w:rFonts w:ascii="Arial" w:hAnsi="Arial" w:cs="Arial"/>
          <w:sz w:val="24"/>
          <w:szCs w:val="24"/>
        </w:rPr>
        <w:t>ă</w:t>
      </w:r>
      <w:r w:rsidR="00E025D5" w:rsidRPr="004842FF">
        <w:rPr>
          <w:rFonts w:ascii="Arial" w:hAnsi="Arial" w:cs="Arial"/>
          <w:sz w:val="24"/>
          <w:szCs w:val="24"/>
        </w:rPr>
        <w:t xml:space="preserve"> la data de 31 decembrie 2020 </w:t>
      </w:r>
      <w:r w:rsidR="00CE7EAB" w:rsidRPr="004842FF">
        <w:rPr>
          <w:rFonts w:ascii="Arial" w:hAnsi="Arial" w:cs="Arial"/>
          <w:sz w:val="24"/>
          <w:szCs w:val="24"/>
        </w:rPr>
        <w:t>ș</w:t>
      </w:r>
      <w:r w:rsidR="00E025D5" w:rsidRPr="004842FF">
        <w:rPr>
          <w:rFonts w:ascii="Arial" w:hAnsi="Arial" w:cs="Arial"/>
          <w:sz w:val="24"/>
          <w:szCs w:val="24"/>
        </w:rPr>
        <w:t xml:space="preserve">i </w:t>
      </w:r>
      <w:r w:rsidRPr="004842FF">
        <w:rPr>
          <w:rFonts w:ascii="Arial" w:hAnsi="Arial" w:cs="Arial"/>
          <w:sz w:val="24"/>
          <w:szCs w:val="24"/>
        </w:rPr>
        <w:t>aflate în curs de soluționare.</w:t>
      </w:r>
    </w:p>
    <w:p w14:paraId="490605CC" w14:textId="3E521751" w:rsidR="00E540A3" w:rsidRPr="004842FF" w:rsidRDefault="00E540A3" w:rsidP="00361B1A">
      <w:pPr>
        <w:pStyle w:val="ListParagraph"/>
        <w:numPr>
          <w:ilvl w:val="0"/>
          <w:numId w:val="7"/>
        </w:numPr>
        <w:spacing w:after="0" w:line="240" w:lineRule="auto"/>
        <w:jc w:val="both"/>
        <w:rPr>
          <w:rFonts w:ascii="Arial" w:hAnsi="Arial" w:cs="Arial"/>
          <w:sz w:val="24"/>
          <w:szCs w:val="24"/>
        </w:rPr>
      </w:pPr>
      <w:r w:rsidRPr="004842FF">
        <w:rPr>
          <w:rFonts w:ascii="Arial" w:hAnsi="Arial" w:cs="Arial"/>
          <w:sz w:val="24"/>
          <w:szCs w:val="24"/>
        </w:rPr>
        <w:t>Dispozițiile art.1 alin.</w:t>
      </w:r>
      <w:r w:rsidR="00561389" w:rsidRPr="004842FF">
        <w:rPr>
          <w:rFonts w:ascii="Arial" w:hAnsi="Arial" w:cs="Arial"/>
          <w:sz w:val="24"/>
          <w:szCs w:val="24"/>
        </w:rPr>
        <w:t xml:space="preserve"> </w:t>
      </w:r>
      <w:r w:rsidRPr="004842FF">
        <w:rPr>
          <w:rFonts w:ascii="Arial" w:hAnsi="Arial" w:cs="Arial"/>
          <w:sz w:val="24"/>
          <w:szCs w:val="24"/>
        </w:rPr>
        <w:t xml:space="preserve">(18) </w:t>
      </w:r>
      <w:r w:rsidR="00A21ED8" w:rsidRPr="004842FF">
        <w:rPr>
          <w:rFonts w:ascii="Arial" w:hAnsi="Arial" w:cs="Arial"/>
          <w:sz w:val="24"/>
          <w:szCs w:val="24"/>
        </w:rPr>
        <w:t>şi alin. (18</w:t>
      </w:r>
      <w:r w:rsidR="00C76F7F">
        <w:rPr>
          <w:rFonts w:ascii="Arial" w:hAnsi="Arial" w:cs="Arial"/>
          <w:sz w:val="24"/>
          <w:szCs w:val="24"/>
        </w:rPr>
        <w:t>^1</w:t>
      </w:r>
      <w:r w:rsidR="00A21ED8" w:rsidRPr="004842FF">
        <w:rPr>
          <w:rFonts w:ascii="Arial" w:hAnsi="Arial" w:cs="Arial"/>
          <w:sz w:val="24"/>
          <w:szCs w:val="24"/>
        </w:rPr>
        <w:t xml:space="preserve">) </w:t>
      </w:r>
      <w:r w:rsidRPr="004842FF">
        <w:rPr>
          <w:rFonts w:ascii="Arial" w:hAnsi="Arial" w:cs="Arial"/>
          <w:sz w:val="24"/>
          <w:szCs w:val="24"/>
        </w:rPr>
        <w:t xml:space="preserve">se aplică şi pentru garanțiile acordate în cadrul programului anterior intrării </w:t>
      </w:r>
      <w:r w:rsidR="00F800A6">
        <w:rPr>
          <w:rFonts w:ascii="Arial" w:hAnsi="Arial" w:cs="Arial"/>
          <w:sz w:val="24"/>
          <w:szCs w:val="24"/>
        </w:rPr>
        <w:t>în</w:t>
      </w:r>
      <w:r w:rsidRPr="004842FF">
        <w:rPr>
          <w:rFonts w:ascii="Arial" w:hAnsi="Arial" w:cs="Arial"/>
          <w:sz w:val="24"/>
          <w:szCs w:val="24"/>
        </w:rPr>
        <w:t xml:space="preserve"> vigoare a prezentei hotărâri.</w:t>
      </w:r>
    </w:p>
    <w:p w14:paraId="177A037F" w14:textId="3EE4E977" w:rsidR="008D386C" w:rsidRPr="004842FF" w:rsidRDefault="008D386C" w:rsidP="00361B1A">
      <w:pPr>
        <w:pStyle w:val="ListParagraph"/>
        <w:spacing w:after="0" w:line="240" w:lineRule="auto"/>
        <w:jc w:val="both"/>
        <w:rPr>
          <w:rFonts w:ascii="Arial" w:hAnsi="Arial" w:cs="Arial"/>
          <w:sz w:val="24"/>
          <w:szCs w:val="24"/>
        </w:rPr>
      </w:pPr>
    </w:p>
    <w:p w14:paraId="36828EA9" w14:textId="7C672C6F" w:rsidR="008D386C" w:rsidRPr="004842FF" w:rsidRDefault="008D386C" w:rsidP="00361B1A">
      <w:pPr>
        <w:pStyle w:val="ListParagraph"/>
        <w:spacing w:after="0" w:line="240" w:lineRule="auto"/>
        <w:jc w:val="both"/>
        <w:rPr>
          <w:rFonts w:ascii="Arial" w:hAnsi="Arial" w:cs="Arial"/>
          <w:sz w:val="24"/>
          <w:szCs w:val="24"/>
        </w:rPr>
      </w:pPr>
    </w:p>
    <w:p w14:paraId="665D50E5" w14:textId="24F55B67" w:rsidR="00AC2AB5" w:rsidRPr="004842FF" w:rsidRDefault="00AC2AB5" w:rsidP="00361B1A">
      <w:pPr>
        <w:pStyle w:val="ListParagraph"/>
        <w:spacing w:after="0" w:line="240" w:lineRule="auto"/>
        <w:jc w:val="both"/>
        <w:rPr>
          <w:rFonts w:ascii="Arial" w:hAnsi="Arial" w:cs="Arial"/>
          <w:sz w:val="24"/>
          <w:szCs w:val="24"/>
        </w:rPr>
      </w:pPr>
    </w:p>
    <w:p w14:paraId="6E04CCE2" w14:textId="4934DEF4" w:rsidR="00AC2AB5" w:rsidRPr="004842FF" w:rsidRDefault="00AC2AB5" w:rsidP="00361B1A">
      <w:pPr>
        <w:pStyle w:val="ListParagraph"/>
        <w:spacing w:after="0" w:line="240" w:lineRule="auto"/>
        <w:jc w:val="both"/>
        <w:rPr>
          <w:rFonts w:ascii="Arial" w:hAnsi="Arial" w:cs="Arial"/>
          <w:sz w:val="24"/>
          <w:szCs w:val="24"/>
        </w:rPr>
      </w:pPr>
    </w:p>
    <w:p w14:paraId="0C5A235D" w14:textId="790B6FC3" w:rsidR="00AC2AB5" w:rsidRPr="004842FF" w:rsidRDefault="00AC2AB5" w:rsidP="00361B1A">
      <w:pPr>
        <w:pStyle w:val="ListParagraph"/>
        <w:spacing w:after="0" w:line="240" w:lineRule="auto"/>
        <w:jc w:val="both"/>
        <w:rPr>
          <w:rFonts w:ascii="Arial" w:hAnsi="Arial" w:cs="Arial"/>
          <w:sz w:val="24"/>
          <w:szCs w:val="24"/>
        </w:rPr>
      </w:pPr>
    </w:p>
    <w:p w14:paraId="03087DFE" w14:textId="024738CF" w:rsidR="00AE0A18" w:rsidRPr="005623BC" w:rsidRDefault="00AE0A18" w:rsidP="00AE0A18">
      <w:pPr>
        <w:autoSpaceDE w:val="0"/>
        <w:autoSpaceDN w:val="0"/>
        <w:adjustRightInd w:val="0"/>
        <w:spacing w:after="0" w:line="240" w:lineRule="auto"/>
        <w:jc w:val="both"/>
        <w:rPr>
          <w:rFonts w:ascii="Arial" w:hAnsi="Arial" w:cs="Arial"/>
          <w:i/>
          <w:iCs/>
          <w:sz w:val="24"/>
          <w:szCs w:val="24"/>
          <w:lang w:val="ro-RO"/>
        </w:rPr>
      </w:pPr>
      <w:r>
        <w:rPr>
          <w:rFonts w:ascii="Times New Roman" w:hAnsi="Times New Roman" w:cs="Times New Roman"/>
          <w:color w:val="000000" w:themeColor="text1"/>
          <w:sz w:val="28"/>
          <w:szCs w:val="28"/>
        </w:rPr>
        <w:t xml:space="preserve">                                                  </w:t>
      </w:r>
      <w:r w:rsidRPr="005623BC">
        <w:rPr>
          <w:rFonts w:ascii="Arial" w:hAnsi="Arial" w:cs="Arial"/>
          <w:color w:val="000000" w:themeColor="text1"/>
          <w:sz w:val="28"/>
          <w:szCs w:val="28"/>
        </w:rPr>
        <w:t>PRIM-MINISTRU</w:t>
      </w:r>
    </w:p>
    <w:p w14:paraId="77D624A7" w14:textId="77777777" w:rsidR="00AE0A18" w:rsidRPr="005623BC" w:rsidRDefault="00AE0A18" w:rsidP="00AE0A18">
      <w:pPr>
        <w:rPr>
          <w:rFonts w:ascii="Arial" w:hAnsi="Arial" w:cs="Arial"/>
          <w:i/>
          <w:iCs/>
          <w:sz w:val="24"/>
          <w:szCs w:val="24"/>
          <w:lang w:val="ro-RO"/>
        </w:rPr>
      </w:pPr>
      <w:r w:rsidRPr="005623BC">
        <w:rPr>
          <w:rFonts w:ascii="Arial" w:hAnsi="Arial" w:cs="Arial"/>
          <w:i/>
          <w:iCs/>
          <w:sz w:val="24"/>
          <w:szCs w:val="24"/>
          <w:lang w:val="ro-RO"/>
        </w:rPr>
        <w:t xml:space="preserve">                                                          </w:t>
      </w:r>
    </w:p>
    <w:p w14:paraId="6D492164" w14:textId="727D1B01" w:rsidR="00AE0A18" w:rsidRPr="005623BC" w:rsidRDefault="00AE0A18" w:rsidP="00AE0A18">
      <w:pPr>
        <w:rPr>
          <w:rFonts w:ascii="Arial" w:hAnsi="Arial" w:cs="Arial"/>
          <w:iCs/>
          <w:sz w:val="28"/>
          <w:szCs w:val="28"/>
          <w:lang w:val="ro-RO"/>
        </w:rPr>
      </w:pPr>
      <w:r w:rsidRPr="005623BC">
        <w:rPr>
          <w:rFonts w:ascii="Arial" w:hAnsi="Arial" w:cs="Arial"/>
          <w:i/>
          <w:iCs/>
          <w:sz w:val="24"/>
          <w:szCs w:val="24"/>
          <w:lang w:val="ro-RO"/>
        </w:rPr>
        <w:t xml:space="preserve">                                                 </w:t>
      </w:r>
      <w:r w:rsidRPr="005623BC">
        <w:rPr>
          <w:rFonts w:ascii="Arial" w:hAnsi="Arial" w:cs="Arial"/>
          <w:iCs/>
          <w:sz w:val="24"/>
          <w:szCs w:val="24"/>
          <w:lang w:val="ro-RO"/>
        </w:rPr>
        <w:t xml:space="preserve"> </w:t>
      </w:r>
      <w:r w:rsidRPr="005623BC">
        <w:rPr>
          <w:rFonts w:ascii="Arial" w:hAnsi="Arial" w:cs="Arial"/>
          <w:i/>
          <w:iCs/>
          <w:sz w:val="24"/>
          <w:szCs w:val="24"/>
          <w:lang w:val="ro-RO"/>
        </w:rPr>
        <w:t xml:space="preserve"> </w:t>
      </w:r>
      <w:r w:rsidRPr="005623BC">
        <w:rPr>
          <w:rFonts w:ascii="Arial" w:hAnsi="Arial" w:cs="Arial"/>
          <w:iCs/>
          <w:sz w:val="28"/>
          <w:szCs w:val="28"/>
          <w:lang w:val="ro-RO"/>
        </w:rPr>
        <w:t>Vasile - Florin CÎȚU</w:t>
      </w:r>
    </w:p>
    <w:p w14:paraId="46CB88E5" w14:textId="3B4FF470" w:rsidR="00AC2AB5" w:rsidRDefault="00AC2AB5" w:rsidP="00361B1A">
      <w:pPr>
        <w:pStyle w:val="ListParagraph"/>
        <w:spacing w:after="0" w:line="240" w:lineRule="auto"/>
        <w:jc w:val="both"/>
        <w:rPr>
          <w:rFonts w:ascii="Arial" w:hAnsi="Arial" w:cs="Arial"/>
          <w:sz w:val="24"/>
          <w:szCs w:val="24"/>
        </w:rPr>
      </w:pPr>
    </w:p>
    <w:p w14:paraId="05614D46" w14:textId="0E4D5996" w:rsidR="00AF5B56" w:rsidRDefault="00AF5B56" w:rsidP="00361B1A">
      <w:pPr>
        <w:pStyle w:val="ListParagraph"/>
        <w:spacing w:after="0" w:line="240" w:lineRule="auto"/>
        <w:jc w:val="both"/>
        <w:rPr>
          <w:rFonts w:ascii="Arial" w:hAnsi="Arial" w:cs="Arial"/>
          <w:sz w:val="24"/>
          <w:szCs w:val="24"/>
        </w:rPr>
      </w:pPr>
    </w:p>
    <w:p w14:paraId="48728896" w14:textId="35E3CBD3" w:rsidR="00AF5B56" w:rsidRDefault="00AF5B56" w:rsidP="00361B1A">
      <w:pPr>
        <w:pStyle w:val="ListParagraph"/>
        <w:spacing w:after="0" w:line="240" w:lineRule="auto"/>
        <w:jc w:val="both"/>
        <w:rPr>
          <w:rFonts w:ascii="Arial" w:hAnsi="Arial" w:cs="Arial"/>
          <w:sz w:val="24"/>
          <w:szCs w:val="24"/>
        </w:rPr>
      </w:pPr>
    </w:p>
    <w:p w14:paraId="7F0F395C" w14:textId="2E3A7938" w:rsidR="00AF5B56" w:rsidRDefault="00AF5B56" w:rsidP="00361B1A">
      <w:pPr>
        <w:pStyle w:val="ListParagraph"/>
        <w:spacing w:after="0" w:line="240" w:lineRule="auto"/>
        <w:jc w:val="both"/>
        <w:rPr>
          <w:rFonts w:ascii="Arial" w:hAnsi="Arial" w:cs="Arial"/>
          <w:sz w:val="24"/>
          <w:szCs w:val="24"/>
        </w:rPr>
      </w:pPr>
    </w:p>
    <w:p w14:paraId="1449362F" w14:textId="2B688F65" w:rsidR="00AF5B56" w:rsidRDefault="00AF5B56" w:rsidP="00361B1A">
      <w:pPr>
        <w:pStyle w:val="ListParagraph"/>
        <w:spacing w:after="0" w:line="240" w:lineRule="auto"/>
        <w:jc w:val="both"/>
        <w:rPr>
          <w:rFonts w:ascii="Arial" w:hAnsi="Arial" w:cs="Arial"/>
          <w:sz w:val="24"/>
          <w:szCs w:val="24"/>
        </w:rPr>
      </w:pPr>
    </w:p>
    <w:p w14:paraId="6551DEE5" w14:textId="38B74711" w:rsidR="00AF5B56" w:rsidRDefault="00AF5B56" w:rsidP="00361B1A">
      <w:pPr>
        <w:pStyle w:val="ListParagraph"/>
        <w:spacing w:after="0" w:line="240" w:lineRule="auto"/>
        <w:jc w:val="both"/>
        <w:rPr>
          <w:rFonts w:ascii="Arial" w:hAnsi="Arial" w:cs="Arial"/>
          <w:sz w:val="24"/>
          <w:szCs w:val="24"/>
        </w:rPr>
      </w:pPr>
    </w:p>
    <w:p w14:paraId="6A2E2027" w14:textId="2C6C95B3" w:rsidR="00AF5B56" w:rsidRDefault="00AF5B56" w:rsidP="00361B1A">
      <w:pPr>
        <w:pStyle w:val="ListParagraph"/>
        <w:spacing w:after="0" w:line="240" w:lineRule="auto"/>
        <w:jc w:val="both"/>
        <w:rPr>
          <w:rFonts w:ascii="Arial" w:hAnsi="Arial" w:cs="Arial"/>
          <w:sz w:val="24"/>
          <w:szCs w:val="24"/>
        </w:rPr>
      </w:pPr>
    </w:p>
    <w:p w14:paraId="5CB7BCB5" w14:textId="361EB9F4" w:rsidR="00AF5B56" w:rsidRDefault="00AF5B56" w:rsidP="00361B1A">
      <w:pPr>
        <w:pStyle w:val="ListParagraph"/>
        <w:spacing w:after="0" w:line="240" w:lineRule="auto"/>
        <w:jc w:val="both"/>
        <w:rPr>
          <w:rFonts w:ascii="Arial" w:hAnsi="Arial" w:cs="Arial"/>
          <w:sz w:val="24"/>
          <w:szCs w:val="24"/>
        </w:rPr>
      </w:pPr>
    </w:p>
    <w:p w14:paraId="53D09F8E" w14:textId="31963072" w:rsidR="00AF5B56" w:rsidRDefault="00AF5B56" w:rsidP="00361B1A">
      <w:pPr>
        <w:pStyle w:val="ListParagraph"/>
        <w:spacing w:after="0" w:line="240" w:lineRule="auto"/>
        <w:jc w:val="both"/>
        <w:rPr>
          <w:rFonts w:ascii="Arial" w:hAnsi="Arial" w:cs="Arial"/>
          <w:sz w:val="24"/>
          <w:szCs w:val="24"/>
        </w:rPr>
      </w:pPr>
    </w:p>
    <w:p w14:paraId="69CD5B5B" w14:textId="2CD9490C" w:rsidR="00AF5B56" w:rsidRDefault="00AF5B56" w:rsidP="00361B1A">
      <w:pPr>
        <w:pStyle w:val="ListParagraph"/>
        <w:spacing w:after="0" w:line="240" w:lineRule="auto"/>
        <w:jc w:val="both"/>
        <w:rPr>
          <w:rFonts w:ascii="Arial" w:hAnsi="Arial" w:cs="Arial"/>
          <w:sz w:val="24"/>
          <w:szCs w:val="24"/>
        </w:rPr>
      </w:pPr>
    </w:p>
    <w:p w14:paraId="26D41D90" w14:textId="2A6C1846" w:rsidR="00AF5B56" w:rsidRDefault="00AF5B56" w:rsidP="00361B1A">
      <w:pPr>
        <w:pStyle w:val="ListParagraph"/>
        <w:spacing w:after="0" w:line="240" w:lineRule="auto"/>
        <w:jc w:val="both"/>
        <w:rPr>
          <w:rFonts w:ascii="Arial" w:hAnsi="Arial" w:cs="Arial"/>
          <w:sz w:val="24"/>
          <w:szCs w:val="24"/>
        </w:rPr>
      </w:pPr>
    </w:p>
    <w:p w14:paraId="0FEC10B2" w14:textId="2868CABD" w:rsidR="00AF5B56" w:rsidRDefault="00AF5B56" w:rsidP="00361B1A">
      <w:pPr>
        <w:pStyle w:val="ListParagraph"/>
        <w:spacing w:after="0" w:line="240" w:lineRule="auto"/>
        <w:jc w:val="both"/>
        <w:rPr>
          <w:rFonts w:ascii="Arial" w:hAnsi="Arial" w:cs="Arial"/>
          <w:sz w:val="24"/>
          <w:szCs w:val="24"/>
        </w:rPr>
      </w:pPr>
    </w:p>
    <w:p w14:paraId="57367566" w14:textId="3B4035C9" w:rsidR="00AF5B56" w:rsidRDefault="00AF5B56" w:rsidP="00361B1A">
      <w:pPr>
        <w:pStyle w:val="ListParagraph"/>
        <w:spacing w:after="0" w:line="240" w:lineRule="auto"/>
        <w:jc w:val="both"/>
        <w:rPr>
          <w:rFonts w:ascii="Arial" w:hAnsi="Arial" w:cs="Arial"/>
          <w:sz w:val="24"/>
          <w:szCs w:val="24"/>
        </w:rPr>
      </w:pPr>
    </w:p>
    <w:p w14:paraId="295C2E2C" w14:textId="144B04D4" w:rsidR="00AF5B56" w:rsidRDefault="00AF5B56" w:rsidP="00361B1A">
      <w:pPr>
        <w:pStyle w:val="ListParagraph"/>
        <w:spacing w:after="0" w:line="240" w:lineRule="auto"/>
        <w:jc w:val="both"/>
        <w:rPr>
          <w:rFonts w:ascii="Arial" w:hAnsi="Arial" w:cs="Arial"/>
          <w:sz w:val="24"/>
          <w:szCs w:val="24"/>
        </w:rPr>
      </w:pPr>
    </w:p>
    <w:p w14:paraId="1D04ED51" w14:textId="664C676D" w:rsidR="00AF5B56" w:rsidRDefault="00AF5B56" w:rsidP="00361B1A">
      <w:pPr>
        <w:pStyle w:val="ListParagraph"/>
        <w:spacing w:after="0" w:line="240" w:lineRule="auto"/>
        <w:jc w:val="both"/>
        <w:rPr>
          <w:rFonts w:ascii="Arial" w:hAnsi="Arial" w:cs="Arial"/>
          <w:sz w:val="24"/>
          <w:szCs w:val="24"/>
        </w:rPr>
      </w:pPr>
    </w:p>
    <w:p w14:paraId="1C28B796" w14:textId="2BE0D94D" w:rsidR="00AF5B56" w:rsidRDefault="00AF5B56" w:rsidP="00361B1A">
      <w:pPr>
        <w:pStyle w:val="ListParagraph"/>
        <w:spacing w:after="0" w:line="240" w:lineRule="auto"/>
        <w:jc w:val="both"/>
        <w:rPr>
          <w:rFonts w:ascii="Arial" w:hAnsi="Arial" w:cs="Arial"/>
          <w:sz w:val="24"/>
          <w:szCs w:val="24"/>
        </w:rPr>
      </w:pPr>
    </w:p>
    <w:p w14:paraId="6BFD1944" w14:textId="78A7D261" w:rsidR="00AF5B56" w:rsidRDefault="00AF5B56" w:rsidP="00361B1A">
      <w:pPr>
        <w:pStyle w:val="ListParagraph"/>
        <w:spacing w:after="0" w:line="240" w:lineRule="auto"/>
        <w:jc w:val="both"/>
        <w:rPr>
          <w:rFonts w:ascii="Arial" w:hAnsi="Arial" w:cs="Arial"/>
          <w:sz w:val="24"/>
          <w:szCs w:val="24"/>
        </w:rPr>
      </w:pPr>
    </w:p>
    <w:p w14:paraId="593ED144" w14:textId="03C82C89" w:rsidR="00AF5B56" w:rsidRDefault="00AF5B56" w:rsidP="00361B1A">
      <w:pPr>
        <w:pStyle w:val="ListParagraph"/>
        <w:spacing w:after="0" w:line="240" w:lineRule="auto"/>
        <w:jc w:val="both"/>
        <w:rPr>
          <w:rFonts w:ascii="Arial" w:hAnsi="Arial" w:cs="Arial"/>
          <w:sz w:val="24"/>
          <w:szCs w:val="24"/>
        </w:rPr>
      </w:pPr>
    </w:p>
    <w:p w14:paraId="316134D9" w14:textId="58F3E761" w:rsidR="00AF5B56" w:rsidRDefault="00AF5B56" w:rsidP="00361B1A">
      <w:pPr>
        <w:pStyle w:val="ListParagraph"/>
        <w:spacing w:after="0" w:line="240" w:lineRule="auto"/>
        <w:jc w:val="both"/>
        <w:rPr>
          <w:rFonts w:ascii="Arial" w:hAnsi="Arial" w:cs="Arial"/>
          <w:sz w:val="24"/>
          <w:szCs w:val="24"/>
        </w:rPr>
      </w:pPr>
    </w:p>
    <w:p w14:paraId="20004D68" w14:textId="60286711" w:rsidR="00AF5B56" w:rsidRDefault="00AF5B56" w:rsidP="00361B1A">
      <w:pPr>
        <w:pStyle w:val="ListParagraph"/>
        <w:spacing w:after="0" w:line="240" w:lineRule="auto"/>
        <w:jc w:val="both"/>
        <w:rPr>
          <w:rFonts w:ascii="Arial" w:hAnsi="Arial" w:cs="Arial"/>
          <w:sz w:val="24"/>
          <w:szCs w:val="24"/>
        </w:rPr>
      </w:pPr>
    </w:p>
    <w:p w14:paraId="0906EC24" w14:textId="5C425A43" w:rsidR="00AF5B56" w:rsidRDefault="00AF5B56" w:rsidP="00361B1A">
      <w:pPr>
        <w:pStyle w:val="ListParagraph"/>
        <w:spacing w:after="0" w:line="240" w:lineRule="auto"/>
        <w:jc w:val="both"/>
        <w:rPr>
          <w:rFonts w:ascii="Arial" w:hAnsi="Arial" w:cs="Arial"/>
          <w:sz w:val="24"/>
          <w:szCs w:val="24"/>
        </w:rPr>
      </w:pPr>
    </w:p>
    <w:p w14:paraId="788DA5C3" w14:textId="48D0B7C3" w:rsidR="00AF5B56" w:rsidRDefault="00AF5B56" w:rsidP="00361B1A">
      <w:pPr>
        <w:pStyle w:val="ListParagraph"/>
        <w:spacing w:after="0" w:line="240" w:lineRule="auto"/>
        <w:jc w:val="both"/>
        <w:rPr>
          <w:rFonts w:ascii="Arial" w:hAnsi="Arial" w:cs="Arial"/>
          <w:sz w:val="24"/>
          <w:szCs w:val="24"/>
        </w:rPr>
      </w:pPr>
    </w:p>
    <w:p w14:paraId="0A26A13D" w14:textId="5D9F1DAC" w:rsidR="00AF5B56" w:rsidRDefault="00AF5B56" w:rsidP="00361B1A">
      <w:pPr>
        <w:pStyle w:val="ListParagraph"/>
        <w:spacing w:after="0" w:line="240" w:lineRule="auto"/>
        <w:jc w:val="both"/>
        <w:rPr>
          <w:rFonts w:ascii="Arial" w:hAnsi="Arial" w:cs="Arial"/>
          <w:sz w:val="24"/>
          <w:szCs w:val="24"/>
        </w:rPr>
      </w:pPr>
    </w:p>
    <w:p w14:paraId="3C42268D" w14:textId="552AECC9" w:rsidR="00AF5B56" w:rsidRDefault="00AF5B56" w:rsidP="00361B1A">
      <w:pPr>
        <w:pStyle w:val="ListParagraph"/>
        <w:spacing w:after="0" w:line="240" w:lineRule="auto"/>
        <w:jc w:val="both"/>
        <w:rPr>
          <w:rFonts w:ascii="Arial" w:hAnsi="Arial" w:cs="Arial"/>
          <w:sz w:val="24"/>
          <w:szCs w:val="24"/>
        </w:rPr>
      </w:pPr>
    </w:p>
    <w:p w14:paraId="6ACAB622" w14:textId="14908770" w:rsidR="00AF5B56" w:rsidRDefault="00AF5B56" w:rsidP="00361B1A">
      <w:pPr>
        <w:pStyle w:val="ListParagraph"/>
        <w:spacing w:after="0" w:line="240" w:lineRule="auto"/>
        <w:jc w:val="both"/>
        <w:rPr>
          <w:rFonts w:ascii="Arial" w:hAnsi="Arial" w:cs="Arial"/>
          <w:sz w:val="24"/>
          <w:szCs w:val="24"/>
        </w:rPr>
      </w:pPr>
    </w:p>
    <w:p w14:paraId="07A88153" w14:textId="16FEF72E" w:rsidR="00AF5B56" w:rsidRDefault="00AF5B56" w:rsidP="00361B1A">
      <w:pPr>
        <w:pStyle w:val="ListParagraph"/>
        <w:spacing w:after="0" w:line="240" w:lineRule="auto"/>
        <w:jc w:val="both"/>
        <w:rPr>
          <w:rFonts w:ascii="Arial" w:hAnsi="Arial" w:cs="Arial"/>
          <w:sz w:val="24"/>
          <w:szCs w:val="24"/>
        </w:rPr>
      </w:pPr>
    </w:p>
    <w:p w14:paraId="4E5D5A74" w14:textId="05B7CB47" w:rsidR="00AF5B56" w:rsidRDefault="00AF5B56" w:rsidP="00361B1A">
      <w:pPr>
        <w:pStyle w:val="ListParagraph"/>
        <w:spacing w:after="0" w:line="240" w:lineRule="auto"/>
        <w:jc w:val="both"/>
        <w:rPr>
          <w:rFonts w:ascii="Arial" w:hAnsi="Arial" w:cs="Arial"/>
          <w:sz w:val="24"/>
          <w:szCs w:val="24"/>
        </w:rPr>
      </w:pPr>
    </w:p>
    <w:p w14:paraId="76FE06FB" w14:textId="0033CE68" w:rsidR="00594C1A" w:rsidRDefault="00594C1A" w:rsidP="00361B1A">
      <w:pPr>
        <w:pStyle w:val="ListParagraph"/>
        <w:spacing w:after="0" w:line="240" w:lineRule="auto"/>
        <w:jc w:val="both"/>
        <w:rPr>
          <w:rFonts w:ascii="Arial" w:hAnsi="Arial" w:cs="Arial"/>
          <w:sz w:val="24"/>
          <w:szCs w:val="24"/>
        </w:rPr>
      </w:pPr>
    </w:p>
    <w:p w14:paraId="5E8211C5" w14:textId="77777777" w:rsidR="00594C1A" w:rsidRDefault="00594C1A" w:rsidP="00361B1A">
      <w:pPr>
        <w:pStyle w:val="ListParagraph"/>
        <w:spacing w:after="0" w:line="240" w:lineRule="auto"/>
        <w:jc w:val="both"/>
        <w:rPr>
          <w:rFonts w:ascii="Arial" w:hAnsi="Arial" w:cs="Arial"/>
          <w:sz w:val="24"/>
          <w:szCs w:val="24"/>
        </w:rPr>
      </w:pPr>
      <w:bookmarkStart w:id="9" w:name="_GoBack"/>
      <w:bookmarkEnd w:id="9"/>
    </w:p>
    <w:p w14:paraId="3BF50D0B" w14:textId="5B14A72B" w:rsidR="00AF5B56" w:rsidRDefault="00AF5B56" w:rsidP="00361B1A">
      <w:pPr>
        <w:pStyle w:val="ListParagraph"/>
        <w:spacing w:after="0" w:line="240" w:lineRule="auto"/>
        <w:jc w:val="both"/>
        <w:rPr>
          <w:rFonts w:ascii="Arial" w:hAnsi="Arial" w:cs="Arial"/>
          <w:sz w:val="24"/>
          <w:szCs w:val="24"/>
        </w:rPr>
      </w:pPr>
    </w:p>
    <w:p w14:paraId="425DF33D" w14:textId="7A6377F7" w:rsidR="00AF5B56" w:rsidRDefault="00AF5B56" w:rsidP="00361B1A">
      <w:pPr>
        <w:pStyle w:val="ListParagraph"/>
        <w:spacing w:after="0" w:line="240" w:lineRule="auto"/>
        <w:jc w:val="both"/>
        <w:rPr>
          <w:rFonts w:ascii="Arial" w:hAnsi="Arial" w:cs="Arial"/>
          <w:sz w:val="24"/>
          <w:szCs w:val="24"/>
        </w:rPr>
      </w:pPr>
    </w:p>
    <w:p w14:paraId="54FE2C0D" w14:textId="7047E7CB" w:rsidR="007E7513" w:rsidRDefault="007E7513" w:rsidP="00361B1A">
      <w:pPr>
        <w:pStyle w:val="ListParagraph"/>
        <w:spacing w:after="0" w:line="240" w:lineRule="auto"/>
        <w:jc w:val="both"/>
        <w:rPr>
          <w:rFonts w:ascii="Arial" w:hAnsi="Arial" w:cs="Arial"/>
          <w:sz w:val="24"/>
          <w:szCs w:val="24"/>
        </w:rPr>
      </w:pPr>
    </w:p>
    <w:p w14:paraId="1194456B" w14:textId="77777777" w:rsidR="007E7513" w:rsidRDefault="007E7513" w:rsidP="00361B1A">
      <w:pPr>
        <w:pStyle w:val="ListParagraph"/>
        <w:spacing w:after="0" w:line="240" w:lineRule="auto"/>
        <w:jc w:val="both"/>
        <w:rPr>
          <w:rFonts w:ascii="Arial" w:hAnsi="Arial" w:cs="Arial"/>
          <w:sz w:val="24"/>
          <w:szCs w:val="24"/>
        </w:rPr>
      </w:pPr>
    </w:p>
    <w:p w14:paraId="5BA43020" w14:textId="2A655C93" w:rsidR="00AF5B56" w:rsidRDefault="00AF5B56" w:rsidP="00361B1A">
      <w:pPr>
        <w:pStyle w:val="ListParagraph"/>
        <w:spacing w:after="0" w:line="240" w:lineRule="auto"/>
        <w:jc w:val="both"/>
        <w:rPr>
          <w:rFonts w:ascii="Arial" w:hAnsi="Arial" w:cs="Arial"/>
          <w:sz w:val="24"/>
          <w:szCs w:val="24"/>
        </w:rPr>
      </w:pPr>
    </w:p>
    <w:p w14:paraId="6E7C777C" w14:textId="3579D7D3" w:rsidR="00A12B84" w:rsidRPr="004842FF" w:rsidRDefault="00A12B84" w:rsidP="005865A0">
      <w:pPr>
        <w:spacing w:after="0" w:line="240" w:lineRule="auto"/>
        <w:jc w:val="right"/>
        <w:rPr>
          <w:rFonts w:ascii="Arial" w:eastAsia="Times New Roman" w:hAnsi="Arial" w:cs="Arial"/>
          <w:sz w:val="24"/>
          <w:szCs w:val="24"/>
        </w:rPr>
      </w:pPr>
      <w:r w:rsidRPr="004842FF">
        <w:rPr>
          <w:rFonts w:ascii="Arial" w:eastAsia="Times New Roman" w:hAnsi="Arial" w:cs="Arial"/>
          <w:sz w:val="24"/>
          <w:szCs w:val="24"/>
        </w:rPr>
        <w:t>A</w:t>
      </w:r>
      <w:r w:rsidR="006854A0" w:rsidRPr="004842FF">
        <w:rPr>
          <w:rFonts w:ascii="Arial" w:eastAsia="Times New Roman" w:hAnsi="Arial" w:cs="Arial"/>
          <w:sz w:val="24"/>
          <w:szCs w:val="24"/>
        </w:rPr>
        <w:t>NEXA 1</w:t>
      </w:r>
    </w:p>
    <w:p w14:paraId="3800C576" w14:textId="29D38741" w:rsidR="00A12B84" w:rsidRPr="004842FF" w:rsidRDefault="00A12B84" w:rsidP="00A12B84">
      <w:pPr>
        <w:spacing w:after="0" w:line="240" w:lineRule="auto"/>
        <w:jc w:val="both"/>
        <w:rPr>
          <w:rFonts w:ascii="Arial" w:eastAsia="Times New Roman" w:hAnsi="Arial" w:cs="Arial"/>
          <w:sz w:val="24"/>
          <w:szCs w:val="24"/>
        </w:rPr>
      </w:pPr>
      <w:r w:rsidRPr="004842FF">
        <w:rPr>
          <w:rFonts w:ascii="Arial" w:eastAsia="Times New Roman" w:hAnsi="Arial" w:cs="Arial"/>
          <w:sz w:val="24"/>
          <w:szCs w:val="24"/>
        </w:rPr>
        <w:t>Anexa nr.1</w:t>
      </w:r>
      <w:r w:rsidR="006854A0" w:rsidRPr="004842FF">
        <w:rPr>
          <w:rFonts w:ascii="Arial" w:eastAsia="Times New Roman" w:hAnsi="Arial" w:cs="Arial"/>
          <w:sz w:val="24"/>
          <w:szCs w:val="24"/>
        </w:rPr>
        <w:t>a</w:t>
      </w:r>
    </w:p>
    <w:p w14:paraId="10A40B9F" w14:textId="77777777" w:rsidR="00A12B84" w:rsidRPr="004842FF" w:rsidRDefault="00A12B84" w:rsidP="00A12B84">
      <w:pPr>
        <w:spacing w:after="0" w:line="240" w:lineRule="auto"/>
        <w:jc w:val="both"/>
        <w:rPr>
          <w:rFonts w:ascii="Arial" w:eastAsia="Times New Roman" w:hAnsi="Arial" w:cs="Arial"/>
          <w:sz w:val="24"/>
          <w:szCs w:val="24"/>
        </w:rPr>
      </w:pPr>
    </w:p>
    <w:p w14:paraId="005E9EBE" w14:textId="06C5FC91" w:rsidR="00A12B84" w:rsidRPr="004842FF" w:rsidRDefault="00A12B84" w:rsidP="00A12B84">
      <w:pPr>
        <w:spacing w:after="0" w:line="240" w:lineRule="auto"/>
        <w:jc w:val="both"/>
        <w:rPr>
          <w:rFonts w:ascii="Arial" w:eastAsia="Times New Roman" w:hAnsi="Arial" w:cs="Arial"/>
          <w:sz w:val="24"/>
          <w:szCs w:val="24"/>
        </w:rPr>
      </w:pPr>
      <w:r w:rsidRPr="004842FF">
        <w:rPr>
          <w:rFonts w:ascii="Arial" w:eastAsia="Times New Roman" w:hAnsi="Arial" w:cs="Arial"/>
          <w:sz w:val="24"/>
          <w:szCs w:val="24"/>
        </w:rPr>
        <w:t xml:space="preserve">Nr. . . . . . </w:t>
      </w:r>
    </w:p>
    <w:p w14:paraId="48FC998B" w14:textId="77777777" w:rsidR="00A12B84" w:rsidRPr="004842FF" w:rsidRDefault="00A12B84" w:rsidP="00A12B84">
      <w:pPr>
        <w:spacing w:after="0" w:line="240" w:lineRule="auto"/>
        <w:jc w:val="both"/>
        <w:rPr>
          <w:rFonts w:ascii="Arial" w:eastAsia="Times New Roman" w:hAnsi="Arial" w:cs="Arial"/>
          <w:sz w:val="24"/>
          <w:szCs w:val="24"/>
          <w:lang w:val="nl-NL"/>
        </w:rPr>
      </w:pPr>
      <w:r w:rsidRPr="004842FF">
        <w:rPr>
          <w:rFonts w:ascii="Arial" w:eastAsia="Times New Roman" w:hAnsi="Arial" w:cs="Arial"/>
          <w:sz w:val="24"/>
          <w:szCs w:val="24"/>
          <w:lang w:val="nl-NL"/>
        </w:rPr>
        <w:t>Data . . . . . . . . . . </w:t>
      </w:r>
    </w:p>
    <w:p w14:paraId="1D9B3E05" w14:textId="77777777" w:rsidR="00A12B84" w:rsidRPr="004842FF" w:rsidRDefault="00A12B84" w:rsidP="00A12B84">
      <w:pPr>
        <w:spacing w:after="0" w:line="240" w:lineRule="auto"/>
        <w:jc w:val="both"/>
        <w:rPr>
          <w:rFonts w:ascii="Arial" w:eastAsia="Times New Roman" w:hAnsi="Arial" w:cs="Arial"/>
          <w:sz w:val="24"/>
          <w:szCs w:val="24"/>
          <w:lang w:val="nl-NL"/>
        </w:rPr>
      </w:pPr>
    </w:p>
    <w:p w14:paraId="67A7037B" w14:textId="77777777" w:rsidR="00A12B84" w:rsidRPr="004842FF" w:rsidRDefault="00A12B84" w:rsidP="00A12B84">
      <w:pPr>
        <w:spacing w:after="0" w:line="240" w:lineRule="auto"/>
        <w:jc w:val="both"/>
        <w:rPr>
          <w:rFonts w:ascii="Arial" w:eastAsia="Times New Roman" w:hAnsi="Arial" w:cs="Arial"/>
          <w:sz w:val="24"/>
          <w:szCs w:val="24"/>
          <w:lang w:val="nl-NL"/>
        </w:rPr>
      </w:pPr>
    </w:p>
    <w:p w14:paraId="0D3D7255" w14:textId="77777777" w:rsidR="00A12B84" w:rsidRPr="004842FF" w:rsidRDefault="00A12B84" w:rsidP="00A12B84">
      <w:pPr>
        <w:spacing w:after="0" w:line="240" w:lineRule="auto"/>
        <w:jc w:val="center"/>
        <w:rPr>
          <w:rFonts w:ascii="Arial" w:eastAsia="Times New Roman" w:hAnsi="Arial" w:cs="Arial"/>
          <w:sz w:val="24"/>
          <w:szCs w:val="24"/>
          <w:lang w:val="nl-NL"/>
        </w:rPr>
      </w:pPr>
      <w:r w:rsidRPr="004842FF">
        <w:rPr>
          <w:rFonts w:ascii="Arial" w:eastAsia="Times New Roman" w:hAnsi="Arial" w:cs="Arial"/>
          <w:sz w:val="24"/>
          <w:szCs w:val="24"/>
          <w:lang w:val="nl-NL"/>
        </w:rPr>
        <w:t>DECIZIE DE PLATĂ</w:t>
      </w:r>
    </w:p>
    <w:p w14:paraId="0957E8E5" w14:textId="77777777" w:rsidR="00A12B84" w:rsidRPr="004842FF" w:rsidRDefault="00A12B84" w:rsidP="00A12B84">
      <w:pPr>
        <w:spacing w:after="0" w:line="240" w:lineRule="auto"/>
        <w:jc w:val="center"/>
        <w:rPr>
          <w:rFonts w:ascii="Arial" w:eastAsia="Times New Roman" w:hAnsi="Arial" w:cs="Arial"/>
          <w:sz w:val="24"/>
          <w:szCs w:val="24"/>
          <w:lang w:val="nl-NL"/>
        </w:rPr>
      </w:pPr>
      <w:r w:rsidRPr="004842FF">
        <w:rPr>
          <w:rFonts w:ascii="Arial" w:eastAsia="Times New Roman" w:hAnsi="Arial" w:cs="Arial"/>
          <w:sz w:val="24"/>
          <w:szCs w:val="24"/>
          <w:lang w:val="nl-NL"/>
        </w:rPr>
        <w:t>a sumelor de virat în contul FNGCIMM conform prevederilor Schemei de ajutor de stat pentru</w:t>
      </w:r>
    </w:p>
    <w:p w14:paraId="0C8E4DA5" w14:textId="77777777" w:rsidR="00A12B84" w:rsidRPr="004842FF" w:rsidRDefault="00A12B84" w:rsidP="00A12B84">
      <w:pPr>
        <w:spacing w:after="0" w:line="240" w:lineRule="auto"/>
        <w:jc w:val="center"/>
        <w:rPr>
          <w:rFonts w:ascii="Arial" w:eastAsia="Times New Roman" w:hAnsi="Arial" w:cs="Arial"/>
          <w:sz w:val="24"/>
          <w:szCs w:val="24"/>
        </w:rPr>
      </w:pPr>
      <w:r w:rsidRPr="004842FF">
        <w:rPr>
          <w:rFonts w:ascii="Arial" w:eastAsia="Times New Roman" w:hAnsi="Arial" w:cs="Arial"/>
          <w:sz w:val="24"/>
          <w:szCs w:val="24"/>
        </w:rPr>
        <w:t>susținerea activității IMM-urilor în contextul crizei economice generate de pandemia COVID-19</w:t>
      </w:r>
    </w:p>
    <w:p w14:paraId="4A456C1D" w14:textId="77777777" w:rsidR="00A12B84" w:rsidRPr="004842FF" w:rsidRDefault="00A12B84" w:rsidP="00A12B84">
      <w:pPr>
        <w:spacing w:after="0" w:line="240" w:lineRule="auto"/>
        <w:jc w:val="center"/>
        <w:rPr>
          <w:rFonts w:ascii="Arial" w:eastAsia="Times New Roman" w:hAnsi="Arial" w:cs="Arial"/>
          <w:sz w:val="24"/>
          <w:szCs w:val="24"/>
        </w:rPr>
      </w:pPr>
    </w:p>
    <w:p w14:paraId="20AB6594" w14:textId="77777777" w:rsidR="00A12B84" w:rsidRPr="004842FF" w:rsidRDefault="00A12B84" w:rsidP="00A12B84">
      <w:pPr>
        <w:spacing w:after="0" w:line="240" w:lineRule="auto"/>
        <w:jc w:val="both"/>
        <w:rPr>
          <w:rFonts w:ascii="Arial" w:eastAsia="Times New Roman" w:hAnsi="Arial" w:cs="Arial"/>
          <w:sz w:val="24"/>
          <w:szCs w:val="24"/>
        </w:rPr>
      </w:pPr>
    </w:p>
    <w:p w14:paraId="6A64A319" w14:textId="4C8A7ED1" w:rsidR="00A12B84" w:rsidRPr="004842FF" w:rsidRDefault="00A12B84" w:rsidP="00A12B84">
      <w:pPr>
        <w:spacing w:after="0" w:line="240" w:lineRule="auto"/>
        <w:jc w:val="both"/>
        <w:rPr>
          <w:rFonts w:ascii="Arial" w:eastAsia="Times New Roman" w:hAnsi="Arial" w:cs="Arial"/>
          <w:sz w:val="24"/>
          <w:szCs w:val="24"/>
        </w:rPr>
      </w:pPr>
      <w:r w:rsidRPr="004842FF">
        <w:rPr>
          <w:rFonts w:ascii="Arial" w:eastAsia="Times New Roman" w:hAnsi="Arial" w:cs="Arial"/>
          <w:sz w:val="24"/>
          <w:szCs w:val="24"/>
        </w:rPr>
        <w:t>Către Ministerul Fina</w:t>
      </w:r>
      <w:r w:rsidR="00925A9C" w:rsidRPr="004842FF">
        <w:rPr>
          <w:rFonts w:ascii="Arial" w:eastAsia="Times New Roman" w:hAnsi="Arial" w:cs="Arial"/>
          <w:sz w:val="24"/>
          <w:szCs w:val="24"/>
        </w:rPr>
        <w:t>nț</w:t>
      </w:r>
      <w:r w:rsidRPr="004842FF">
        <w:rPr>
          <w:rFonts w:ascii="Arial" w:eastAsia="Times New Roman" w:hAnsi="Arial" w:cs="Arial"/>
          <w:sz w:val="24"/>
          <w:szCs w:val="24"/>
        </w:rPr>
        <w:t>elor</w:t>
      </w:r>
    </w:p>
    <w:p w14:paraId="5CE836F4" w14:textId="472204BF" w:rsidR="00A12B84" w:rsidRDefault="00226DAF" w:rsidP="00A12B84">
      <w:pPr>
        <w:spacing w:after="0" w:line="240" w:lineRule="auto"/>
        <w:jc w:val="both"/>
        <w:rPr>
          <w:rFonts w:ascii="Arial" w:eastAsia="Times New Roman" w:hAnsi="Arial" w:cs="Arial"/>
          <w:sz w:val="24"/>
          <w:szCs w:val="24"/>
        </w:rPr>
      </w:pPr>
      <w:r>
        <w:rPr>
          <w:rFonts w:ascii="Arial" w:eastAsia="Times New Roman" w:hAnsi="Arial" w:cs="Arial"/>
          <w:sz w:val="24"/>
          <w:szCs w:val="24"/>
        </w:rPr>
        <w:t>Direcț</w:t>
      </w:r>
      <w:r w:rsidR="00A12B84" w:rsidRPr="004842FF">
        <w:rPr>
          <w:rFonts w:ascii="Arial" w:eastAsia="Times New Roman" w:hAnsi="Arial" w:cs="Arial"/>
          <w:sz w:val="24"/>
          <w:szCs w:val="24"/>
        </w:rPr>
        <w:t>ia General</w:t>
      </w:r>
      <w:r w:rsidR="00925A9C" w:rsidRPr="004842FF">
        <w:rPr>
          <w:rFonts w:ascii="Arial" w:eastAsia="Times New Roman" w:hAnsi="Arial" w:cs="Arial"/>
          <w:sz w:val="24"/>
          <w:szCs w:val="24"/>
        </w:rPr>
        <w:t>ă</w:t>
      </w:r>
      <w:r w:rsidR="00A12B84" w:rsidRPr="004842FF">
        <w:rPr>
          <w:rFonts w:ascii="Arial" w:eastAsia="Times New Roman" w:hAnsi="Arial" w:cs="Arial"/>
          <w:sz w:val="24"/>
          <w:szCs w:val="24"/>
        </w:rPr>
        <w:t xml:space="preserve"> Ajutor de Stat</w:t>
      </w:r>
    </w:p>
    <w:p w14:paraId="2010BBB1" w14:textId="77777777" w:rsidR="00226DAF" w:rsidRPr="004842FF" w:rsidRDefault="00226DAF" w:rsidP="00A12B84">
      <w:pPr>
        <w:spacing w:after="0" w:line="240" w:lineRule="auto"/>
        <w:jc w:val="both"/>
        <w:rPr>
          <w:rFonts w:ascii="Arial" w:eastAsia="Times New Roman" w:hAnsi="Arial" w:cs="Arial"/>
          <w:sz w:val="24"/>
          <w:szCs w:val="24"/>
        </w:rPr>
      </w:pPr>
    </w:p>
    <w:p w14:paraId="5391046F" w14:textId="34FCC483" w:rsidR="00A12B84" w:rsidRPr="004842FF" w:rsidRDefault="00A12B84" w:rsidP="00A12B84">
      <w:pPr>
        <w:spacing w:after="0" w:line="240" w:lineRule="auto"/>
        <w:jc w:val="both"/>
        <w:rPr>
          <w:rFonts w:ascii="Arial" w:eastAsia="Times New Roman" w:hAnsi="Arial" w:cs="Arial"/>
          <w:sz w:val="24"/>
          <w:szCs w:val="24"/>
        </w:rPr>
      </w:pPr>
      <w:r w:rsidRPr="004842FF">
        <w:rPr>
          <w:rFonts w:ascii="Arial" w:eastAsia="Times New Roman" w:hAnsi="Arial" w:cs="Arial"/>
          <w:sz w:val="24"/>
          <w:szCs w:val="24"/>
        </w:rPr>
        <w:t xml:space="preserve">   În temeiul </w:t>
      </w:r>
      <w:hyperlink r:id="rId11" w:anchor="p-313767231" w:tgtFrame="_blank" w:history="1">
        <w:r w:rsidRPr="004842FF">
          <w:rPr>
            <w:rFonts w:ascii="Arial" w:eastAsia="Times New Roman" w:hAnsi="Arial" w:cs="Arial"/>
            <w:sz w:val="24"/>
            <w:szCs w:val="24"/>
          </w:rPr>
          <w:t>art. 5</w:t>
        </w:r>
      </w:hyperlink>
      <w:r w:rsidRPr="004842FF">
        <w:rPr>
          <w:rFonts w:ascii="Arial" w:eastAsia="Times New Roman" w:hAnsi="Arial" w:cs="Arial"/>
          <w:sz w:val="24"/>
          <w:szCs w:val="24"/>
        </w:rPr>
        <w:t> din Ordonanța de urgență nr. 42/2020 pentru modificarea și completarea Ordonanței de urgență </w:t>
      </w:r>
      <w:hyperlink r:id="rId12" w:tgtFrame="_blank" w:history="1">
        <w:r w:rsidRPr="004842FF">
          <w:rPr>
            <w:rFonts w:ascii="Arial" w:eastAsia="Times New Roman" w:hAnsi="Arial" w:cs="Arial"/>
            <w:sz w:val="24"/>
            <w:szCs w:val="24"/>
          </w:rPr>
          <w:t>nr. 110/2017</w:t>
        </w:r>
      </w:hyperlink>
      <w:r w:rsidRPr="004842FF">
        <w:rPr>
          <w:rFonts w:ascii="Arial" w:eastAsia="Times New Roman" w:hAnsi="Arial" w:cs="Arial"/>
          <w:sz w:val="24"/>
          <w:szCs w:val="24"/>
        </w:rPr>
        <w:t> privind Programul de susținere a întreprinderilor mici și mijlocii</w:t>
      </w:r>
      <w:r w:rsidR="00CD6CA7" w:rsidRPr="004842FF">
        <w:rPr>
          <w:rFonts w:ascii="Arial" w:eastAsia="Times New Roman" w:hAnsi="Arial" w:cs="Arial"/>
          <w:sz w:val="24"/>
          <w:szCs w:val="24"/>
        </w:rPr>
        <w:t xml:space="preserve"> și a întreprinderilor mici cu capitalizare de piață medie</w:t>
      </w:r>
      <w:r w:rsidRPr="004842FF">
        <w:rPr>
          <w:rFonts w:ascii="Arial" w:eastAsia="Times New Roman" w:hAnsi="Arial" w:cs="Arial"/>
          <w:sz w:val="24"/>
          <w:szCs w:val="24"/>
        </w:rPr>
        <w:t xml:space="preserve"> –IMM INVEST ROMÂNIA, precum și pentru aprobarea Schemei de ajutor de stat pentru susținerea activității IMM-urilor în contextul crizei economice generate de pandemia COVID-19, </w:t>
      </w:r>
      <w:r w:rsidR="007E7513">
        <w:rPr>
          <w:rFonts w:ascii="Arial" w:eastAsia="Times New Roman" w:hAnsi="Arial" w:cs="Arial"/>
          <w:sz w:val="24"/>
          <w:szCs w:val="24"/>
        </w:rPr>
        <w:t>cu modificările și completările ulterioare,</w:t>
      </w:r>
    </w:p>
    <w:p w14:paraId="7D63EF56" w14:textId="77777777" w:rsidR="00A12B84" w:rsidRPr="004842FF" w:rsidRDefault="00A12B84" w:rsidP="00A12B84">
      <w:pPr>
        <w:spacing w:after="0" w:line="240" w:lineRule="auto"/>
        <w:jc w:val="both"/>
        <w:rPr>
          <w:rFonts w:ascii="Arial" w:eastAsia="Times New Roman" w:hAnsi="Arial" w:cs="Arial"/>
          <w:sz w:val="24"/>
          <w:szCs w:val="24"/>
        </w:rPr>
      </w:pPr>
      <w:r w:rsidRPr="004842FF">
        <w:rPr>
          <w:rFonts w:ascii="Arial" w:eastAsia="Times New Roman" w:hAnsi="Arial" w:cs="Arial"/>
          <w:sz w:val="24"/>
          <w:szCs w:val="24"/>
        </w:rPr>
        <w:t>vă solicităm plata ajutorului de stat, în sumă de ………</w:t>
      </w:r>
      <w:proofErr w:type="gramStart"/>
      <w:r w:rsidRPr="004842FF">
        <w:rPr>
          <w:rFonts w:ascii="Arial" w:eastAsia="Times New Roman" w:hAnsi="Arial" w:cs="Arial"/>
          <w:sz w:val="24"/>
          <w:szCs w:val="24"/>
        </w:rPr>
        <w:t>…..</w:t>
      </w:r>
      <w:proofErr w:type="gramEnd"/>
      <w:r w:rsidRPr="004842FF">
        <w:rPr>
          <w:rFonts w:ascii="Arial" w:eastAsia="Times New Roman" w:hAnsi="Arial" w:cs="Arial"/>
          <w:sz w:val="24"/>
          <w:szCs w:val="24"/>
        </w:rPr>
        <w:t xml:space="preserve"> lei, stabilit de FNGCIMM, în calitate de administrator al schemei pentru luna . . . . . . </w:t>
      </w:r>
      <w:proofErr w:type="gramStart"/>
      <w:r w:rsidRPr="004842FF">
        <w:rPr>
          <w:rFonts w:ascii="Arial" w:eastAsia="Times New Roman" w:hAnsi="Arial" w:cs="Arial"/>
          <w:sz w:val="24"/>
          <w:szCs w:val="24"/>
        </w:rPr>
        <w:t>. . . .</w:t>
      </w:r>
      <w:proofErr w:type="gramEnd"/>
      <w:r w:rsidRPr="004842FF">
        <w:rPr>
          <w:rFonts w:ascii="Arial" w:eastAsia="Times New Roman" w:hAnsi="Arial" w:cs="Arial"/>
          <w:sz w:val="24"/>
          <w:szCs w:val="24"/>
        </w:rPr>
        <w:t>, reprezentând valoarea dobânzilor aferente creditelor contractate de IMM-uri . . . . . . . . . . și a comisioanelor de administrare, conform următorului centralizator.</w:t>
      </w:r>
    </w:p>
    <w:p w14:paraId="7DE1AE59" w14:textId="77777777" w:rsidR="00A12B84" w:rsidRPr="004842FF" w:rsidRDefault="00A12B84" w:rsidP="00A12B84">
      <w:pPr>
        <w:spacing w:after="0" w:line="240" w:lineRule="auto"/>
        <w:jc w:val="both"/>
        <w:rPr>
          <w:rFonts w:ascii="Arial" w:eastAsia="Times New Roman" w:hAnsi="Arial" w:cs="Arial"/>
          <w:sz w:val="24"/>
          <w:szCs w:val="24"/>
        </w:rPr>
      </w:pPr>
    </w:p>
    <w:p w14:paraId="55EA9321" w14:textId="77777777" w:rsidR="00A12B84" w:rsidRPr="004842FF" w:rsidRDefault="00A12B84" w:rsidP="00A12B84">
      <w:pPr>
        <w:spacing w:after="0" w:line="240" w:lineRule="auto"/>
        <w:jc w:val="both"/>
        <w:rPr>
          <w:rFonts w:ascii="Arial" w:eastAsia="Times New Roman" w:hAnsi="Arial" w:cs="Arial"/>
          <w:sz w:val="24"/>
          <w:szCs w:val="24"/>
        </w:rPr>
      </w:pPr>
      <w:r w:rsidRPr="004842FF">
        <w:rPr>
          <w:rFonts w:ascii="Arial" w:eastAsia="Times New Roman" w:hAnsi="Arial" w:cs="Arial"/>
          <w:sz w:val="24"/>
          <w:szCs w:val="24"/>
        </w:rPr>
        <w:t>Centralizatorul sumelor de virat în contul FNGCIMM </w:t>
      </w:r>
      <w:r w:rsidRPr="004842FF">
        <w:rPr>
          <w:rFonts w:ascii="Arial" w:eastAsia="Times New Roman" w:hAnsi="Arial" w:cs="Arial"/>
          <w:sz w:val="24"/>
          <w:szCs w:val="24"/>
        </w:rPr>
        <w:br/>
      </w:r>
    </w:p>
    <w:tbl>
      <w:tblPr>
        <w:tblW w:w="7490" w:type="dxa"/>
        <w:jc w:val="center"/>
        <w:tblCellMar>
          <w:top w:w="15" w:type="dxa"/>
          <w:left w:w="15" w:type="dxa"/>
          <w:bottom w:w="15" w:type="dxa"/>
          <w:right w:w="15" w:type="dxa"/>
        </w:tblCellMar>
        <w:tblLook w:val="04A0" w:firstRow="1" w:lastRow="0" w:firstColumn="1" w:lastColumn="0" w:noHBand="0" w:noVBand="1"/>
      </w:tblPr>
      <w:tblGrid>
        <w:gridCol w:w="14"/>
        <w:gridCol w:w="547"/>
        <w:gridCol w:w="1415"/>
        <w:gridCol w:w="2034"/>
        <w:gridCol w:w="2075"/>
        <w:gridCol w:w="1405"/>
      </w:tblGrid>
      <w:tr w:rsidR="004842FF" w:rsidRPr="004842FF" w14:paraId="45842D08" w14:textId="77777777" w:rsidTr="001411FF">
        <w:trPr>
          <w:trHeight w:val="15"/>
          <w:jc w:val="center"/>
        </w:trPr>
        <w:tc>
          <w:tcPr>
            <w:tcW w:w="0" w:type="auto"/>
            <w:tcMar>
              <w:top w:w="0" w:type="dxa"/>
              <w:left w:w="0" w:type="dxa"/>
              <w:bottom w:w="0" w:type="dxa"/>
              <w:right w:w="0" w:type="dxa"/>
            </w:tcMar>
            <w:vAlign w:val="center"/>
            <w:hideMark/>
          </w:tcPr>
          <w:p w14:paraId="231B2A23" w14:textId="77777777" w:rsidR="00A12B84" w:rsidRPr="004842FF" w:rsidRDefault="00A12B84" w:rsidP="001411FF">
            <w:pPr>
              <w:spacing w:after="0" w:line="240" w:lineRule="auto"/>
              <w:jc w:val="both"/>
              <w:rPr>
                <w:rFonts w:ascii="Arial" w:eastAsia="Times New Roman" w:hAnsi="Arial" w:cs="Arial"/>
                <w:sz w:val="24"/>
                <w:szCs w:val="24"/>
              </w:rPr>
            </w:pPr>
          </w:p>
        </w:tc>
        <w:tc>
          <w:tcPr>
            <w:tcW w:w="0" w:type="auto"/>
            <w:tcMar>
              <w:top w:w="0" w:type="dxa"/>
              <w:left w:w="0" w:type="dxa"/>
              <w:bottom w:w="0" w:type="dxa"/>
              <w:right w:w="0" w:type="dxa"/>
            </w:tcMar>
            <w:vAlign w:val="center"/>
            <w:hideMark/>
          </w:tcPr>
          <w:p w14:paraId="642C4FB0" w14:textId="77777777" w:rsidR="00A12B84" w:rsidRPr="004842FF" w:rsidRDefault="00A12B84" w:rsidP="001411FF">
            <w:pPr>
              <w:spacing w:after="0" w:line="240" w:lineRule="auto"/>
              <w:jc w:val="both"/>
              <w:rPr>
                <w:rFonts w:ascii="Arial" w:eastAsia="Times New Roman" w:hAnsi="Arial" w:cs="Arial"/>
                <w:sz w:val="24"/>
                <w:szCs w:val="24"/>
              </w:rPr>
            </w:pPr>
          </w:p>
        </w:tc>
        <w:tc>
          <w:tcPr>
            <w:tcW w:w="0" w:type="auto"/>
            <w:tcMar>
              <w:top w:w="0" w:type="dxa"/>
              <w:left w:w="0" w:type="dxa"/>
              <w:bottom w:w="0" w:type="dxa"/>
              <w:right w:w="0" w:type="dxa"/>
            </w:tcMar>
            <w:vAlign w:val="center"/>
            <w:hideMark/>
          </w:tcPr>
          <w:p w14:paraId="12F9FE03" w14:textId="77777777" w:rsidR="00A12B84" w:rsidRPr="004842FF" w:rsidRDefault="00A12B84" w:rsidP="001411FF">
            <w:pPr>
              <w:spacing w:after="0" w:line="240" w:lineRule="auto"/>
              <w:jc w:val="both"/>
              <w:rPr>
                <w:rFonts w:ascii="Arial" w:eastAsia="Times New Roman" w:hAnsi="Arial" w:cs="Arial"/>
                <w:sz w:val="24"/>
                <w:szCs w:val="24"/>
              </w:rPr>
            </w:pPr>
          </w:p>
        </w:tc>
        <w:tc>
          <w:tcPr>
            <w:tcW w:w="0" w:type="auto"/>
            <w:tcMar>
              <w:top w:w="0" w:type="dxa"/>
              <w:left w:w="0" w:type="dxa"/>
              <w:bottom w:w="0" w:type="dxa"/>
              <w:right w:w="0" w:type="dxa"/>
            </w:tcMar>
            <w:vAlign w:val="center"/>
            <w:hideMark/>
          </w:tcPr>
          <w:p w14:paraId="1B928239" w14:textId="77777777" w:rsidR="00A12B84" w:rsidRPr="004842FF" w:rsidRDefault="00A12B84" w:rsidP="001411FF">
            <w:pPr>
              <w:spacing w:after="0" w:line="240" w:lineRule="auto"/>
              <w:jc w:val="both"/>
              <w:rPr>
                <w:rFonts w:ascii="Arial" w:eastAsia="Times New Roman" w:hAnsi="Arial" w:cs="Arial"/>
                <w:sz w:val="24"/>
                <w:szCs w:val="24"/>
              </w:rPr>
            </w:pPr>
          </w:p>
        </w:tc>
        <w:tc>
          <w:tcPr>
            <w:tcW w:w="0" w:type="auto"/>
            <w:tcMar>
              <w:top w:w="0" w:type="dxa"/>
              <w:left w:w="0" w:type="dxa"/>
              <w:bottom w:w="0" w:type="dxa"/>
              <w:right w:w="0" w:type="dxa"/>
            </w:tcMar>
            <w:vAlign w:val="center"/>
            <w:hideMark/>
          </w:tcPr>
          <w:p w14:paraId="5E9A82F9" w14:textId="77777777" w:rsidR="00A12B84" w:rsidRPr="004842FF" w:rsidRDefault="00A12B84" w:rsidP="001411FF">
            <w:pPr>
              <w:spacing w:after="0" w:line="240" w:lineRule="auto"/>
              <w:jc w:val="both"/>
              <w:rPr>
                <w:rFonts w:ascii="Arial" w:eastAsia="Times New Roman" w:hAnsi="Arial" w:cs="Arial"/>
                <w:sz w:val="24"/>
                <w:szCs w:val="24"/>
              </w:rPr>
            </w:pPr>
          </w:p>
        </w:tc>
        <w:tc>
          <w:tcPr>
            <w:tcW w:w="1233" w:type="dxa"/>
          </w:tcPr>
          <w:p w14:paraId="689F621F" w14:textId="77777777" w:rsidR="00A12B84" w:rsidRPr="004842FF" w:rsidRDefault="00A12B84" w:rsidP="001411FF">
            <w:pPr>
              <w:spacing w:after="0" w:line="240" w:lineRule="auto"/>
              <w:jc w:val="both"/>
              <w:rPr>
                <w:rFonts w:ascii="Arial" w:eastAsia="Times New Roman" w:hAnsi="Arial" w:cs="Arial"/>
                <w:sz w:val="24"/>
                <w:szCs w:val="24"/>
              </w:rPr>
            </w:pPr>
          </w:p>
        </w:tc>
      </w:tr>
      <w:tr w:rsidR="004842FF" w:rsidRPr="004842FF" w14:paraId="0D6FC775" w14:textId="77777777" w:rsidTr="001411FF">
        <w:trPr>
          <w:trHeight w:val="765"/>
          <w:jc w:val="center"/>
        </w:trPr>
        <w:tc>
          <w:tcPr>
            <w:tcW w:w="0" w:type="auto"/>
            <w:tcMar>
              <w:top w:w="0" w:type="dxa"/>
              <w:left w:w="0" w:type="dxa"/>
              <w:bottom w:w="0" w:type="dxa"/>
              <w:right w:w="0" w:type="dxa"/>
            </w:tcMar>
            <w:vAlign w:val="center"/>
            <w:hideMark/>
          </w:tcPr>
          <w:p w14:paraId="7AC069B7" w14:textId="77777777" w:rsidR="00A12B84" w:rsidRPr="004842FF" w:rsidRDefault="00A12B84" w:rsidP="001411FF">
            <w:pPr>
              <w:spacing w:after="0" w:line="240" w:lineRule="auto"/>
              <w:jc w:val="both"/>
              <w:rPr>
                <w:rFonts w:ascii="Arial" w:eastAsia="Times New Roman" w:hAnsi="Arial"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42A47B34" w14:textId="77777777" w:rsidR="00A12B84" w:rsidRPr="004842FF" w:rsidRDefault="00A12B84" w:rsidP="001411FF">
            <w:pPr>
              <w:spacing w:after="0" w:line="240" w:lineRule="auto"/>
              <w:jc w:val="both"/>
              <w:rPr>
                <w:rFonts w:ascii="Arial" w:eastAsia="Times New Roman" w:hAnsi="Arial" w:cs="Arial"/>
                <w:sz w:val="24"/>
                <w:szCs w:val="24"/>
              </w:rPr>
            </w:pPr>
            <w:r w:rsidRPr="004842FF">
              <w:rPr>
                <w:rFonts w:ascii="Arial" w:eastAsia="Times New Roman" w:hAnsi="Arial" w:cs="Arial"/>
                <w:sz w:val="24"/>
                <w:szCs w:val="24"/>
              </w:rPr>
              <w:t>Nr. crt.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3B175F1F" w14:textId="77777777" w:rsidR="00A12B84" w:rsidRPr="004842FF" w:rsidRDefault="00A12B84" w:rsidP="001411FF">
            <w:pPr>
              <w:spacing w:after="0" w:line="240" w:lineRule="auto"/>
              <w:jc w:val="both"/>
              <w:rPr>
                <w:rFonts w:ascii="Arial" w:eastAsia="Times New Roman" w:hAnsi="Arial" w:cs="Arial"/>
                <w:sz w:val="24"/>
                <w:szCs w:val="24"/>
              </w:rPr>
            </w:pPr>
            <w:r w:rsidRPr="004842FF">
              <w:rPr>
                <w:rFonts w:ascii="Arial" w:eastAsia="Times New Roman" w:hAnsi="Arial" w:cs="Arial"/>
                <w:sz w:val="24"/>
                <w:szCs w:val="24"/>
              </w:rPr>
              <w:t>Instituție de credit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0AA8EAF4" w14:textId="77777777" w:rsidR="00A12B84" w:rsidRPr="004842FF" w:rsidRDefault="00A12B84" w:rsidP="001411FF">
            <w:pPr>
              <w:spacing w:after="0" w:line="240" w:lineRule="auto"/>
              <w:jc w:val="both"/>
              <w:rPr>
                <w:rFonts w:ascii="Arial" w:eastAsia="Times New Roman" w:hAnsi="Arial" w:cs="Arial"/>
                <w:sz w:val="24"/>
                <w:szCs w:val="24"/>
              </w:rPr>
            </w:pPr>
            <w:r w:rsidRPr="004842FF">
              <w:rPr>
                <w:rFonts w:ascii="Arial" w:eastAsia="Times New Roman" w:hAnsi="Arial" w:cs="Arial"/>
                <w:sz w:val="24"/>
                <w:szCs w:val="24"/>
              </w:rPr>
              <w:t>Valoare totală grant, din care:</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0D4A3915" w14:textId="77777777" w:rsidR="00A12B84" w:rsidRPr="004842FF" w:rsidRDefault="00A12B84" w:rsidP="001411FF">
            <w:pPr>
              <w:spacing w:after="0" w:line="240" w:lineRule="auto"/>
              <w:jc w:val="both"/>
              <w:rPr>
                <w:rFonts w:ascii="Arial" w:eastAsia="Times New Roman" w:hAnsi="Arial" w:cs="Arial"/>
                <w:sz w:val="24"/>
                <w:szCs w:val="24"/>
              </w:rPr>
            </w:pPr>
            <w:r w:rsidRPr="004842FF">
              <w:rPr>
                <w:rFonts w:ascii="Arial" w:eastAsia="Times New Roman" w:hAnsi="Arial" w:cs="Arial"/>
                <w:sz w:val="24"/>
                <w:szCs w:val="24"/>
              </w:rPr>
              <w:t>Componenta de dobândă</w:t>
            </w:r>
          </w:p>
        </w:tc>
        <w:tc>
          <w:tcPr>
            <w:tcW w:w="1233" w:type="dxa"/>
            <w:tcBorders>
              <w:top w:val="single" w:sz="6" w:space="0" w:color="auto"/>
              <w:left w:val="single" w:sz="6" w:space="0" w:color="auto"/>
              <w:bottom w:val="single" w:sz="6" w:space="0" w:color="auto"/>
              <w:right w:val="single" w:sz="6" w:space="0" w:color="auto"/>
            </w:tcBorders>
          </w:tcPr>
          <w:p w14:paraId="737C9512" w14:textId="77777777" w:rsidR="00A12B84" w:rsidRPr="004842FF" w:rsidRDefault="00A12B84" w:rsidP="001411FF">
            <w:pPr>
              <w:spacing w:after="0" w:line="240" w:lineRule="auto"/>
              <w:jc w:val="both"/>
              <w:rPr>
                <w:rFonts w:ascii="Arial" w:eastAsia="Times New Roman" w:hAnsi="Arial" w:cs="Arial"/>
                <w:sz w:val="24"/>
                <w:szCs w:val="24"/>
              </w:rPr>
            </w:pPr>
            <w:r w:rsidRPr="004842FF">
              <w:rPr>
                <w:rFonts w:ascii="Arial" w:eastAsia="Times New Roman" w:hAnsi="Arial" w:cs="Arial"/>
                <w:sz w:val="24"/>
                <w:szCs w:val="24"/>
              </w:rPr>
              <w:t>Componenta comision de administrare</w:t>
            </w:r>
          </w:p>
        </w:tc>
      </w:tr>
      <w:tr w:rsidR="004842FF" w:rsidRPr="004842FF" w14:paraId="2BCA8DF7" w14:textId="77777777" w:rsidTr="001411FF">
        <w:trPr>
          <w:trHeight w:val="345"/>
          <w:jc w:val="center"/>
        </w:trPr>
        <w:tc>
          <w:tcPr>
            <w:tcW w:w="0" w:type="auto"/>
            <w:tcMar>
              <w:top w:w="0" w:type="dxa"/>
              <w:left w:w="0" w:type="dxa"/>
              <w:bottom w:w="0" w:type="dxa"/>
              <w:right w:w="0" w:type="dxa"/>
            </w:tcMar>
            <w:vAlign w:val="center"/>
            <w:hideMark/>
          </w:tcPr>
          <w:p w14:paraId="144386FC" w14:textId="77777777" w:rsidR="00A12B84" w:rsidRPr="004842FF" w:rsidRDefault="00A12B84" w:rsidP="001411FF">
            <w:pPr>
              <w:spacing w:after="0" w:line="240" w:lineRule="auto"/>
              <w:jc w:val="both"/>
              <w:rPr>
                <w:rFonts w:ascii="Arial" w:eastAsia="Times New Roman" w:hAnsi="Arial"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7D9E1CDA" w14:textId="77777777" w:rsidR="00A12B84" w:rsidRPr="004842FF" w:rsidRDefault="00A12B84" w:rsidP="001411FF">
            <w:pPr>
              <w:spacing w:after="0" w:line="240" w:lineRule="auto"/>
              <w:jc w:val="both"/>
              <w:rPr>
                <w:rFonts w:ascii="Arial" w:eastAsia="Times New Roman" w:hAnsi="Arial" w:cs="Arial"/>
                <w:sz w:val="24"/>
                <w:szCs w:val="24"/>
              </w:rPr>
            </w:pPr>
            <w:r w:rsidRPr="004842FF">
              <w:rPr>
                <w:rFonts w:ascii="Arial" w:eastAsia="Times New Roman" w:hAnsi="Arial" w:cs="Arial"/>
                <w:sz w:val="24"/>
                <w:szCs w:val="24"/>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35C5D6F3" w14:textId="77777777" w:rsidR="00A12B84" w:rsidRPr="004842FF" w:rsidRDefault="00A12B84" w:rsidP="001411FF">
            <w:pPr>
              <w:spacing w:after="0" w:line="240" w:lineRule="auto"/>
              <w:jc w:val="both"/>
              <w:rPr>
                <w:rFonts w:ascii="Arial" w:eastAsia="Times New Roman" w:hAnsi="Arial"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01D3F695" w14:textId="77777777" w:rsidR="00A12B84" w:rsidRPr="004842FF" w:rsidRDefault="00A12B84" w:rsidP="001411FF">
            <w:pPr>
              <w:spacing w:after="0" w:line="240" w:lineRule="auto"/>
              <w:jc w:val="both"/>
              <w:rPr>
                <w:rFonts w:ascii="Arial" w:eastAsia="Times New Roman" w:hAnsi="Arial"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3BA75E7D" w14:textId="77777777" w:rsidR="00A12B84" w:rsidRPr="004842FF" w:rsidRDefault="00A12B84" w:rsidP="001411FF">
            <w:pPr>
              <w:spacing w:after="0" w:line="240" w:lineRule="auto"/>
              <w:jc w:val="both"/>
              <w:rPr>
                <w:rFonts w:ascii="Arial" w:eastAsia="Times New Roman" w:hAnsi="Arial" w:cs="Arial"/>
                <w:sz w:val="24"/>
                <w:szCs w:val="24"/>
              </w:rPr>
            </w:pPr>
          </w:p>
        </w:tc>
        <w:tc>
          <w:tcPr>
            <w:tcW w:w="1233" w:type="dxa"/>
            <w:tcBorders>
              <w:top w:val="single" w:sz="6" w:space="0" w:color="auto"/>
              <w:left w:val="single" w:sz="6" w:space="0" w:color="auto"/>
              <w:bottom w:val="single" w:sz="6" w:space="0" w:color="auto"/>
              <w:right w:val="single" w:sz="6" w:space="0" w:color="auto"/>
            </w:tcBorders>
          </w:tcPr>
          <w:p w14:paraId="1EE0A945" w14:textId="77777777" w:rsidR="00A12B84" w:rsidRPr="004842FF" w:rsidRDefault="00A12B84" w:rsidP="001411FF">
            <w:pPr>
              <w:spacing w:after="0" w:line="240" w:lineRule="auto"/>
              <w:jc w:val="both"/>
              <w:rPr>
                <w:rFonts w:ascii="Arial" w:eastAsia="Times New Roman" w:hAnsi="Arial" w:cs="Arial"/>
                <w:sz w:val="24"/>
                <w:szCs w:val="24"/>
              </w:rPr>
            </w:pPr>
          </w:p>
        </w:tc>
      </w:tr>
      <w:tr w:rsidR="004842FF" w:rsidRPr="004842FF" w14:paraId="03EC1813" w14:textId="77777777" w:rsidTr="001411FF">
        <w:trPr>
          <w:trHeight w:val="345"/>
          <w:jc w:val="center"/>
        </w:trPr>
        <w:tc>
          <w:tcPr>
            <w:tcW w:w="0" w:type="auto"/>
            <w:tcMar>
              <w:top w:w="0" w:type="dxa"/>
              <w:left w:w="0" w:type="dxa"/>
              <w:bottom w:w="0" w:type="dxa"/>
              <w:right w:w="0" w:type="dxa"/>
            </w:tcMar>
            <w:vAlign w:val="center"/>
            <w:hideMark/>
          </w:tcPr>
          <w:p w14:paraId="14B504AA" w14:textId="77777777" w:rsidR="00A12B84" w:rsidRPr="004842FF" w:rsidRDefault="00A12B84" w:rsidP="001411FF">
            <w:pPr>
              <w:spacing w:after="0" w:line="240" w:lineRule="auto"/>
              <w:jc w:val="both"/>
              <w:rPr>
                <w:rFonts w:ascii="Arial" w:eastAsia="Times New Roman" w:hAnsi="Arial"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7F80AF9E" w14:textId="77777777" w:rsidR="00A12B84" w:rsidRPr="004842FF" w:rsidRDefault="00A12B84" w:rsidP="001411FF">
            <w:pPr>
              <w:spacing w:after="0" w:line="240" w:lineRule="auto"/>
              <w:jc w:val="both"/>
              <w:rPr>
                <w:rFonts w:ascii="Arial" w:eastAsia="Times New Roman" w:hAnsi="Arial" w:cs="Arial"/>
                <w:sz w:val="24"/>
                <w:szCs w:val="24"/>
              </w:rPr>
            </w:pPr>
            <w:r w:rsidRPr="004842FF">
              <w:rPr>
                <w:rFonts w:ascii="Arial" w:eastAsia="Times New Roman" w:hAnsi="Arial" w:cs="Arial"/>
                <w:sz w:val="24"/>
                <w:szCs w:val="24"/>
              </w:rPr>
              <w:t xml:space="preserve">2. </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06DE33A4" w14:textId="77777777" w:rsidR="00A12B84" w:rsidRPr="004842FF" w:rsidRDefault="00A12B84" w:rsidP="001411FF">
            <w:pPr>
              <w:spacing w:after="0" w:line="240" w:lineRule="auto"/>
              <w:jc w:val="both"/>
              <w:rPr>
                <w:rFonts w:ascii="Arial" w:eastAsia="Times New Roman" w:hAnsi="Arial"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156FDC25" w14:textId="77777777" w:rsidR="00A12B84" w:rsidRPr="004842FF" w:rsidRDefault="00A12B84" w:rsidP="001411FF">
            <w:pPr>
              <w:spacing w:after="0" w:line="240" w:lineRule="auto"/>
              <w:jc w:val="both"/>
              <w:rPr>
                <w:rFonts w:ascii="Arial" w:eastAsia="Times New Roman" w:hAnsi="Arial"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7F5D2871" w14:textId="77777777" w:rsidR="00A12B84" w:rsidRPr="004842FF" w:rsidRDefault="00A12B84" w:rsidP="001411FF">
            <w:pPr>
              <w:spacing w:after="0" w:line="240" w:lineRule="auto"/>
              <w:jc w:val="both"/>
              <w:rPr>
                <w:rFonts w:ascii="Arial" w:eastAsia="Times New Roman" w:hAnsi="Arial" w:cs="Arial"/>
                <w:sz w:val="24"/>
                <w:szCs w:val="24"/>
              </w:rPr>
            </w:pPr>
          </w:p>
        </w:tc>
        <w:tc>
          <w:tcPr>
            <w:tcW w:w="1233" w:type="dxa"/>
            <w:tcBorders>
              <w:top w:val="single" w:sz="6" w:space="0" w:color="auto"/>
              <w:left w:val="single" w:sz="6" w:space="0" w:color="auto"/>
              <w:bottom w:val="single" w:sz="6" w:space="0" w:color="auto"/>
              <w:right w:val="single" w:sz="6" w:space="0" w:color="auto"/>
            </w:tcBorders>
          </w:tcPr>
          <w:p w14:paraId="33E56F50" w14:textId="77777777" w:rsidR="00A12B84" w:rsidRPr="004842FF" w:rsidRDefault="00A12B84" w:rsidP="001411FF">
            <w:pPr>
              <w:spacing w:after="0" w:line="240" w:lineRule="auto"/>
              <w:jc w:val="both"/>
              <w:rPr>
                <w:rFonts w:ascii="Arial" w:eastAsia="Times New Roman" w:hAnsi="Arial" w:cs="Arial"/>
                <w:sz w:val="24"/>
                <w:szCs w:val="24"/>
              </w:rPr>
            </w:pPr>
          </w:p>
        </w:tc>
      </w:tr>
      <w:tr w:rsidR="004842FF" w:rsidRPr="004842FF" w14:paraId="372B22A8" w14:textId="77777777" w:rsidTr="001411FF">
        <w:trPr>
          <w:trHeight w:val="345"/>
          <w:jc w:val="center"/>
        </w:trPr>
        <w:tc>
          <w:tcPr>
            <w:tcW w:w="0" w:type="auto"/>
            <w:tcMar>
              <w:top w:w="0" w:type="dxa"/>
              <w:left w:w="0" w:type="dxa"/>
              <w:bottom w:w="0" w:type="dxa"/>
              <w:right w:w="0" w:type="dxa"/>
            </w:tcMar>
            <w:vAlign w:val="center"/>
            <w:hideMark/>
          </w:tcPr>
          <w:p w14:paraId="1364335F" w14:textId="77777777" w:rsidR="00A12B84" w:rsidRPr="004842FF" w:rsidRDefault="00A12B84" w:rsidP="001411FF">
            <w:pPr>
              <w:spacing w:after="0" w:line="240" w:lineRule="auto"/>
              <w:jc w:val="both"/>
              <w:rPr>
                <w:rFonts w:ascii="Arial" w:eastAsia="Times New Roman" w:hAnsi="Arial"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06138C45" w14:textId="77777777" w:rsidR="00A12B84" w:rsidRPr="004842FF" w:rsidRDefault="00A12B84" w:rsidP="001411FF">
            <w:pPr>
              <w:spacing w:after="0" w:line="240" w:lineRule="auto"/>
              <w:jc w:val="both"/>
              <w:rPr>
                <w:rFonts w:ascii="Arial" w:eastAsia="Times New Roman" w:hAnsi="Arial" w:cs="Arial"/>
                <w:sz w:val="24"/>
                <w:szCs w:val="24"/>
              </w:rPr>
            </w:pPr>
            <w:r w:rsidRPr="004842FF">
              <w:rPr>
                <w:rFonts w:ascii="Arial" w:eastAsia="Times New Roman" w:hAnsi="Arial" w:cs="Arial"/>
                <w:sz w:val="24"/>
                <w:szCs w:val="24"/>
              </w:rPr>
              <w:t>. . .</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36F8F4DB" w14:textId="77777777" w:rsidR="00A12B84" w:rsidRPr="004842FF" w:rsidRDefault="00A12B84" w:rsidP="001411FF">
            <w:pPr>
              <w:spacing w:after="0" w:line="240" w:lineRule="auto"/>
              <w:jc w:val="both"/>
              <w:rPr>
                <w:rFonts w:ascii="Arial" w:eastAsia="Times New Roman" w:hAnsi="Arial"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07D63B78" w14:textId="77777777" w:rsidR="00A12B84" w:rsidRPr="004842FF" w:rsidRDefault="00A12B84" w:rsidP="001411FF">
            <w:pPr>
              <w:spacing w:after="0" w:line="240" w:lineRule="auto"/>
              <w:jc w:val="both"/>
              <w:rPr>
                <w:rFonts w:ascii="Arial" w:eastAsia="Times New Roman" w:hAnsi="Arial"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40B43021" w14:textId="77777777" w:rsidR="00A12B84" w:rsidRPr="004842FF" w:rsidRDefault="00A12B84" w:rsidP="001411FF">
            <w:pPr>
              <w:spacing w:after="0" w:line="240" w:lineRule="auto"/>
              <w:jc w:val="both"/>
              <w:rPr>
                <w:rFonts w:ascii="Arial" w:eastAsia="Times New Roman" w:hAnsi="Arial" w:cs="Arial"/>
                <w:sz w:val="24"/>
                <w:szCs w:val="24"/>
              </w:rPr>
            </w:pPr>
          </w:p>
        </w:tc>
        <w:tc>
          <w:tcPr>
            <w:tcW w:w="1233" w:type="dxa"/>
            <w:tcBorders>
              <w:top w:val="single" w:sz="6" w:space="0" w:color="auto"/>
              <w:left w:val="single" w:sz="6" w:space="0" w:color="auto"/>
              <w:bottom w:val="single" w:sz="6" w:space="0" w:color="auto"/>
              <w:right w:val="single" w:sz="6" w:space="0" w:color="auto"/>
            </w:tcBorders>
          </w:tcPr>
          <w:p w14:paraId="5BA72B0B" w14:textId="77777777" w:rsidR="00A12B84" w:rsidRPr="004842FF" w:rsidRDefault="00A12B84" w:rsidP="001411FF">
            <w:pPr>
              <w:spacing w:after="0" w:line="240" w:lineRule="auto"/>
              <w:jc w:val="both"/>
              <w:rPr>
                <w:rFonts w:ascii="Arial" w:eastAsia="Times New Roman" w:hAnsi="Arial" w:cs="Arial"/>
                <w:sz w:val="24"/>
                <w:szCs w:val="24"/>
              </w:rPr>
            </w:pPr>
          </w:p>
        </w:tc>
      </w:tr>
      <w:tr w:rsidR="004842FF" w:rsidRPr="004842FF" w14:paraId="541D320A" w14:textId="77777777" w:rsidTr="001411FF">
        <w:trPr>
          <w:trHeight w:val="345"/>
          <w:jc w:val="center"/>
        </w:trPr>
        <w:tc>
          <w:tcPr>
            <w:tcW w:w="0" w:type="auto"/>
            <w:tcMar>
              <w:top w:w="0" w:type="dxa"/>
              <w:left w:w="0" w:type="dxa"/>
              <w:bottom w:w="0" w:type="dxa"/>
              <w:right w:w="0" w:type="dxa"/>
            </w:tcMar>
            <w:vAlign w:val="center"/>
            <w:hideMark/>
          </w:tcPr>
          <w:p w14:paraId="0CDD62D2" w14:textId="77777777" w:rsidR="00A12B84" w:rsidRPr="004842FF" w:rsidRDefault="00A12B84" w:rsidP="001411FF">
            <w:pPr>
              <w:spacing w:after="0" w:line="240" w:lineRule="auto"/>
              <w:jc w:val="both"/>
              <w:rPr>
                <w:rFonts w:ascii="Arial" w:eastAsia="Times New Roman" w:hAnsi="Arial"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2424D953" w14:textId="77777777" w:rsidR="00A12B84" w:rsidRPr="004842FF" w:rsidRDefault="00A12B84" w:rsidP="001411FF">
            <w:pPr>
              <w:spacing w:after="0" w:line="240" w:lineRule="auto"/>
              <w:jc w:val="both"/>
              <w:rPr>
                <w:rFonts w:ascii="Arial" w:eastAsia="Times New Roman" w:hAnsi="Arial" w:cs="Arial"/>
                <w:sz w:val="24"/>
                <w:szCs w:val="24"/>
              </w:rPr>
            </w:pPr>
            <w:r w:rsidRPr="004842FF">
              <w:rPr>
                <w:rFonts w:ascii="Arial" w:eastAsia="Times New Roman" w:hAnsi="Arial" w:cs="Arial"/>
                <w:sz w:val="24"/>
                <w:szCs w:val="24"/>
              </w:rPr>
              <w:t>n</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34B2001F" w14:textId="77777777" w:rsidR="00A12B84" w:rsidRPr="004842FF" w:rsidRDefault="00A12B84" w:rsidP="001411FF">
            <w:pPr>
              <w:spacing w:after="0" w:line="240" w:lineRule="auto"/>
              <w:jc w:val="both"/>
              <w:rPr>
                <w:rFonts w:ascii="Arial" w:eastAsia="Times New Roman" w:hAnsi="Arial"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2BBB7D3B" w14:textId="77777777" w:rsidR="00A12B84" w:rsidRPr="004842FF" w:rsidRDefault="00A12B84" w:rsidP="001411FF">
            <w:pPr>
              <w:spacing w:after="0" w:line="240" w:lineRule="auto"/>
              <w:jc w:val="both"/>
              <w:rPr>
                <w:rFonts w:ascii="Arial" w:eastAsia="Times New Roman" w:hAnsi="Arial"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52BFFD59" w14:textId="77777777" w:rsidR="00A12B84" w:rsidRPr="004842FF" w:rsidRDefault="00A12B84" w:rsidP="001411FF">
            <w:pPr>
              <w:spacing w:after="0" w:line="240" w:lineRule="auto"/>
              <w:jc w:val="both"/>
              <w:rPr>
                <w:rFonts w:ascii="Arial" w:eastAsia="Times New Roman" w:hAnsi="Arial" w:cs="Arial"/>
                <w:sz w:val="24"/>
                <w:szCs w:val="24"/>
              </w:rPr>
            </w:pPr>
          </w:p>
        </w:tc>
        <w:tc>
          <w:tcPr>
            <w:tcW w:w="1233" w:type="dxa"/>
            <w:tcBorders>
              <w:top w:val="single" w:sz="6" w:space="0" w:color="auto"/>
              <w:left w:val="single" w:sz="6" w:space="0" w:color="auto"/>
              <w:bottom w:val="single" w:sz="6" w:space="0" w:color="auto"/>
              <w:right w:val="single" w:sz="6" w:space="0" w:color="auto"/>
            </w:tcBorders>
          </w:tcPr>
          <w:p w14:paraId="2A673306" w14:textId="77777777" w:rsidR="00A12B84" w:rsidRPr="004842FF" w:rsidRDefault="00A12B84" w:rsidP="001411FF">
            <w:pPr>
              <w:spacing w:after="0" w:line="240" w:lineRule="auto"/>
              <w:jc w:val="both"/>
              <w:rPr>
                <w:rFonts w:ascii="Arial" w:eastAsia="Times New Roman" w:hAnsi="Arial" w:cs="Arial"/>
                <w:sz w:val="24"/>
                <w:szCs w:val="24"/>
              </w:rPr>
            </w:pPr>
          </w:p>
        </w:tc>
      </w:tr>
      <w:tr w:rsidR="00A12B84" w:rsidRPr="004842FF" w14:paraId="098990EC" w14:textId="77777777" w:rsidTr="001411FF">
        <w:trPr>
          <w:trHeight w:val="360"/>
          <w:jc w:val="center"/>
        </w:trPr>
        <w:tc>
          <w:tcPr>
            <w:tcW w:w="0" w:type="auto"/>
            <w:tcMar>
              <w:top w:w="0" w:type="dxa"/>
              <w:left w:w="0" w:type="dxa"/>
              <w:bottom w:w="0" w:type="dxa"/>
              <w:right w:w="0" w:type="dxa"/>
            </w:tcMar>
            <w:vAlign w:val="center"/>
            <w:hideMark/>
          </w:tcPr>
          <w:p w14:paraId="7F1580B2" w14:textId="77777777" w:rsidR="00A12B84" w:rsidRPr="004842FF" w:rsidRDefault="00A12B84" w:rsidP="001411FF">
            <w:pPr>
              <w:spacing w:after="0" w:line="240" w:lineRule="auto"/>
              <w:jc w:val="both"/>
              <w:rPr>
                <w:rFonts w:ascii="Arial" w:eastAsia="Times New Roman" w:hAnsi="Arial"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76F72F69" w14:textId="77777777" w:rsidR="00A12B84" w:rsidRPr="004842FF" w:rsidRDefault="00A12B84" w:rsidP="001411FF">
            <w:pPr>
              <w:spacing w:after="0" w:line="240" w:lineRule="auto"/>
              <w:jc w:val="both"/>
              <w:rPr>
                <w:rFonts w:ascii="Arial" w:eastAsia="Times New Roman" w:hAnsi="Arial"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03E2CE01" w14:textId="77777777" w:rsidR="00A12B84" w:rsidRPr="004842FF" w:rsidRDefault="00A12B84" w:rsidP="001411FF">
            <w:pPr>
              <w:spacing w:after="0" w:line="240" w:lineRule="auto"/>
              <w:jc w:val="both"/>
              <w:rPr>
                <w:rFonts w:ascii="Arial" w:eastAsia="Times New Roman" w:hAnsi="Arial" w:cs="Arial"/>
                <w:sz w:val="24"/>
                <w:szCs w:val="24"/>
              </w:rPr>
            </w:pPr>
            <w:r w:rsidRPr="004842FF">
              <w:rPr>
                <w:rFonts w:ascii="Arial" w:eastAsia="Times New Roman" w:hAnsi="Arial" w:cs="Arial"/>
                <w:sz w:val="24"/>
                <w:szCs w:val="24"/>
              </w:rPr>
              <w:t>Total</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2F059D68" w14:textId="77777777" w:rsidR="00A12B84" w:rsidRPr="004842FF" w:rsidRDefault="00A12B84" w:rsidP="001411FF">
            <w:pPr>
              <w:spacing w:after="0" w:line="240" w:lineRule="auto"/>
              <w:jc w:val="both"/>
              <w:rPr>
                <w:rFonts w:ascii="Arial" w:eastAsia="Times New Roman" w:hAnsi="Arial"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05747C98" w14:textId="77777777" w:rsidR="00A12B84" w:rsidRPr="004842FF" w:rsidRDefault="00A12B84" w:rsidP="001411FF">
            <w:pPr>
              <w:spacing w:after="0" w:line="240" w:lineRule="auto"/>
              <w:jc w:val="both"/>
              <w:rPr>
                <w:rFonts w:ascii="Arial" w:eastAsia="Times New Roman" w:hAnsi="Arial" w:cs="Arial"/>
                <w:sz w:val="24"/>
                <w:szCs w:val="24"/>
              </w:rPr>
            </w:pPr>
          </w:p>
        </w:tc>
        <w:tc>
          <w:tcPr>
            <w:tcW w:w="1233" w:type="dxa"/>
            <w:tcBorders>
              <w:top w:val="single" w:sz="6" w:space="0" w:color="auto"/>
              <w:left w:val="single" w:sz="6" w:space="0" w:color="auto"/>
              <w:bottom w:val="single" w:sz="6" w:space="0" w:color="auto"/>
              <w:right w:val="single" w:sz="6" w:space="0" w:color="auto"/>
            </w:tcBorders>
          </w:tcPr>
          <w:p w14:paraId="60DC9694" w14:textId="77777777" w:rsidR="00A12B84" w:rsidRPr="004842FF" w:rsidRDefault="00A12B84" w:rsidP="001411FF">
            <w:pPr>
              <w:spacing w:after="0" w:line="240" w:lineRule="auto"/>
              <w:jc w:val="both"/>
              <w:rPr>
                <w:rFonts w:ascii="Arial" w:eastAsia="Times New Roman" w:hAnsi="Arial" w:cs="Arial"/>
                <w:sz w:val="24"/>
                <w:szCs w:val="24"/>
              </w:rPr>
            </w:pPr>
          </w:p>
        </w:tc>
      </w:tr>
    </w:tbl>
    <w:p w14:paraId="7D896973" w14:textId="77777777" w:rsidR="00A12B84" w:rsidRPr="004842FF" w:rsidRDefault="00A12B84" w:rsidP="00A12B84">
      <w:pPr>
        <w:spacing w:after="0" w:line="240" w:lineRule="auto"/>
        <w:jc w:val="both"/>
        <w:rPr>
          <w:rFonts w:ascii="Arial" w:eastAsia="Times New Roman" w:hAnsi="Arial" w:cs="Arial"/>
          <w:sz w:val="24"/>
          <w:szCs w:val="24"/>
        </w:rPr>
      </w:pPr>
    </w:p>
    <w:p w14:paraId="1B9F5811" w14:textId="77777777" w:rsidR="00A12B84" w:rsidRPr="004842FF" w:rsidRDefault="00A12B84" w:rsidP="00A12B84">
      <w:pPr>
        <w:spacing w:after="0" w:line="240" w:lineRule="auto"/>
        <w:jc w:val="both"/>
        <w:rPr>
          <w:rFonts w:ascii="Arial" w:eastAsia="Times New Roman" w:hAnsi="Arial" w:cs="Arial"/>
          <w:sz w:val="24"/>
          <w:szCs w:val="24"/>
        </w:rPr>
      </w:pPr>
      <w:r w:rsidRPr="004842FF">
        <w:rPr>
          <w:rFonts w:ascii="Arial" w:eastAsia="Times New Roman" w:hAnsi="Arial" w:cs="Arial"/>
          <w:sz w:val="24"/>
          <w:szCs w:val="24"/>
        </w:rPr>
        <w:t xml:space="preserve">    Față de cele de mai sus, vă rugăm să virați suma de . . . . . . </w:t>
      </w:r>
      <w:proofErr w:type="gramStart"/>
      <w:r w:rsidRPr="004842FF">
        <w:rPr>
          <w:rFonts w:ascii="Arial" w:eastAsia="Times New Roman" w:hAnsi="Arial" w:cs="Arial"/>
          <w:sz w:val="24"/>
          <w:szCs w:val="24"/>
        </w:rPr>
        <w:t>. . . .</w:t>
      </w:r>
      <w:proofErr w:type="gramEnd"/>
      <w:r w:rsidRPr="004842FF">
        <w:rPr>
          <w:rFonts w:ascii="Arial" w:eastAsia="Times New Roman" w:hAnsi="Arial" w:cs="Arial"/>
          <w:sz w:val="24"/>
          <w:szCs w:val="24"/>
        </w:rPr>
        <w:t xml:space="preserve"> în contul nostru curent nr. . . . . . </w:t>
      </w:r>
      <w:proofErr w:type="gramStart"/>
      <w:r w:rsidRPr="004842FF">
        <w:rPr>
          <w:rFonts w:ascii="Arial" w:eastAsia="Times New Roman" w:hAnsi="Arial" w:cs="Arial"/>
          <w:sz w:val="24"/>
          <w:szCs w:val="24"/>
        </w:rPr>
        <w:t>. . . .</w:t>
      </w:r>
      <w:proofErr w:type="gramEnd"/>
      <w:r w:rsidRPr="004842FF">
        <w:rPr>
          <w:rFonts w:ascii="Arial" w:eastAsia="Times New Roman" w:hAnsi="Arial" w:cs="Arial"/>
          <w:sz w:val="24"/>
          <w:szCs w:val="24"/>
        </w:rPr>
        <w:t xml:space="preserve"> ., deschis la . . . . . . . . . . . </w:t>
      </w:r>
    </w:p>
    <w:p w14:paraId="4B023E3F" w14:textId="59153AF7" w:rsidR="00A12B84" w:rsidRPr="004842FF" w:rsidRDefault="00A12B84" w:rsidP="00A12B84">
      <w:pPr>
        <w:spacing w:after="0" w:line="240" w:lineRule="auto"/>
        <w:jc w:val="both"/>
        <w:rPr>
          <w:rFonts w:ascii="Arial" w:eastAsia="Times New Roman" w:hAnsi="Arial" w:cs="Arial"/>
          <w:sz w:val="24"/>
          <w:szCs w:val="24"/>
        </w:rPr>
      </w:pPr>
      <w:r w:rsidRPr="004842FF">
        <w:rPr>
          <w:rFonts w:ascii="Arial" w:eastAsia="Times New Roman" w:hAnsi="Arial" w:cs="Arial"/>
          <w:sz w:val="24"/>
          <w:szCs w:val="24"/>
        </w:rPr>
        <w:br/>
        <w:t>Director general,</w:t>
      </w:r>
    </w:p>
    <w:p w14:paraId="1E83F3B1" w14:textId="77777777" w:rsidR="00561B9E" w:rsidRPr="004842FF" w:rsidRDefault="00561B9E" w:rsidP="00A12B84">
      <w:pPr>
        <w:spacing w:after="0" w:line="240" w:lineRule="auto"/>
        <w:jc w:val="both"/>
        <w:rPr>
          <w:rFonts w:ascii="Arial" w:eastAsia="Times New Roman" w:hAnsi="Arial" w:cs="Arial"/>
          <w:sz w:val="24"/>
          <w:szCs w:val="24"/>
        </w:rPr>
      </w:pPr>
    </w:p>
    <w:p w14:paraId="301AC7F6" w14:textId="77777777" w:rsidR="00A12B84" w:rsidRPr="004842FF" w:rsidRDefault="00A12B84" w:rsidP="00A12B84">
      <w:pPr>
        <w:spacing w:after="0" w:line="240" w:lineRule="auto"/>
        <w:jc w:val="both"/>
        <w:rPr>
          <w:rFonts w:ascii="Arial" w:eastAsia="Times New Roman" w:hAnsi="Arial" w:cs="Arial"/>
          <w:sz w:val="24"/>
          <w:szCs w:val="24"/>
        </w:rPr>
      </w:pPr>
      <w:r w:rsidRPr="004842FF">
        <w:rPr>
          <w:rFonts w:ascii="Arial" w:eastAsia="Times New Roman" w:hAnsi="Arial" w:cs="Arial"/>
          <w:sz w:val="24"/>
          <w:szCs w:val="24"/>
        </w:rPr>
        <w:t>. . . . . . . . . .</w:t>
      </w:r>
    </w:p>
    <w:p w14:paraId="0E75F060" w14:textId="47183B16" w:rsidR="00A12B84" w:rsidRPr="004842FF" w:rsidRDefault="00A12B84" w:rsidP="00A12B84">
      <w:pPr>
        <w:jc w:val="both"/>
        <w:rPr>
          <w:rFonts w:ascii="Arial" w:hAnsi="Arial" w:cs="Arial"/>
          <w:sz w:val="24"/>
          <w:szCs w:val="24"/>
        </w:rPr>
      </w:pPr>
    </w:p>
    <w:p w14:paraId="0233B621" w14:textId="2332261E" w:rsidR="006854A0" w:rsidRPr="004842FF" w:rsidRDefault="006854A0" w:rsidP="005865A0">
      <w:pPr>
        <w:jc w:val="right"/>
        <w:rPr>
          <w:rFonts w:ascii="Arial" w:hAnsi="Arial" w:cs="Arial"/>
          <w:sz w:val="24"/>
          <w:szCs w:val="24"/>
        </w:rPr>
      </w:pPr>
      <w:r w:rsidRPr="004842FF">
        <w:rPr>
          <w:rFonts w:ascii="Arial" w:hAnsi="Arial" w:cs="Arial"/>
          <w:sz w:val="24"/>
          <w:szCs w:val="24"/>
        </w:rPr>
        <w:lastRenderedPageBreak/>
        <w:t>ANEXA 2</w:t>
      </w:r>
    </w:p>
    <w:p w14:paraId="7DFCED58" w14:textId="77777777" w:rsidR="003731DB" w:rsidRPr="004842FF" w:rsidRDefault="003731DB" w:rsidP="003731DB">
      <w:pPr>
        <w:pStyle w:val="xmsonormal"/>
        <w:jc w:val="both"/>
        <w:rPr>
          <w:rFonts w:ascii="Arial" w:hAnsi="Arial" w:cs="Arial"/>
          <w:sz w:val="24"/>
          <w:szCs w:val="24"/>
        </w:rPr>
      </w:pPr>
      <w:r w:rsidRPr="004842FF">
        <w:rPr>
          <w:rFonts w:ascii="Arial" w:hAnsi="Arial" w:cs="Arial"/>
          <w:sz w:val="24"/>
          <w:szCs w:val="24"/>
        </w:rPr>
        <w:t xml:space="preserve">Anexa nr.1b </w:t>
      </w:r>
    </w:p>
    <w:p w14:paraId="6B2A53BC" w14:textId="77777777" w:rsidR="003731DB" w:rsidRPr="004842FF" w:rsidRDefault="003731DB" w:rsidP="003731DB">
      <w:pPr>
        <w:pStyle w:val="xmsonormal"/>
        <w:jc w:val="both"/>
        <w:rPr>
          <w:rFonts w:ascii="Arial" w:hAnsi="Arial" w:cs="Arial"/>
          <w:sz w:val="24"/>
          <w:szCs w:val="24"/>
        </w:rPr>
      </w:pPr>
      <w:r w:rsidRPr="004842FF">
        <w:rPr>
          <w:rFonts w:ascii="Arial" w:hAnsi="Arial" w:cs="Arial"/>
          <w:sz w:val="24"/>
          <w:szCs w:val="24"/>
        </w:rPr>
        <w:t> </w:t>
      </w:r>
    </w:p>
    <w:p w14:paraId="51DB3C6C" w14:textId="77777777" w:rsidR="003731DB" w:rsidRPr="004842FF" w:rsidRDefault="003731DB" w:rsidP="003731DB">
      <w:pPr>
        <w:pStyle w:val="xmsonormal"/>
        <w:jc w:val="both"/>
        <w:rPr>
          <w:rFonts w:ascii="Arial" w:hAnsi="Arial" w:cs="Arial"/>
          <w:sz w:val="24"/>
          <w:szCs w:val="24"/>
        </w:rPr>
      </w:pPr>
      <w:r w:rsidRPr="004842FF">
        <w:rPr>
          <w:rFonts w:ascii="Arial" w:hAnsi="Arial" w:cs="Arial"/>
          <w:sz w:val="24"/>
          <w:szCs w:val="24"/>
        </w:rPr>
        <w:t xml:space="preserve">Nr. . . . . . </w:t>
      </w:r>
      <w:proofErr w:type="gramStart"/>
      <w:r w:rsidRPr="004842FF">
        <w:rPr>
          <w:rFonts w:ascii="Arial" w:hAnsi="Arial" w:cs="Arial"/>
          <w:sz w:val="24"/>
          <w:szCs w:val="24"/>
        </w:rPr>
        <w:t>. . . .</w:t>
      </w:r>
      <w:proofErr w:type="gramEnd"/>
      <w:r w:rsidRPr="004842FF">
        <w:rPr>
          <w:rFonts w:ascii="Arial" w:hAnsi="Arial" w:cs="Arial"/>
          <w:sz w:val="24"/>
          <w:szCs w:val="24"/>
        </w:rPr>
        <w:t xml:space="preserve"> . </w:t>
      </w:r>
    </w:p>
    <w:p w14:paraId="62A9CF14" w14:textId="77777777" w:rsidR="003731DB" w:rsidRPr="004842FF" w:rsidRDefault="003731DB" w:rsidP="003731DB">
      <w:pPr>
        <w:pStyle w:val="xmsonormal"/>
        <w:jc w:val="both"/>
        <w:rPr>
          <w:rFonts w:ascii="Arial" w:hAnsi="Arial" w:cs="Arial"/>
          <w:sz w:val="24"/>
          <w:szCs w:val="24"/>
        </w:rPr>
      </w:pPr>
      <w:r w:rsidRPr="004842FF">
        <w:rPr>
          <w:rFonts w:ascii="Arial" w:hAnsi="Arial" w:cs="Arial"/>
          <w:sz w:val="24"/>
          <w:szCs w:val="24"/>
        </w:rPr>
        <w:t xml:space="preserve">Data . . . . . . </w:t>
      </w:r>
      <w:proofErr w:type="gramStart"/>
      <w:r w:rsidRPr="004842FF">
        <w:rPr>
          <w:rFonts w:ascii="Arial" w:hAnsi="Arial" w:cs="Arial"/>
          <w:sz w:val="24"/>
          <w:szCs w:val="24"/>
        </w:rPr>
        <w:t>. . . .</w:t>
      </w:r>
      <w:proofErr w:type="gramEnd"/>
      <w:r w:rsidRPr="004842FF">
        <w:rPr>
          <w:rFonts w:ascii="Arial" w:hAnsi="Arial" w:cs="Arial"/>
          <w:sz w:val="24"/>
          <w:szCs w:val="24"/>
        </w:rPr>
        <w:t> </w:t>
      </w:r>
    </w:p>
    <w:p w14:paraId="277A15EC" w14:textId="77777777" w:rsidR="003731DB" w:rsidRPr="004842FF" w:rsidRDefault="003731DB" w:rsidP="003731DB">
      <w:pPr>
        <w:pStyle w:val="xmsonormal"/>
        <w:jc w:val="both"/>
        <w:rPr>
          <w:rFonts w:ascii="Arial" w:hAnsi="Arial" w:cs="Arial"/>
          <w:sz w:val="24"/>
          <w:szCs w:val="24"/>
        </w:rPr>
      </w:pPr>
      <w:r w:rsidRPr="004842FF">
        <w:rPr>
          <w:rFonts w:ascii="Arial" w:hAnsi="Arial" w:cs="Arial"/>
          <w:sz w:val="24"/>
          <w:szCs w:val="24"/>
        </w:rPr>
        <w:t> </w:t>
      </w:r>
    </w:p>
    <w:p w14:paraId="11A7C88B" w14:textId="77777777" w:rsidR="003731DB" w:rsidRPr="004842FF" w:rsidRDefault="003731DB" w:rsidP="003731DB">
      <w:pPr>
        <w:pStyle w:val="xmsonormal"/>
        <w:jc w:val="both"/>
        <w:rPr>
          <w:rFonts w:ascii="Arial" w:hAnsi="Arial" w:cs="Arial"/>
          <w:sz w:val="24"/>
          <w:szCs w:val="24"/>
        </w:rPr>
      </w:pPr>
      <w:r w:rsidRPr="004842FF">
        <w:rPr>
          <w:rFonts w:ascii="Arial" w:hAnsi="Arial" w:cs="Arial"/>
          <w:sz w:val="24"/>
          <w:szCs w:val="24"/>
        </w:rPr>
        <w:t> </w:t>
      </w:r>
    </w:p>
    <w:p w14:paraId="6CC52CBF" w14:textId="77777777" w:rsidR="003731DB" w:rsidRPr="004842FF" w:rsidRDefault="003731DB" w:rsidP="003731DB">
      <w:pPr>
        <w:pStyle w:val="xmsonormal"/>
        <w:jc w:val="center"/>
        <w:rPr>
          <w:rFonts w:ascii="Arial" w:hAnsi="Arial" w:cs="Arial"/>
          <w:sz w:val="24"/>
          <w:szCs w:val="24"/>
          <w:lang w:val="nl-NL"/>
        </w:rPr>
      </w:pPr>
      <w:r w:rsidRPr="004842FF">
        <w:rPr>
          <w:rFonts w:ascii="Arial" w:hAnsi="Arial" w:cs="Arial"/>
          <w:sz w:val="24"/>
          <w:szCs w:val="24"/>
          <w:lang w:val="nl-NL"/>
        </w:rPr>
        <w:t>DECIZIE DE PLATĂ</w:t>
      </w:r>
    </w:p>
    <w:p w14:paraId="63529AB0" w14:textId="77777777" w:rsidR="003731DB" w:rsidRPr="004842FF" w:rsidRDefault="003731DB" w:rsidP="003731DB">
      <w:pPr>
        <w:pStyle w:val="xmsonormal"/>
        <w:jc w:val="center"/>
        <w:rPr>
          <w:rFonts w:ascii="Arial" w:hAnsi="Arial" w:cs="Arial"/>
          <w:sz w:val="24"/>
          <w:szCs w:val="24"/>
          <w:lang w:val="nl-NL"/>
        </w:rPr>
      </w:pPr>
      <w:r w:rsidRPr="004842FF">
        <w:rPr>
          <w:rFonts w:ascii="Arial" w:hAnsi="Arial" w:cs="Arial"/>
          <w:sz w:val="24"/>
          <w:szCs w:val="24"/>
          <w:lang w:val="nl-NL"/>
        </w:rPr>
        <w:t>a sumelor de virat în contul FNGCIMM conform prevederilor Schemei de ajutor de stat pentru</w:t>
      </w:r>
    </w:p>
    <w:p w14:paraId="73054327" w14:textId="30D5039B" w:rsidR="003731DB" w:rsidRPr="004842FF" w:rsidRDefault="003731DB" w:rsidP="003731DB">
      <w:pPr>
        <w:pStyle w:val="xmsonormal"/>
        <w:jc w:val="center"/>
        <w:rPr>
          <w:rFonts w:ascii="Arial" w:hAnsi="Arial" w:cs="Arial"/>
          <w:sz w:val="24"/>
          <w:szCs w:val="24"/>
        </w:rPr>
      </w:pPr>
      <w:r w:rsidRPr="004842FF">
        <w:rPr>
          <w:rFonts w:ascii="Arial" w:hAnsi="Arial" w:cs="Arial"/>
          <w:sz w:val="24"/>
          <w:szCs w:val="24"/>
        </w:rPr>
        <w:t xml:space="preserve">susținerea activității IMM-urilor în </w:t>
      </w:r>
      <w:r w:rsidR="007B715E" w:rsidRPr="004842FF">
        <w:rPr>
          <w:rFonts w:ascii="Arial" w:hAnsi="Arial" w:cs="Arial"/>
          <w:sz w:val="24"/>
          <w:szCs w:val="24"/>
        </w:rPr>
        <w:t>contextul</w:t>
      </w:r>
      <w:r w:rsidRPr="004842FF">
        <w:rPr>
          <w:rFonts w:ascii="Arial" w:hAnsi="Arial" w:cs="Arial"/>
          <w:sz w:val="24"/>
          <w:szCs w:val="24"/>
        </w:rPr>
        <w:t xml:space="preserve"> crizei economice generate de pandemia COVID-19</w:t>
      </w:r>
    </w:p>
    <w:p w14:paraId="2BEE1A9E" w14:textId="77777777" w:rsidR="003731DB" w:rsidRPr="004842FF" w:rsidRDefault="003731DB" w:rsidP="003731DB">
      <w:pPr>
        <w:pStyle w:val="xmsonormal"/>
        <w:jc w:val="center"/>
        <w:rPr>
          <w:rFonts w:ascii="Arial" w:hAnsi="Arial" w:cs="Arial"/>
          <w:sz w:val="24"/>
          <w:szCs w:val="24"/>
        </w:rPr>
      </w:pPr>
      <w:r w:rsidRPr="004842FF">
        <w:rPr>
          <w:rFonts w:ascii="Arial" w:hAnsi="Arial" w:cs="Arial"/>
          <w:sz w:val="24"/>
          <w:szCs w:val="24"/>
        </w:rPr>
        <w:t> </w:t>
      </w:r>
    </w:p>
    <w:p w14:paraId="111D6C13" w14:textId="65C4968F" w:rsidR="003731DB" w:rsidRPr="004842FF" w:rsidRDefault="003731DB" w:rsidP="003731DB">
      <w:pPr>
        <w:pStyle w:val="xmsonormal"/>
        <w:jc w:val="both"/>
        <w:rPr>
          <w:rFonts w:ascii="Arial" w:hAnsi="Arial" w:cs="Arial"/>
          <w:sz w:val="24"/>
          <w:szCs w:val="24"/>
        </w:rPr>
      </w:pPr>
      <w:r w:rsidRPr="004842FF">
        <w:rPr>
          <w:rFonts w:ascii="Arial" w:hAnsi="Arial" w:cs="Arial"/>
          <w:sz w:val="24"/>
          <w:szCs w:val="24"/>
        </w:rPr>
        <w:t>Către Ministerul Fina</w:t>
      </w:r>
      <w:r w:rsidR="00925A9C" w:rsidRPr="004842FF">
        <w:rPr>
          <w:rFonts w:ascii="Arial" w:hAnsi="Arial" w:cs="Arial"/>
          <w:sz w:val="24"/>
          <w:szCs w:val="24"/>
        </w:rPr>
        <w:t>nț</w:t>
      </w:r>
      <w:r w:rsidRPr="004842FF">
        <w:rPr>
          <w:rFonts w:ascii="Arial" w:hAnsi="Arial" w:cs="Arial"/>
          <w:sz w:val="24"/>
          <w:szCs w:val="24"/>
        </w:rPr>
        <w:t>elor</w:t>
      </w:r>
    </w:p>
    <w:p w14:paraId="30C7CB74" w14:textId="0629CE6E" w:rsidR="003731DB" w:rsidRPr="004842FF" w:rsidRDefault="003731DB" w:rsidP="003731DB">
      <w:pPr>
        <w:pStyle w:val="xmsonormal"/>
        <w:jc w:val="both"/>
        <w:rPr>
          <w:rFonts w:ascii="Arial" w:hAnsi="Arial" w:cs="Arial"/>
          <w:sz w:val="24"/>
          <w:szCs w:val="24"/>
        </w:rPr>
      </w:pPr>
      <w:r w:rsidRPr="004842FF">
        <w:rPr>
          <w:rFonts w:ascii="Arial" w:hAnsi="Arial" w:cs="Arial"/>
          <w:sz w:val="24"/>
          <w:szCs w:val="24"/>
        </w:rPr>
        <w:t>Direc</w:t>
      </w:r>
      <w:r w:rsidR="001815C5">
        <w:rPr>
          <w:rFonts w:ascii="Arial" w:hAnsi="Arial" w:cs="Arial"/>
          <w:sz w:val="24"/>
          <w:szCs w:val="24"/>
        </w:rPr>
        <w:t>ț</w:t>
      </w:r>
      <w:r w:rsidRPr="004842FF">
        <w:rPr>
          <w:rFonts w:ascii="Arial" w:hAnsi="Arial" w:cs="Arial"/>
          <w:sz w:val="24"/>
          <w:szCs w:val="24"/>
        </w:rPr>
        <w:t>ia General</w:t>
      </w:r>
      <w:r w:rsidR="00925A9C" w:rsidRPr="004842FF">
        <w:rPr>
          <w:rFonts w:ascii="Arial" w:hAnsi="Arial" w:cs="Arial"/>
          <w:sz w:val="24"/>
          <w:szCs w:val="24"/>
        </w:rPr>
        <w:t>ă</w:t>
      </w:r>
      <w:r w:rsidRPr="004842FF">
        <w:rPr>
          <w:rFonts w:ascii="Arial" w:hAnsi="Arial" w:cs="Arial"/>
          <w:sz w:val="24"/>
          <w:szCs w:val="24"/>
        </w:rPr>
        <w:t xml:space="preserve"> Ajutor de Stat</w:t>
      </w:r>
    </w:p>
    <w:p w14:paraId="7BD4DD9B" w14:textId="77777777" w:rsidR="003731DB" w:rsidRPr="004842FF" w:rsidRDefault="003731DB" w:rsidP="003731DB">
      <w:pPr>
        <w:pStyle w:val="xmsonormal"/>
        <w:jc w:val="both"/>
        <w:rPr>
          <w:rFonts w:ascii="Arial" w:hAnsi="Arial" w:cs="Arial"/>
          <w:sz w:val="24"/>
          <w:szCs w:val="24"/>
        </w:rPr>
      </w:pPr>
      <w:r w:rsidRPr="004842FF">
        <w:rPr>
          <w:rFonts w:ascii="Arial" w:hAnsi="Arial" w:cs="Arial"/>
          <w:sz w:val="24"/>
          <w:szCs w:val="24"/>
        </w:rPr>
        <w:t> </w:t>
      </w:r>
    </w:p>
    <w:p w14:paraId="3046738D" w14:textId="016F6A8D" w:rsidR="003731DB" w:rsidRPr="004842FF" w:rsidRDefault="003731DB" w:rsidP="003731DB">
      <w:pPr>
        <w:pStyle w:val="xmsonormal"/>
        <w:jc w:val="both"/>
        <w:rPr>
          <w:rFonts w:ascii="Arial" w:hAnsi="Arial" w:cs="Arial"/>
          <w:sz w:val="24"/>
          <w:szCs w:val="24"/>
        </w:rPr>
      </w:pPr>
      <w:r w:rsidRPr="004842FF">
        <w:rPr>
          <w:rFonts w:ascii="Arial" w:hAnsi="Arial" w:cs="Arial"/>
          <w:sz w:val="24"/>
          <w:szCs w:val="24"/>
        </w:rPr>
        <w:t xml:space="preserve">   </w:t>
      </w:r>
      <w:r w:rsidRPr="001815C5">
        <w:rPr>
          <w:rFonts w:ascii="Arial" w:hAnsi="Arial" w:cs="Arial"/>
          <w:sz w:val="24"/>
          <w:szCs w:val="24"/>
        </w:rPr>
        <w:t>În temeiul </w:t>
      </w:r>
      <w:hyperlink r:id="rId13" w:anchor="p-313767231" w:tgtFrame="_blank" w:history="1">
        <w:r w:rsidRPr="001815C5">
          <w:rPr>
            <w:rFonts w:ascii="Arial" w:hAnsi="Arial" w:cs="Arial"/>
            <w:sz w:val="24"/>
            <w:szCs w:val="24"/>
          </w:rPr>
          <w:t>art. 5</w:t>
        </w:r>
      </w:hyperlink>
      <w:r w:rsidRPr="001815C5">
        <w:rPr>
          <w:rFonts w:ascii="Arial" w:hAnsi="Arial" w:cs="Arial"/>
          <w:sz w:val="24"/>
          <w:szCs w:val="24"/>
        </w:rPr>
        <w:t> din Ordonanța de urgență nr. 42/2020 pentru modificarea și completarea Ordonanței de urgență </w:t>
      </w:r>
      <w:hyperlink r:id="rId14" w:tgtFrame="_blank" w:history="1">
        <w:r w:rsidRPr="001815C5">
          <w:rPr>
            <w:rFonts w:ascii="Arial" w:hAnsi="Arial" w:cs="Arial"/>
            <w:sz w:val="24"/>
            <w:szCs w:val="24"/>
          </w:rPr>
          <w:t>nr. 110/2017</w:t>
        </w:r>
      </w:hyperlink>
      <w:r w:rsidRPr="001815C5">
        <w:rPr>
          <w:rFonts w:ascii="Arial" w:hAnsi="Arial" w:cs="Arial"/>
          <w:sz w:val="24"/>
          <w:szCs w:val="24"/>
        </w:rPr>
        <w:t> privind Programul de susținere a întreprinderilor mici și mijlocii și a întreprinderilor</w:t>
      </w:r>
      <w:r w:rsidRPr="004842FF">
        <w:rPr>
          <w:rFonts w:ascii="Arial" w:hAnsi="Arial" w:cs="Arial"/>
          <w:sz w:val="24"/>
          <w:szCs w:val="24"/>
        </w:rPr>
        <w:t xml:space="preserve"> mici cu capitalizare de piață medie – AGRO IMM INVEST, precum și pentru aprobarea Schemei de ajutor de stat pentru susținerea activității IMM-urilor în </w:t>
      </w:r>
      <w:r w:rsidR="007B715E" w:rsidRPr="004842FF">
        <w:rPr>
          <w:rFonts w:ascii="Arial" w:hAnsi="Arial" w:cs="Arial"/>
          <w:sz w:val="24"/>
          <w:szCs w:val="24"/>
        </w:rPr>
        <w:t xml:space="preserve"> contextul</w:t>
      </w:r>
      <w:r w:rsidRPr="004842FF">
        <w:rPr>
          <w:rFonts w:ascii="Arial" w:hAnsi="Arial" w:cs="Arial"/>
          <w:sz w:val="24"/>
          <w:szCs w:val="24"/>
        </w:rPr>
        <w:t xml:space="preserve"> crizei economice generate de pandemia COVID-19, </w:t>
      </w:r>
      <w:r w:rsidR="007E7513">
        <w:rPr>
          <w:rFonts w:ascii="Arial" w:eastAsia="Times New Roman" w:hAnsi="Arial" w:cs="Arial"/>
          <w:sz w:val="24"/>
          <w:szCs w:val="24"/>
        </w:rPr>
        <w:t>cu modificările și completările ulterioare,</w:t>
      </w:r>
    </w:p>
    <w:p w14:paraId="19CBC5F6" w14:textId="754BEBD7" w:rsidR="003731DB" w:rsidRPr="004842FF" w:rsidRDefault="003731DB" w:rsidP="003731DB">
      <w:pPr>
        <w:pStyle w:val="xmsonormal"/>
        <w:jc w:val="both"/>
        <w:rPr>
          <w:rFonts w:ascii="Arial" w:hAnsi="Arial" w:cs="Arial"/>
          <w:sz w:val="24"/>
          <w:szCs w:val="24"/>
        </w:rPr>
      </w:pPr>
      <w:r w:rsidRPr="004842FF">
        <w:rPr>
          <w:rFonts w:ascii="Arial" w:hAnsi="Arial" w:cs="Arial"/>
          <w:sz w:val="24"/>
          <w:szCs w:val="24"/>
        </w:rPr>
        <w:t>vă solicităm plata ajutorului de stat, în sumă de ………</w:t>
      </w:r>
      <w:proofErr w:type="gramStart"/>
      <w:r w:rsidRPr="004842FF">
        <w:rPr>
          <w:rFonts w:ascii="Arial" w:hAnsi="Arial" w:cs="Arial"/>
          <w:sz w:val="24"/>
          <w:szCs w:val="24"/>
        </w:rPr>
        <w:t>…..</w:t>
      </w:r>
      <w:proofErr w:type="gramEnd"/>
      <w:r w:rsidRPr="004842FF">
        <w:rPr>
          <w:rFonts w:ascii="Arial" w:hAnsi="Arial" w:cs="Arial"/>
          <w:sz w:val="24"/>
          <w:szCs w:val="24"/>
        </w:rPr>
        <w:t xml:space="preserve"> lei, </w:t>
      </w:r>
      <w:r w:rsidR="007B715E" w:rsidRPr="004842FF">
        <w:rPr>
          <w:rFonts w:ascii="Arial" w:hAnsi="Arial" w:cs="Arial"/>
          <w:sz w:val="24"/>
          <w:szCs w:val="24"/>
        </w:rPr>
        <w:t>stabilit</w:t>
      </w:r>
      <w:r w:rsidRPr="004842FF">
        <w:rPr>
          <w:rFonts w:ascii="Arial" w:hAnsi="Arial" w:cs="Arial"/>
          <w:sz w:val="24"/>
          <w:szCs w:val="24"/>
        </w:rPr>
        <w:t xml:space="preserve"> de FNGCIMM, în calitate de administrator al schemei pentru luna . . . . . . </w:t>
      </w:r>
      <w:proofErr w:type="gramStart"/>
      <w:r w:rsidRPr="004842FF">
        <w:rPr>
          <w:rFonts w:ascii="Arial" w:hAnsi="Arial" w:cs="Arial"/>
          <w:sz w:val="24"/>
          <w:szCs w:val="24"/>
        </w:rPr>
        <w:t>. . . .</w:t>
      </w:r>
      <w:proofErr w:type="gramEnd"/>
      <w:r w:rsidRPr="004842FF">
        <w:rPr>
          <w:rFonts w:ascii="Arial" w:hAnsi="Arial" w:cs="Arial"/>
          <w:sz w:val="24"/>
          <w:szCs w:val="24"/>
        </w:rPr>
        <w:t>, reprezentând valoarea dobânzilor aferente creditelor contractate de IMM-uri . . . . . . . . . . și a comisioanelor de administrare, conform următorului centralizator.</w:t>
      </w:r>
    </w:p>
    <w:p w14:paraId="2B9EF2CE" w14:textId="0BD59EEF" w:rsidR="00780177" w:rsidRPr="004842FF" w:rsidRDefault="00780177" w:rsidP="003731DB">
      <w:pPr>
        <w:pStyle w:val="xmsonormal"/>
        <w:jc w:val="both"/>
        <w:rPr>
          <w:rFonts w:ascii="Arial" w:hAnsi="Arial" w:cs="Arial"/>
          <w:sz w:val="24"/>
          <w:szCs w:val="24"/>
        </w:rPr>
      </w:pPr>
    </w:p>
    <w:p w14:paraId="39762AC3" w14:textId="77777777" w:rsidR="003731DB" w:rsidRPr="004842FF" w:rsidRDefault="003731DB" w:rsidP="003731DB">
      <w:pPr>
        <w:pStyle w:val="xmsonormal"/>
        <w:jc w:val="both"/>
        <w:rPr>
          <w:rFonts w:ascii="Arial" w:hAnsi="Arial" w:cs="Arial"/>
          <w:sz w:val="24"/>
          <w:szCs w:val="24"/>
        </w:rPr>
      </w:pPr>
      <w:r w:rsidRPr="004842FF">
        <w:rPr>
          <w:rFonts w:ascii="Arial" w:hAnsi="Arial" w:cs="Arial"/>
          <w:sz w:val="24"/>
          <w:szCs w:val="24"/>
        </w:rPr>
        <w:t> </w:t>
      </w:r>
    </w:p>
    <w:p w14:paraId="05533DC1" w14:textId="77777777" w:rsidR="003731DB" w:rsidRPr="004842FF" w:rsidRDefault="003731DB" w:rsidP="003731DB">
      <w:pPr>
        <w:pStyle w:val="xmsonormal"/>
        <w:spacing w:after="240"/>
        <w:jc w:val="both"/>
        <w:rPr>
          <w:rFonts w:ascii="Arial" w:hAnsi="Arial" w:cs="Arial"/>
          <w:sz w:val="24"/>
          <w:szCs w:val="24"/>
        </w:rPr>
      </w:pPr>
      <w:r w:rsidRPr="004842FF">
        <w:rPr>
          <w:rFonts w:ascii="Arial" w:hAnsi="Arial" w:cs="Arial"/>
          <w:sz w:val="24"/>
          <w:szCs w:val="24"/>
        </w:rPr>
        <w:t>Centralizatorul sumelor de virat în contul FNGCIMM </w:t>
      </w:r>
    </w:p>
    <w:tbl>
      <w:tblPr>
        <w:tblW w:w="7490" w:type="dxa"/>
        <w:jc w:val="center"/>
        <w:tblCellMar>
          <w:left w:w="0" w:type="dxa"/>
          <w:right w:w="0" w:type="dxa"/>
        </w:tblCellMar>
        <w:tblLook w:val="04A0" w:firstRow="1" w:lastRow="0" w:firstColumn="1" w:lastColumn="0" w:noHBand="0" w:noVBand="1"/>
      </w:tblPr>
      <w:tblGrid>
        <w:gridCol w:w="16"/>
        <w:gridCol w:w="550"/>
        <w:gridCol w:w="1416"/>
        <w:gridCol w:w="2029"/>
        <w:gridCol w:w="2074"/>
        <w:gridCol w:w="1405"/>
      </w:tblGrid>
      <w:tr w:rsidR="004842FF" w:rsidRPr="004842FF" w14:paraId="7D2B1F35" w14:textId="77777777" w:rsidTr="003731DB">
        <w:trPr>
          <w:trHeight w:val="15"/>
          <w:jc w:val="center"/>
        </w:trPr>
        <w:tc>
          <w:tcPr>
            <w:tcW w:w="0" w:type="auto"/>
            <w:vAlign w:val="center"/>
            <w:hideMark/>
          </w:tcPr>
          <w:p w14:paraId="6574D074" w14:textId="77777777" w:rsidR="003731DB" w:rsidRPr="004842FF" w:rsidRDefault="003731DB">
            <w:pPr>
              <w:rPr>
                <w:rFonts w:ascii="Arial" w:hAnsi="Arial" w:cs="Arial"/>
                <w:sz w:val="24"/>
                <w:szCs w:val="24"/>
              </w:rPr>
            </w:pPr>
          </w:p>
        </w:tc>
        <w:tc>
          <w:tcPr>
            <w:tcW w:w="0" w:type="auto"/>
            <w:vAlign w:val="center"/>
            <w:hideMark/>
          </w:tcPr>
          <w:p w14:paraId="4D6DECF3" w14:textId="77777777" w:rsidR="003731DB" w:rsidRPr="004842FF" w:rsidRDefault="003731DB">
            <w:pPr>
              <w:rPr>
                <w:rFonts w:ascii="Arial" w:eastAsia="Times New Roman" w:hAnsi="Arial" w:cs="Arial"/>
                <w:sz w:val="24"/>
                <w:szCs w:val="24"/>
              </w:rPr>
            </w:pPr>
          </w:p>
        </w:tc>
        <w:tc>
          <w:tcPr>
            <w:tcW w:w="0" w:type="auto"/>
            <w:vAlign w:val="center"/>
            <w:hideMark/>
          </w:tcPr>
          <w:p w14:paraId="0D27F4F5" w14:textId="77777777" w:rsidR="003731DB" w:rsidRPr="004842FF" w:rsidRDefault="003731DB">
            <w:pPr>
              <w:rPr>
                <w:rFonts w:ascii="Arial" w:eastAsia="Times New Roman" w:hAnsi="Arial" w:cs="Arial"/>
                <w:sz w:val="24"/>
                <w:szCs w:val="24"/>
              </w:rPr>
            </w:pPr>
          </w:p>
        </w:tc>
        <w:tc>
          <w:tcPr>
            <w:tcW w:w="0" w:type="auto"/>
            <w:vAlign w:val="center"/>
            <w:hideMark/>
          </w:tcPr>
          <w:p w14:paraId="50ED03D7" w14:textId="77777777" w:rsidR="003731DB" w:rsidRPr="004842FF" w:rsidRDefault="003731DB">
            <w:pPr>
              <w:rPr>
                <w:rFonts w:ascii="Arial" w:eastAsia="Times New Roman" w:hAnsi="Arial" w:cs="Arial"/>
                <w:sz w:val="24"/>
                <w:szCs w:val="24"/>
              </w:rPr>
            </w:pPr>
          </w:p>
        </w:tc>
        <w:tc>
          <w:tcPr>
            <w:tcW w:w="0" w:type="auto"/>
            <w:vAlign w:val="center"/>
            <w:hideMark/>
          </w:tcPr>
          <w:p w14:paraId="2FB928B9" w14:textId="77777777" w:rsidR="003731DB" w:rsidRPr="004842FF" w:rsidRDefault="003731DB">
            <w:pPr>
              <w:rPr>
                <w:rFonts w:ascii="Arial" w:eastAsia="Times New Roman" w:hAnsi="Arial" w:cs="Arial"/>
                <w:sz w:val="24"/>
                <w:szCs w:val="24"/>
              </w:rPr>
            </w:pPr>
          </w:p>
        </w:tc>
        <w:tc>
          <w:tcPr>
            <w:tcW w:w="1256" w:type="dxa"/>
            <w:tcMar>
              <w:top w:w="15" w:type="dxa"/>
              <w:left w:w="15" w:type="dxa"/>
              <w:bottom w:w="15" w:type="dxa"/>
              <w:right w:w="15" w:type="dxa"/>
            </w:tcMar>
            <w:hideMark/>
          </w:tcPr>
          <w:p w14:paraId="6D5BFDF9" w14:textId="77777777" w:rsidR="003731DB" w:rsidRPr="004842FF" w:rsidRDefault="003731DB">
            <w:pPr>
              <w:pStyle w:val="xmsonormal"/>
              <w:jc w:val="both"/>
              <w:rPr>
                <w:rFonts w:ascii="Arial" w:hAnsi="Arial" w:cs="Arial"/>
                <w:sz w:val="24"/>
                <w:szCs w:val="24"/>
              </w:rPr>
            </w:pPr>
            <w:r w:rsidRPr="004842FF">
              <w:rPr>
                <w:rFonts w:ascii="Arial" w:hAnsi="Arial" w:cs="Arial"/>
                <w:sz w:val="24"/>
                <w:szCs w:val="24"/>
              </w:rPr>
              <w:t> </w:t>
            </w:r>
          </w:p>
        </w:tc>
      </w:tr>
      <w:tr w:rsidR="004842FF" w:rsidRPr="004842FF" w14:paraId="1F5A3800" w14:textId="77777777" w:rsidTr="003731DB">
        <w:trPr>
          <w:trHeight w:val="765"/>
          <w:jc w:val="center"/>
        </w:trPr>
        <w:tc>
          <w:tcPr>
            <w:tcW w:w="0" w:type="auto"/>
            <w:vAlign w:val="center"/>
            <w:hideMark/>
          </w:tcPr>
          <w:p w14:paraId="7A5927DD" w14:textId="77777777" w:rsidR="003731DB" w:rsidRPr="004842FF" w:rsidRDefault="003731DB">
            <w:pPr>
              <w:rPr>
                <w:rFonts w:ascii="Arial" w:hAnsi="Arial" w:cs="Arial"/>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14:paraId="495B53FA" w14:textId="77777777" w:rsidR="003731DB" w:rsidRPr="004842FF" w:rsidRDefault="003731DB">
            <w:pPr>
              <w:pStyle w:val="xmsonormal"/>
              <w:jc w:val="both"/>
              <w:rPr>
                <w:rFonts w:ascii="Arial" w:hAnsi="Arial" w:cs="Arial"/>
                <w:sz w:val="24"/>
                <w:szCs w:val="24"/>
              </w:rPr>
            </w:pPr>
            <w:r w:rsidRPr="004842FF">
              <w:rPr>
                <w:rFonts w:ascii="Arial" w:hAnsi="Arial" w:cs="Arial"/>
                <w:sz w:val="24"/>
                <w:szCs w:val="24"/>
              </w:rPr>
              <w:t>Nr. crt.</w:t>
            </w:r>
          </w:p>
        </w:tc>
        <w:tc>
          <w:tcPr>
            <w:tcW w:w="0" w:type="auto"/>
            <w:tcBorders>
              <w:top w:val="single" w:sz="8" w:space="0" w:color="auto"/>
              <w:left w:val="nil"/>
              <w:bottom w:val="single" w:sz="8" w:space="0" w:color="auto"/>
              <w:right w:val="single" w:sz="8" w:space="0" w:color="auto"/>
            </w:tcBorders>
            <w:vAlign w:val="center"/>
            <w:hideMark/>
          </w:tcPr>
          <w:p w14:paraId="4FB1800D" w14:textId="77777777" w:rsidR="003731DB" w:rsidRPr="004842FF" w:rsidRDefault="003731DB">
            <w:pPr>
              <w:pStyle w:val="xmsonormal"/>
              <w:jc w:val="both"/>
              <w:rPr>
                <w:rFonts w:ascii="Arial" w:hAnsi="Arial" w:cs="Arial"/>
                <w:sz w:val="24"/>
                <w:szCs w:val="24"/>
              </w:rPr>
            </w:pPr>
            <w:r w:rsidRPr="004842FF">
              <w:rPr>
                <w:rFonts w:ascii="Arial" w:hAnsi="Arial" w:cs="Arial"/>
                <w:sz w:val="24"/>
                <w:szCs w:val="24"/>
              </w:rPr>
              <w:t>Instituție de credit</w:t>
            </w:r>
          </w:p>
        </w:tc>
        <w:tc>
          <w:tcPr>
            <w:tcW w:w="0" w:type="auto"/>
            <w:tcBorders>
              <w:top w:val="single" w:sz="8" w:space="0" w:color="auto"/>
              <w:left w:val="nil"/>
              <w:bottom w:val="single" w:sz="8" w:space="0" w:color="auto"/>
              <w:right w:val="single" w:sz="8" w:space="0" w:color="auto"/>
            </w:tcBorders>
            <w:vAlign w:val="center"/>
            <w:hideMark/>
          </w:tcPr>
          <w:p w14:paraId="678A5194" w14:textId="77777777" w:rsidR="003731DB" w:rsidRPr="004842FF" w:rsidRDefault="003731DB">
            <w:pPr>
              <w:pStyle w:val="xmsonormal"/>
              <w:jc w:val="both"/>
              <w:rPr>
                <w:rFonts w:ascii="Arial" w:hAnsi="Arial" w:cs="Arial"/>
                <w:sz w:val="24"/>
                <w:szCs w:val="24"/>
              </w:rPr>
            </w:pPr>
            <w:r w:rsidRPr="004842FF">
              <w:rPr>
                <w:rFonts w:ascii="Arial" w:hAnsi="Arial" w:cs="Arial"/>
                <w:sz w:val="24"/>
                <w:szCs w:val="24"/>
              </w:rPr>
              <w:t>Valoare totală grant, din care:</w:t>
            </w:r>
          </w:p>
        </w:tc>
        <w:tc>
          <w:tcPr>
            <w:tcW w:w="0" w:type="auto"/>
            <w:tcBorders>
              <w:top w:val="single" w:sz="8" w:space="0" w:color="auto"/>
              <w:left w:val="nil"/>
              <w:bottom w:val="single" w:sz="8" w:space="0" w:color="auto"/>
              <w:right w:val="single" w:sz="8" w:space="0" w:color="auto"/>
            </w:tcBorders>
            <w:vAlign w:val="center"/>
            <w:hideMark/>
          </w:tcPr>
          <w:p w14:paraId="40689952" w14:textId="77777777" w:rsidR="003731DB" w:rsidRPr="004842FF" w:rsidRDefault="003731DB">
            <w:pPr>
              <w:pStyle w:val="xmsonormal"/>
              <w:jc w:val="both"/>
              <w:rPr>
                <w:rFonts w:ascii="Arial" w:hAnsi="Arial" w:cs="Arial"/>
                <w:sz w:val="24"/>
                <w:szCs w:val="24"/>
              </w:rPr>
            </w:pPr>
            <w:r w:rsidRPr="004842FF">
              <w:rPr>
                <w:rFonts w:ascii="Arial" w:hAnsi="Arial" w:cs="Arial"/>
                <w:sz w:val="24"/>
                <w:szCs w:val="24"/>
              </w:rPr>
              <w:t>Componenta de dobândă</w:t>
            </w:r>
          </w:p>
        </w:tc>
        <w:tc>
          <w:tcPr>
            <w:tcW w:w="1256"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7CEB09D" w14:textId="22577B2B" w:rsidR="003731DB" w:rsidRPr="004842FF" w:rsidRDefault="003731DB" w:rsidP="007B715E">
            <w:pPr>
              <w:pStyle w:val="xmsonormal"/>
              <w:jc w:val="both"/>
              <w:rPr>
                <w:rFonts w:ascii="Arial" w:hAnsi="Arial" w:cs="Arial"/>
                <w:sz w:val="24"/>
                <w:szCs w:val="24"/>
              </w:rPr>
            </w:pPr>
            <w:r w:rsidRPr="004842FF">
              <w:rPr>
                <w:rFonts w:ascii="Arial" w:hAnsi="Arial" w:cs="Arial"/>
                <w:sz w:val="24"/>
                <w:szCs w:val="24"/>
              </w:rPr>
              <w:t xml:space="preserve">Componenta </w:t>
            </w:r>
            <w:r w:rsidR="007B715E" w:rsidRPr="004842FF">
              <w:rPr>
                <w:rFonts w:ascii="Arial" w:hAnsi="Arial" w:cs="Arial"/>
                <w:sz w:val="24"/>
                <w:szCs w:val="24"/>
              </w:rPr>
              <w:t>comision</w:t>
            </w:r>
            <w:r w:rsidRPr="004842FF">
              <w:rPr>
                <w:rFonts w:ascii="Arial" w:hAnsi="Arial" w:cs="Arial"/>
                <w:sz w:val="24"/>
                <w:szCs w:val="24"/>
              </w:rPr>
              <w:t xml:space="preserve"> de administrare</w:t>
            </w:r>
          </w:p>
        </w:tc>
      </w:tr>
      <w:tr w:rsidR="004842FF" w:rsidRPr="004842FF" w14:paraId="42F9C450" w14:textId="77777777" w:rsidTr="003731DB">
        <w:trPr>
          <w:trHeight w:val="345"/>
          <w:jc w:val="center"/>
        </w:trPr>
        <w:tc>
          <w:tcPr>
            <w:tcW w:w="0" w:type="auto"/>
            <w:vAlign w:val="center"/>
            <w:hideMark/>
          </w:tcPr>
          <w:p w14:paraId="63231DFB" w14:textId="77777777" w:rsidR="003731DB" w:rsidRPr="004842FF" w:rsidRDefault="003731DB">
            <w:pPr>
              <w:rPr>
                <w:rFonts w:ascii="Arial" w:hAnsi="Arial" w:cs="Arial"/>
                <w:sz w:val="24"/>
                <w:szCs w:val="24"/>
              </w:rPr>
            </w:pPr>
          </w:p>
        </w:tc>
        <w:tc>
          <w:tcPr>
            <w:tcW w:w="0" w:type="auto"/>
            <w:tcBorders>
              <w:top w:val="nil"/>
              <w:left w:val="single" w:sz="8" w:space="0" w:color="auto"/>
              <w:bottom w:val="single" w:sz="8" w:space="0" w:color="auto"/>
              <w:right w:val="single" w:sz="8" w:space="0" w:color="auto"/>
            </w:tcBorders>
            <w:vAlign w:val="center"/>
            <w:hideMark/>
          </w:tcPr>
          <w:p w14:paraId="5542190C" w14:textId="77777777" w:rsidR="003731DB" w:rsidRPr="004842FF" w:rsidRDefault="003731DB">
            <w:pPr>
              <w:pStyle w:val="xmsonormal"/>
              <w:jc w:val="both"/>
              <w:rPr>
                <w:rFonts w:ascii="Arial" w:hAnsi="Arial" w:cs="Arial"/>
                <w:sz w:val="24"/>
                <w:szCs w:val="24"/>
              </w:rPr>
            </w:pPr>
            <w:r w:rsidRPr="004842FF">
              <w:rPr>
                <w:rFonts w:ascii="Arial" w:hAnsi="Arial" w:cs="Arial"/>
                <w:sz w:val="24"/>
                <w:szCs w:val="24"/>
              </w:rPr>
              <w:t>1.</w:t>
            </w:r>
          </w:p>
        </w:tc>
        <w:tc>
          <w:tcPr>
            <w:tcW w:w="0" w:type="auto"/>
            <w:tcBorders>
              <w:top w:val="nil"/>
              <w:left w:val="nil"/>
              <w:bottom w:val="single" w:sz="8" w:space="0" w:color="auto"/>
              <w:right w:val="single" w:sz="8" w:space="0" w:color="auto"/>
            </w:tcBorders>
            <w:vAlign w:val="center"/>
            <w:hideMark/>
          </w:tcPr>
          <w:p w14:paraId="63C7CCA8" w14:textId="77777777" w:rsidR="003731DB" w:rsidRPr="004842FF" w:rsidRDefault="003731DB">
            <w:pPr>
              <w:rPr>
                <w:rFonts w:ascii="Arial" w:hAnsi="Arial" w:cs="Arial"/>
                <w:sz w:val="24"/>
                <w:szCs w:val="24"/>
              </w:rPr>
            </w:pPr>
          </w:p>
        </w:tc>
        <w:tc>
          <w:tcPr>
            <w:tcW w:w="0" w:type="auto"/>
            <w:tcBorders>
              <w:top w:val="nil"/>
              <w:left w:val="nil"/>
              <w:bottom w:val="single" w:sz="8" w:space="0" w:color="auto"/>
              <w:right w:val="single" w:sz="8" w:space="0" w:color="auto"/>
            </w:tcBorders>
            <w:vAlign w:val="center"/>
            <w:hideMark/>
          </w:tcPr>
          <w:p w14:paraId="03032712" w14:textId="77777777" w:rsidR="003731DB" w:rsidRPr="004842FF" w:rsidRDefault="003731DB">
            <w:pPr>
              <w:rPr>
                <w:rFonts w:ascii="Arial" w:eastAsia="Times New Roman" w:hAnsi="Arial" w:cs="Arial"/>
                <w:sz w:val="24"/>
                <w:szCs w:val="24"/>
              </w:rPr>
            </w:pPr>
          </w:p>
        </w:tc>
        <w:tc>
          <w:tcPr>
            <w:tcW w:w="0" w:type="auto"/>
            <w:tcBorders>
              <w:top w:val="nil"/>
              <w:left w:val="nil"/>
              <w:bottom w:val="single" w:sz="8" w:space="0" w:color="auto"/>
              <w:right w:val="single" w:sz="8" w:space="0" w:color="auto"/>
            </w:tcBorders>
            <w:vAlign w:val="center"/>
            <w:hideMark/>
          </w:tcPr>
          <w:p w14:paraId="2AFE8F71" w14:textId="77777777" w:rsidR="003731DB" w:rsidRPr="004842FF" w:rsidRDefault="003731DB">
            <w:pPr>
              <w:rPr>
                <w:rFonts w:ascii="Arial" w:eastAsia="Times New Roman" w:hAnsi="Arial" w:cs="Arial"/>
                <w:sz w:val="24"/>
                <w:szCs w:val="24"/>
              </w:rPr>
            </w:pPr>
          </w:p>
        </w:tc>
        <w:tc>
          <w:tcPr>
            <w:tcW w:w="1256" w:type="dxa"/>
            <w:tcBorders>
              <w:top w:val="nil"/>
              <w:left w:val="nil"/>
              <w:bottom w:val="single" w:sz="8" w:space="0" w:color="auto"/>
              <w:right w:val="single" w:sz="8" w:space="0" w:color="auto"/>
            </w:tcBorders>
            <w:tcMar>
              <w:top w:w="15" w:type="dxa"/>
              <w:left w:w="15" w:type="dxa"/>
              <w:bottom w:w="15" w:type="dxa"/>
              <w:right w:w="15" w:type="dxa"/>
            </w:tcMar>
            <w:hideMark/>
          </w:tcPr>
          <w:p w14:paraId="02D1BAD9" w14:textId="77777777" w:rsidR="003731DB" w:rsidRPr="004842FF" w:rsidRDefault="003731DB">
            <w:pPr>
              <w:pStyle w:val="xmsonormal"/>
              <w:jc w:val="both"/>
              <w:rPr>
                <w:rFonts w:ascii="Arial" w:hAnsi="Arial" w:cs="Arial"/>
                <w:sz w:val="24"/>
                <w:szCs w:val="24"/>
              </w:rPr>
            </w:pPr>
            <w:r w:rsidRPr="004842FF">
              <w:rPr>
                <w:rFonts w:ascii="Arial" w:hAnsi="Arial" w:cs="Arial"/>
                <w:sz w:val="24"/>
                <w:szCs w:val="24"/>
              </w:rPr>
              <w:t> </w:t>
            </w:r>
          </w:p>
        </w:tc>
      </w:tr>
      <w:tr w:rsidR="004842FF" w:rsidRPr="004842FF" w14:paraId="0E9C8791" w14:textId="77777777" w:rsidTr="003731DB">
        <w:trPr>
          <w:trHeight w:val="345"/>
          <w:jc w:val="center"/>
        </w:trPr>
        <w:tc>
          <w:tcPr>
            <w:tcW w:w="0" w:type="auto"/>
            <w:vAlign w:val="center"/>
            <w:hideMark/>
          </w:tcPr>
          <w:p w14:paraId="02ED14B9" w14:textId="77777777" w:rsidR="003731DB" w:rsidRPr="004842FF" w:rsidRDefault="003731DB">
            <w:pPr>
              <w:rPr>
                <w:rFonts w:ascii="Arial" w:hAnsi="Arial" w:cs="Arial"/>
                <w:sz w:val="24"/>
                <w:szCs w:val="24"/>
              </w:rPr>
            </w:pPr>
          </w:p>
        </w:tc>
        <w:tc>
          <w:tcPr>
            <w:tcW w:w="0" w:type="auto"/>
            <w:tcBorders>
              <w:top w:val="nil"/>
              <w:left w:val="single" w:sz="8" w:space="0" w:color="auto"/>
              <w:bottom w:val="single" w:sz="8" w:space="0" w:color="auto"/>
              <w:right w:val="single" w:sz="8" w:space="0" w:color="auto"/>
            </w:tcBorders>
            <w:vAlign w:val="center"/>
            <w:hideMark/>
          </w:tcPr>
          <w:p w14:paraId="5C40B7A6" w14:textId="77777777" w:rsidR="003731DB" w:rsidRPr="004842FF" w:rsidRDefault="003731DB">
            <w:pPr>
              <w:pStyle w:val="xmsonormal"/>
              <w:jc w:val="both"/>
              <w:rPr>
                <w:rFonts w:ascii="Arial" w:hAnsi="Arial" w:cs="Arial"/>
                <w:sz w:val="24"/>
                <w:szCs w:val="24"/>
              </w:rPr>
            </w:pPr>
            <w:r w:rsidRPr="004842FF">
              <w:rPr>
                <w:rFonts w:ascii="Arial" w:hAnsi="Arial" w:cs="Arial"/>
                <w:sz w:val="24"/>
                <w:szCs w:val="24"/>
              </w:rPr>
              <w:t xml:space="preserve">2. </w:t>
            </w:r>
          </w:p>
        </w:tc>
        <w:tc>
          <w:tcPr>
            <w:tcW w:w="0" w:type="auto"/>
            <w:tcBorders>
              <w:top w:val="nil"/>
              <w:left w:val="nil"/>
              <w:bottom w:val="single" w:sz="8" w:space="0" w:color="auto"/>
              <w:right w:val="single" w:sz="8" w:space="0" w:color="auto"/>
            </w:tcBorders>
            <w:vAlign w:val="center"/>
            <w:hideMark/>
          </w:tcPr>
          <w:p w14:paraId="39D24F39" w14:textId="77777777" w:rsidR="003731DB" w:rsidRPr="004842FF" w:rsidRDefault="003731DB">
            <w:pPr>
              <w:rPr>
                <w:rFonts w:ascii="Arial" w:hAnsi="Arial" w:cs="Arial"/>
                <w:sz w:val="24"/>
                <w:szCs w:val="24"/>
              </w:rPr>
            </w:pPr>
          </w:p>
        </w:tc>
        <w:tc>
          <w:tcPr>
            <w:tcW w:w="0" w:type="auto"/>
            <w:tcBorders>
              <w:top w:val="nil"/>
              <w:left w:val="nil"/>
              <w:bottom w:val="single" w:sz="8" w:space="0" w:color="auto"/>
              <w:right w:val="single" w:sz="8" w:space="0" w:color="auto"/>
            </w:tcBorders>
            <w:vAlign w:val="center"/>
            <w:hideMark/>
          </w:tcPr>
          <w:p w14:paraId="5436081C" w14:textId="77777777" w:rsidR="003731DB" w:rsidRPr="004842FF" w:rsidRDefault="003731DB">
            <w:pPr>
              <w:rPr>
                <w:rFonts w:ascii="Arial" w:eastAsia="Times New Roman" w:hAnsi="Arial" w:cs="Arial"/>
                <w:sz w:val="24"/>
                <w:szCs w:val="24"/>
              </w:rPr>
            </w:pPr>
          </w:p>
        </w:tc>
        <w:tc>
          <w:tcPr>
            <w:tcW w:w="0" w:type="auto"/>
            <w:tcBorders>
              <w:top w:val="nil"/>
              <w:left w:val="nil"/>
              <w:bottom w:val="single" w:sz="8" w:space="0" w:color="auto"/>
              <w:right w:val="single" w:sz="8" w:space="0" w:color="auto"/>
            </w:tcBorders>
            <w:vAlign w:val="center"/>
            <w:hideMark/>
          </w:tcPr>
          <w:p w14:paraId="37E2022C" w14:textId="77777777" w:rsidR="003731DB" w:rsidRPr="004842FF" w:rsidRDefault="003731DB">
            <w:pPr>
              <w:rPr>
                <w:rFonts w:ascii="Arial" w:eastAsia="Times New Roman" w:hAnsi="Arial" w:cs="Arial"/>
                <w:sz w:val="24"/>
                <w:szCs w:val="24"/>
              </w:rPr>
            </w:pPr>
          </w:p>
        </w:tc>
        <w:tc>
          <w:tcPr>
            <w:tcW w:w="1256" w:type="dxa"/>
            <w:tcBorders>
              <w:top w:val="nil"/>
              <w:left w:val="nil"/>
              <w:bottom w:val="single" w:sz="8" w:space="0" w:color="auto"/>
              <w:right w:val="single" w:sz="8" w:space="0" w:color="auto"/>
            </w:tcBorders>
            <w:tcMar>
              <w:top w:w="15" w:type="dxa"/>
              <w:left w:w="15" w:type="dxa"/>
              <w:bottom w:w="15" w:type="dxa"/>
              <w:right w:w="15" w:type="dxa"/>
            </w:tcMar>
            <w:hideMark/>
          </w:tcPr>
          <w:p w14:paraId="747A3051" w14:textId="77777777" w:rsidR="003731DB" w:rsidRPr="004842FF" w:rsidRDefault="003731DB">
            <w:pPr>
              <w:pStyle w:val="xmsonormal"/>
              <w:jc w:val="both"/>
              <w:rPr>
                <w:rFonts w:ascii="Arial" w:hAnsi="Arial" w:cs="Arial"/>
                <w:sz w:val="24"/>
                <w:szCs w:val="24"/>
              </w:rPr>
            </w:pPr>
            <w:r w:rsidRPr="004842FF">
              <w:rPr>
                <w:rFonts w:ascii="Arial" w:hAnsi="Arial" w:cs="Arial"/>
                <w:sz w:val="24"/>
                <w:szCs w:val="24"/>
              </w:rPr>
              <w:t> </w:t>
            </w:r>
          </w:p>
        </w:tc>
      </w:tr>
      <w:tr w:rsidR="004842FF" w:rsidRPr="004842FF" w14:paraId="3924B84E" w14:textId="77777777" w:rsidTr="003731DB">
        <w:trPr>
          <w:trHeight w:val="345"/>
          <w:jc w:val="center"/>
        </w:trPr>
        <w:tc>
          <w:tcPr>
            <w:tcW w:w="0" w:type="auto"/>
            <w:vAlign w:val="center"/>
            <w:hideMark/>
          </w:tcPr>
          <w:p w14:paraId="26098E22" w14:textId="77777777" w:rsidR="003731DB" w:rsidRPr="004842FF" w:rsidRDefault="003731DB">
            <w:pPr>
              <w:rPr>
                <w:rFonts w:ascii="Arial" w:hAnsi="Arial" w:cs="Arial"/>
                <w:sz w:val="24"/>
                <w:szCs w:val="24"/>
              </w:rPr>
            </w:pPr>
          </w:p>
        </w:tc>
        <w:tc>
          <w:tcPr>
            <w:tcW w:w="0" w:type="auto"/>
            <w:tcBorders>
              <w:top w:val="nil"/>
              <w:left w:val="single" w:sz="8" w:space="0" w:color="auto"/>
              <w:bottom w:val="single" w:sz="8" w:space="0" w:color="auto"/>
              <w:right w:val="single" w:sz="8" w:space="0" w:color="auto"/>
            </w:tcBorders>
            <w:vAlign w:val="center"/>
            <w:hideMark/>
          </w:tcPr>
          <w:p w14:paraId="579E7AA1" w14:textId="77777777" w:rsidR="003731DB" w:rsidRPr="004842FF" w:rsidRDefault="003731DB">
            <w:pPr>
              <w:pStyle w:val="xmsonormal"/>
              <w:jc w:val="both"/>
              <w:rPr>
                <w:rFonts w:ascii="Arial" w:hAnsi="Arial" w:cs="Arial"/>
                <w:sz w:val="24"/>
                <w:szCs w:val="24"/>
              </w:rPr>
            </w:pPr>
            <w:r w:rsidRPr="004842FF">
              <w:rPr>
                <w:rFonts w:ascii="Arial" w:hAnsi="Arial" w:cs="Arial"/>
                <w:sz w:val="24"/>
                <w:szCs w:val="24"/>
              </w:rPr>
              <w:t>. . .</w:t>
            </w:r>
          </w:p>
        </w:tc>
        <w:tc>
          <w:tcPr>
            <w:tcW w:w="0" w:type="auto"/>
            <w:tcBorders>
              <w:top w:val="nil"/>
              <w:left w:val="nil"/>
              <w:bottom w:val="single" w:sz="8" w:space="0" w:color="auto"/>
              <w:right w:val="single" w:sz="8" w:space="0" w:color="auto"/>
            </w:tcBorders>
            <w:vAlign w:val="center"/>
            <w:hideMark/>
          </w:tcPr>
          <w:p w14:paraId="75D348E1" w14:textId="77777777" w:rsidR="003731DB" w:rsidRPr="004842FF" w:rsidRDefault="003731DB">
            <w:pPr>
              <w:rPr>
                <w:rFonts w:ascii="Arial" w:hAnsi="Arial" w:cs="Arial"/>
                <w:sz w:val="24"/>
                <w:szCs w:val="24"/>
              </w:rPr>
            </w:pPr>
          </w:p>
        </w:tc>
        <w:tc>
          <w:tcPr>
            <w:tcW w:w="0" w:type="auto"/>
            <w:tcBorders>
              <w:top w:val="nil"/>
              <w:left w:val="nil"/>
              <w:bottom w:val="single" w:sz="8" w:space="0" w:color="auto"/>
              <w:right w:val="single" w:sz="8" w:space="0" w:color="auto"/>
            </w:tcBorders>
            <w:vAlign w:val="center"/>
            <w:hideMark/>
          </w:tcPr>
          <w:p w14:paraId="459FCA23" w14:textId="77777777" w:rsidR="003731DB" w:rsidRPr="004842FF" w:rsidRDefault="003731DB">
            <w:pPr>
              <w:rPr>
                <w:rFonts w:ascii="Arial" w:eastAsia="Times New Roman" w:hAnsi="Arial" w:cs="Arial"/>
                <w:sz w:val="24"/>
                <w:szCs w:val="24"/>
              </w:rPr>
            </w:pPr>
          </w:p>
        </w:tc>
        <w:tc>
          <w:tcPr>
            <w:tcW w:w="0" w:type="auto"/>
            <w:tcBorders>
              <w:top w:val="nil"/>
              <w:left w:val="nil"/>
              <w:bottom w:val="single" w:sz="8" w:space="0" w:color="auto"/>
              <w:right w:val="single" w:sz="8" w:space="0" w:color="auto"/>
            </w:tcBorders>
            <w:vAlign w:val="center"/>
            <w:hideMark/>
          </w:tcPr>
          <w:p w14:paraId="1E1A77DC" w14:textId="77777777" w:rsidR="003731DB" w:rsidRPr="004842FF" w:rsidRDefault="003731DB">
            <w:pPr>
              <w:rPr>
                <w:rFonts w:ascii="Arial" w:eastAsia="Times New Roman" w:hAnsi="Arial" w:cs="Arial"/>
                <w:sz w:val="24"/>
                <w:szCs w:val="24"/>
              </w:rPr>
            </w:pPr>
          </w:p>
        </w:tc>
        <w:tc>
          <w:tcPr>
            <w:tcW w:w="1256" w:type="dxa"/>
            <w:tcBorders>
              <w:top w:val="nil"/>
              <w:left w:val="nil"/>
              <w:bottom w:val="single" w:sz="8" w:space="0" w:color="auto"/>
              <w:right w:val="single" w:sz="8" w:space="0" w:color="auto"/>
            </w:tcBorders>
            <w:tcMar>
              <w:top w:w="15" w:type="dxa"/>
              <w:left w:w="15" w:type="dxa"/>
              <w:bottom w:w="15" w:type="dxa"/>
              <w:right w:w="15" w:type="dxa"/>
            </w:tcMar>
            <w:hideMark/>
          </w:tcPr>
          <w:p w14:paraId="7874EFE9" w14:textId="77777777" w:rsidR="003731DB" w:rsidRPr="004842FF" w:rsidRDefault="003731DB">
            <w:pPr>
              <w:pStyle w:val="xmsonormal"/>
              <w:jc w:val="both"/>
              <w:rPr>
                <w:rFonts w:ascii="Arial" w:hAnsi="Arial" w:cs="Arial"/>
                <w:sz w:val="24"/>
                <w:szCs w:val="24"/>
              </w:rPr>
            </w:pPr>
            <w:r w:rsidRPr="004842FF">
              <w:rPr>
                <w:rFonts w:ascii="Arial" w:hAnsi="Arial" w:cs="Arial"/>
                <w:sz w:val="24"/>
                <w:szCs w:val="24"/>
              </w:rPr>
              <w:t> </w:t>
            </w:r>
          </w:p>
        </w:tc>
      </w:tr>
      <w:tr w:rsidR="004842FF" w:rsidRPr="004842FF" w14:paraId="56967B0D" w14:textId="77777777" w:rsidTr="003731DB">
        <w:trPr>
          <w:trHeight w:val="345"/>
          <w:jc w:val="center"/>
        </w:trPr>
        <w:tc>
          <w:tcPr>
            <w:tcW w:w="0" w:type="auto"/>
            <w:vAlign w:val="center"/>
            <w:hideMark/>
          </w:tcPr>
          <w:p w14:paraId="50BF4926" w14:textId="77777777" w:rsidR="003731DB" w:rsidRPr="004842FF" w:rsidRDefault="003731DB">
            <w:pPr>
              <w:rPr>
                <w:rFonts w:ascii="Arial" w:hAnsi="Arial" w:cs="Arial"/>
                <w:sz w:val="24"/>
                <w:szCs w:val="24"/>
              </w:rPr>
            </w:pPr>
          </w:p>
        </w:tc>
        <w:tc>
          <w:tcPr>
            <w:tcW w:w="0" w:type="auto"/>
            <w:tcBorders>
              <w:top w:val="nil"/>
              <w:left w:val="single" w:sz="8" w:space="0" w:color="auto"/>
              <w:bottom w:val="single" w:sz="8" w:space="0" w:color="auto"/>
              <w:right w:val="single" w:sz="8" w:space="0" w:color="auto"/>
            </w:tcBorders>
            <w:vAlign w:val="center"/>
            <w:hideMark/>
          </w:tcPr>
          <w:p w14:paraId="55661537" w14:textId="77777777" w:rsidR="003731DB" w:rsidRPr="004842FF" w:rsidRDefault="003731DB">
            <w:pPr>
              <w:pStyle w:val="xmsonormal"/>
              <w:jc w:val="both"/>
              <w:rPr>
                <w:rFonts w:ascii="Arial" w:hAnsi="Arial" w:cs="Arial"/>
                <w:sz w:val="24"/>
                <w:szCs w:val="24"/>
              </w:rPr>
            </w:pPr>
            <w:r w:rsidRPr="004842FF">
              <w:rPr>
                <w:rFonts w:ascii="Arial" w:hAnsi="Arial" w:cs="Arial"/>
                <w:sz w:val="24"/>
                <w:szCs w:val="24"/>
              </w:rPr>
              <w:t>n</w:t>
            </w:r>
          </w:p>
        </w:tc>
        <w:tc>
          <w:tcPr>
            <w:tcW w:w="0" w:type="auto"/>
            <w:tcBorders>
              <w:top w:val="nil"/>
              <w:left w:val="nil"/>
              <w:bottom w:val="single" w:sz="8" w:space="0" w:color="auto"/>
              <w:right w:val="single" w:sz="8" w:space="0" w:color="auto"/>
            </w:tcBorders>
            <w:vAlign w:val="center"/>
            <w:hideMark/>
          </w:tcPr>
          <w:p w14:paraId="4848B3B9" w14:textId="77777777" w:rsidR="003731DB" w:rsidRPr="004842FF" w:rsidRDefault="003731DB">
            <w:pPr>
              <w:rPr>
                <w:rFonts w:ascii="Arial" w:hAnsi="Arial" w:cs="Arial"/>
                <w:sz w:val="24"/>
                <w:szCs w:val="24"/>
              </w:rPr>
            </w:pPr>
          </w:p>
        </w:tc>
        <w:tc>
          <w:tcPr>
            <w:tcW w:w="0" w:type="auto"/>
            <w:tcBorders>
              <w:top w:val="nil"/>
              <w:left w:val="nil"/>
              <w:bottom w:val="single" w:sz="8" w:space="0" w:color="auto"/>
              <w:right w:val="single" w:sz="8" w:space="0" w:color="auto"/>
            </w:tcBorders>
            <w:vAlign w:val="center"/>
            <w:hideMark/>
          </w:tcPr>
          <w:p w14:paraId="2823AAC2" w14:textId="77777777" w:rsidR="003731DB" w:rsidRPr="004842FF" w:rsidRDefault="003731DB">
            <w:pPr>
              <w:rPr>
                <w:rFonts w:ascii="Arial" w:eastAsia="Times New Roman" w:hAnsi="Arial" w:cs="Arial"/>
                <w:sz w:val="24"/>
                <w:szCs w:val="24"/>
              </w:rPr>
            </w:pPr>
          </w:p>
        </w:tc>
        <w:tc>
          <w:tcPr>
            <w:tcW w:w="0" w:type="auto"/>
            <w:tcBorders>
              <w:top w:val="nil"/>
              <w:left w:val="nil"/>
              <w:bottom w:val="single" w:sz="8" w:space="0" w:color="auto"/>
              <w:right w:val="single" w:sz="8" w:space="0" w:color="auto"/>
            </w:tcBorders>
            <w:vAlign w:val="center"/>
            <w:hideMark/>
          </w:tcPr>
          <w:p w14:paraId="7B5A9330" w14:textId="77777777" w:rsidR="003731DB" w:rsidRPr="004842FF" w:rsidRDefault="003731DB">
            <w:pPr>
              <w:rPr>
                <w:rFonts w:ascii="Arial" w:eastAsia="Times New Roman" w:hAnsi="Arial" w:cs="Arial"/>
                <w:sz w:val="24"/>
                <w:szCs w:val="24"/>
              </w:rPr>
            </w:pPr>
          </w:p>
        </w:tc>
        <w:tc>
          <w:tcPr>
            <w:tcW w:w="1256" w:type="dxa"/>
            <w:tcBorders>
              <w:top w:val="nil"/>
              <w:left w:val="nil"/>
              <w:bottom w:val="single" w:sz="8" w:space="0" w:color="auto"/>
              <w:right w:val="single" w:sz="8" w:space="0" w:color="auto"/>
            </w:tcBorders>
            <w:tcMar>
              <w:top w:w="15" w:type="dxa"/>
              <w:left w:w="15" w:type="dxa"/>
              <w:bottom w:w="15" w:type="dxa"/>
              <w:right w:w="15" w:type="dxa"/>
            </w:tcMar>
            <w:hideMark/>
          </w:tcPr>
          <w:p w14:paraId="5CCD99EA" w14:textId="77777777" w:rsidR="003731DB" w:rsidRPr="004842FF" w:rsidRDefault="003731DB">
            <w:pPr>
              <w:pStyle w:val="xmsonormal"/>
              <w:jc w:val="both"/>
              <w:rPr>
                <w:rFonts w:ascii="Arial" w:hAnsi="Arial" w:cs="Arial"/>
                <w:sz w:val="24"/>
                <w:szCs w:val="24"/>
              </w:rPr>
            </w:pPr>
            <w:r w:rsidRPr="004842FF">
              <w:rPr>
                <w:rFonts w:ascii="Arial" w:hAnsi="Arial" w:cs="Arial"/>
                <w:sz w:val="24"/>
                <w:szCs w:val="24"/>
              </w:rPr>
              <w:t> </w:t>
            </w:r>
          </w:p>
        </w:tc>
      </w:tr>
      <w:tr w:rsidR="004842FF" w:rsidRPr="004842FF" w14:paraId="4F5725F2" w14:textId="77777777" w:rsidTr="003731DB">
        <w:trPr>
          <w:trHeight w:val="360"/>
          <w:jc w:val="center"/>
        </w:trPr>
        <w:tc>
          <w:tcPr>
            <w:tcW w:w="0" w:type="auto"/>
            <w:vAlign w:val="center"/>
            <w:hideMark/>
          </w:tcPr>
          <w:p w14:paraId="65FB81C7" w14:textId="77777777" w:rsidR="003731DB" w:rsidRPr="004842FF" w:rsidRDefault="003731DB">
            <w:pPr>
              <w:rPr>
                <w:rFonts w:ascii="Arial" w:hAnsi="Arial" w:cs="Arial"/>
                <w:sz w:val="24"/>
                <w:szCs w:val="24"/>
              </w:rPr>
            </w:pPr>
          </w:p>
        </w:tc>
        <w:tc>
          <w:tcPr>
            <w:tcW w:w="0" w:type="auto"/>
            <w:tcBorders>
              <w:top w:val="nil"/>
              <w:left w:val="single" w:sz="8" w:space="0" w:color="auto"/>
              <w:bottom w:val="single" w:sz="8" w:space="0" w:color="auto"/>
              <w:right w:val="single" w:sz="8" w:space="0" w:color="auto"/>
            </w:tcBorders>
            <w:vAlign w:val="center"/>
            <w:hideMark/>
          </w:tcPr>
          <w:p w14:paraId="7CAEAA3F" w14:textId="77777777" w:rsidR="003731DB" w:rsidRPr="004842FF" w:rsidRDefault="003731DB">
            <w:pPr>
              <w:rPr>
                <w:rFonts w:ascii="Arial" w:eastAsia="Times New Roman" w:hAnsi="Arial" w:cs="Arial"/>
                <w:sz w:val="24"/>
                <w:szCs w:val="24"/>
              </w:rPr>
            </w:pPr>
          </w:p>
        </w:tc>
        <w:tc>
          <w:tcPr>
            <w:tcW w:w="0" w:type="auto"/>
            <w:tcBorders>
              <w:top w:val="nil"/>
              <w:left w:val="nil"/>
              <w:bottom w:val="single" w:sz="8" w:space="0" w:color="auto"/>
              <w:right w:val="single" w:sz="8" w:space="0" w:color="auto"/>
            </w:tcBorders>
            <w:vAlign w:val="center"/>
            <w:hideMark/>
          </w:tcPr>
          <w:p w14:paraId="53C635DC" w14:textId="77777777" w:rsidR="003731DB" w:rsidRPr="004842FF" w:rsidRDefault="003731DB">
            <w:pPr>
              <w:pStyle w:val="xmsonormal"/>
              <w:jc w:val="both"/>
              <w:rPr>
                <w:rFonts w:ascii="Arial" w:hAnsi="Arial" w:cs="Arial"/>
                <w:sz w:val="24"/>
                <w:szCs w:val="24"/>
              </w:rPr>
            </w:pPr>
            <w:r w:rsidRPr="004842FF">
              <w:rPr>
                <w:rFonts w:ascii="Arial" w:hAnsi="Arial" w:cs="Arial"/>
                <w:sz w:val="24"/>
                <w:szCs w:val="24"/>
              </w:rPr>
              <w:t>Total</w:t>
            </w:r>
          </w:p>
        </w:tc>
        <w:tc>
          <w:tcPr>
            <w:tcW w:w="0" w:type="auto"/>
            <w:tcBorders>
              <w:top w:val="nil"/>
              <w:left w:val="nil"/>
              <w:bottom w:val="single" w:sz="8" w:space="0" w:color="auto"/>
              <w:right w:val="single" w:sz="8" w:space="0" w:color="auto"/>
            </w:tcBorders>
            <w:vAlign w:val="center"/>
            <w:hideMark/>
          </w:tcPr>
          <w:p w14:paraId="760D263D" w14:textId="77777777" w:rsidR="003731DB" w:rsidRPr="004842FF" w:rsidRDefault="003731DB">
            <w:pPr>
              <w:rPr>
                <w:rFonts w:ascii="Arial" w:hAnsi="Arial" w:cs="Arial"/>
                <w:sz w:val="24"/>
                <w:szCs w:val="24"/>
              </w:rPr>
            </w:pPr>
          </w:p>
        </w:tc>
        <w:tc>
          <w:tcPr>
            <w:tcW w:w="0" w:type="auto"/>
            <w:tcBorders>
              <w:top w:val="nil"/>
              <w:left w:val="nil"/>
              <w:bottom w:val="single" w:sz="8" w:space="0" w:color="auto"/>
              <w:right w:val="single" w:sz="8" w:space="0" w:color="auto"/>
            </w:tcBorders>
            <w:vAlign w:val="center"/>
            <w:hideMark/>
          </w:tcPr>
          <w:p w14:paraId="7180F2E2" w14:textId="77777777" w:rsidR="003731DB" w:rsidRPr="004842FF" w:rsidRDefault="003731DB">
            <w:pPr>
              <w:rPr>
                <w:rFonts w:ascii="Arial" w:eastAsia="Times New Roman" w:hAnsi="Arial" w:cs="Arial"/>
                <w:sz w:val="24"/>
                <w:szCs w:val="24"/>
              </w:rPr>
            </w:pPr>
          </w:p>
        </w:tc>
        <w:tc>
          <w:tcPr>
            <w:tcW w:w="1256" w:type="dxa"/>
            <w:tcBorders>
              <w:top w:val="nil"/>
              <w:left w:val="nil"/>
              <w:bottom w:val="single" w:sz="8" w:space="0" w:color="auto"/>
              <w:right w:val="single" w:sz="8" w:space="0" w:color="auto"/>
            </w:tcBorders>
            <w:tcMar>
              <w:top w:w="15" w:type="dxa"/>
              <w:left w:w="15" w:type="dxa"/>
              <w:bottom w:w="15" w:type="dxa"/>
              <w:right w:w="15" w:type="dxa"/>
            </w:tcMar>
            <w:hideMark/>
          </w:tcPr>
          <w:p w14:paraId="7AF2CAB3" w14:textId="77777777" w:rsidR="003731DB" w:rsidRPr="004842FF" w:rsidRDefault="003731DB">
            <w:pPr>
              <w:pStyle w:val="xmsonormal"/>
              <w:jc w:val="both"/>
              <w:rPr>
                <w:rFonts w:ascii="Arial" w:hAnsi="Arial" w:cs="Arial"/>
                <w:sz w:val="24"/>
                <w:szCs w:val="24"/>
              </w:rPr>
            </w:pPr>
            <w:r w:rsidRPr="004842FF">
              <w:rPr>
                <w:rFonts w:ascii="Arial" w:hAnsi="Arial" w:cs="Arial"/>
                <w:sz w:val="24"/>
                <w:szCs w:val="24"/>
              </w:rPr>
              <w:t> </w:t>
            </w:r>
          </w:p>
        </w:tc>
      </w:tr>
    </w:tbl>
    <w:p w14:paraId="5D578490" w14:textId="77777777" w:rsidR="003731DB" w:rsidRPr="004842FF" w:rsidRDefault="003731DB" w:rsidP="003731DB">
      <w:pPr>
        <w:pStyle w:val="xmsonormal"/>
        <w:jc w:val="both"/>
        <w:rPr>
          <w:rFonts w:ascii="Arial" w:hAnsi="Arial" w:cs="Arial"/>
          <w:sz w:val="24"/>
          <w:szCs w:val="24"/>
        </w:rPr>
      </w:pPr>
      <w:r w:rsidRPr="004842FF">
        <w:rPr>
          <w:rFonts w:ascii="Arial" w:hAnsi="Arial" w:cs="Arial"/>
          <w:sz w:val="24"/>
          <w:szCs w:val="24"/>
        </w:rPr>
        <w:t> </w:t>
      </w:r>
    </w:p>
    <w:p w14:paraId="01856561" w14:textId="5A5ACAE6" w:rsidR="003731DB" w:rsidRPr="004842FF" w:rsidRDefault="003731DB" w:rsidP="003731DB">
      <w:pPr>
        <w:pStyle w:val="xmsonormal"/>
        <w:jc w:val="both"/>
        <w:rPr>
          <w:rFonts w:ascii="Arial" w:hAnsi="Arial" w:cs="Arial"/>
          <w:sz w:val="24"/>
          <w:szCs w:val="24"/>
        </w:rPr>
      </w:pPr>
      <w:r w:rsidRPr="004842FF">
        <w:rPr>
          <w:rFonts w:ascii="Arial" w:hAnsi="Arial" w:cs="Arial"/>
          <w:sz w:val="24"/>
          <w:szCs w:val="24"/>
        </w:rPr>
        <w:t xml:space="preserve">    Față de cele de mai sus, vă rugăm să virați suma de . . . . . . </w:t>
      </w:r>
      <w:proofErr w:type="gramStart"/>
      <w:r w:rsidRPr="004842FF">
        <w:rPr>
          <w:rFonts w:ascii="Arial" w:hAnsi="Arial" w:cs="Arial"/>
          <w:sz w:val="24"/>
          <w:szCs w:val="24"/>
        </w:rPr>
        <w:t>. . . .</w:t>
      </w:r>
      <w:proofErr w:type="gramEnd"/>
      <w:r w:rsidRPr="004842FF">
        <w:rPr>
          <w:rFonts w:ascii="Arial" w:hAnsi="Arial" w:cs="Arial"/>
          <w:sz w:val="24"/>
          <w:szCs w:val="24"/>
        </w:rPr>
        <w:t xml:space="preserve"> în contul</w:t>
      </w:r>
      <w:r w:rsidR="007B715E" w:rsidRPr="004842FF">
        <w:rPr>
          <w:rFonts w:ascii="Arial" w:hAnsi="Arial" w:cs="Arial"/>
          <w:sz w:val="24"/>
          <w:szCs w:val="24"/>
        </w:rPr>
        <w:t xml:space="preserve"> nostru c</w:t>
      </w:r>
      <w:r w:rsidR="00561B9E" w:rsidRPr="004842FF">
        <w:rPr>
          <w:rFonts w:ascii="Arial" w:hAnsi="Arial" w:cs="Arial"/>
          <w:sz w:val="24"/>
          <w:szCs w:val="24"/>
        </w:rPr>
        <w:t>urent</w:t>
      </w:r>
      <w:r w:rsidRPr="004842FF">
        <w:rPr>
          <w:rFonts w:ascii="Arial" w:hAnsi="Arial" w:cs="Arial"/>
          <w:sz w:val="24"/>
          <w:szCs w:val="24"/>
        </w:rPr>
        <w:t xml:space="preserve"> nr. . . . . . </w:t>
      </w:r>
      <w:proofErr w:type="gramStart"/>
      <w:r w:rsidRPr="004842FF">
        <w:rPr>
          <w:rFonts w:ascii="Arial" w:hAnsi="Arial" w:cs="Arial"/>
          <w:sz w:val="24"/>
          <w:szCs w:val="24"/>
        </w:rPr>
        <w:t>. . . .</w:t>
      </w:r>
      <w:proofErr w:type="gramEnd"/>
      <w:r w:rsidRPr="004842FF">
        <w:rPr>
          <w:rFonts w:ascii="Arial" w:hAnsi="Arial" w:cs="Arial"/>
          <w:sz w:val="24"/>
          <w:szCs w:val="24"/>
        </w:rPr>
        <w:t xml:space="preserve"> ., deschis la . . . . . . . . . . . </w:t>
      </w:r>
    </w:p>
    <w:p w14:paraId="758EDE47" w14:textId="77777777" w:rsidR="003731DB" w:rsidRPr="004842FF" w:rsidRDefault="003731DB" w:rsidP="003731DB">
      <w:pPr>
        <w:pStyle w:val="xmsonormal"/>
        <w:jc w:val="both"/>
        <w:rPr>
          <w:rFonts w:ascii="Arial" w:hAnsi="Arial" w:cs="Arial"/>
          <w:sz w:val="24"/>
          <w:szCs w:val="24"/>
        </w:rPr>
      </w:pPr>
      <w:r w:rsidRPr="004842FF">
        <w:rPr>
          <w:rFonts w:ascii="Arial" w:hAnsi="Arial" w:cs="Arial"/>
          <w:sz w:val="24"/>
          <w:szCs w:val="24"/>
        </w:rPr>
        <w:br/>
        <w:t>Director general,</w:t>
      </w:r>
    </w:p>
    <w:p w14:paraId="04F231CC" w14:textId="77777777" w:rsidR="003731DB" w:rsidRPr="004842FF" w:rsidRDefault="003731DB" w:rsidP="003731DB">
      <w:pPr>
        <w:pStyle w:val="xmsonormal"/>
        <w:jc w:val="both"/>
        <w:rPr>
          <w:rFonts w:ascii="Arial" w:hAnsi="Arial" w:cs="Arial"/>
          <w:sz w:val="24"/>
          <w:szCs w:val="24"/>
        </w:rPr>
      </w:pPr>
      <w:r w:rsidRPr="004842FF">
        <w:rPr>
          <w:rFonts w:ascii="Arial" w:hAnsi="Arial" w:cs="Arial"/>
          <w:sz w:val="24"/>
          <w:szCs w:val="24"/>
        </w:rPr>
        <w:t>. . . . . . . . . .</w:t>
      </w:r>
    </w:p>
    <w:p w14:paraId="5A6D229E" w14:textId="77777777" w:rsidR="003731DB" w:rsidRPr="004842FF" w:rsidRDefault="003731DB" w:rsidP="003731DB">
      <w:pPr>
        <w:pStyle w:val="xmsonormal"/>
        <w:rPr>
          <w:rFonts w:ascii="Arial" w:hAnsi="Arial" w:cs="Arial"/>
          <w:sz w:val="24"/>
          <w:szCs w:val="24"/>
        </w:rPr>
      </w:pPr>
      <w:r w:rsidRPr="004842FF">
        <w:rPr>
          <w:rFonts w:ascii="Arial" w:hAnsi="Arial" w:cs="Arial"/>
          <w:sz w:val="24"/>
          <w:szCs w:val="24"/>
        </w:rPr>
        <w:lastRenderedPageBreak/>
        <w:t> </w:t>
      </w:r>
    </w:p>
    <w:p w14:paraId="7AAD0B4F" w14:textId="4EA698D9" w:rsidR="00561B9E" w:rsidRPr="004842FF" w:rsidRDefault="00561B9E" w:rsidP="005865A0">
      <w:pPr>
        <w:pStyle w:val="xmsonormal"/>
        <w:jc w:val="right"/>
        <w:rPr>
          <w:rFonts w:ascii="Arial" w:hAnsi="Arial" w:cs="Arial"/>
          <w:sz w:val="24"/>
          <w:szCs w:val="24"/>
        </w:rPr>
      </w:pPr>
      <w:r w:rsidRPr="004842FF">
        <w:rPr>
          <w:rFonts w:ascii="Arial" w:hAnsi="Arial" w:cs="Arial"/>
          <w:sz w:val="24"/>
          <w:szCs w:val="24"/>
        </w:rPr>
        <w:t>Anexa nr.3</w:t>
      </w:r>
    </w:p>
    <w:p w14:paraId="675B1A40" w14:textId="77777777" w:rsidR="00561B9E" w:rsidRPr="004842FF" w:rsidRDefault="00561B9E" w:rsidP="00561B9E">
      <w:pPr>
        <w:pStyle w:val="xmsonormal"/>
        <w:jc w:val="both"/>
        <w:rPr>
          <w:rFonts w:ascii="Arial" w:hAnsi="Arial" w:cs="Arial"/>
          <w:sz w:val="24"/>
          <w:szCs w:val="24"/>
        </w:rPr>
      </w:pPr>
    </w:p>
    <w:p w14:paraId="3DA93642" w14:textId="0DA47440" w:rsidR="00561B9E" w:rsidRPr="004842FF" w:rsidRDefault="00561B9E" w:rsidP="00561B9E">
      <w:pPr>
        <w:pStyle w:val="xmsonormal"/>
        <w:jc w:val="both"/>
        <w:rPr>
          <w:rFonts w:ascii="Arial" w:hAnsi="Arial" w:cs="Arial"/>
          <w:sz w:val="24"/>
          <w:szCs w:val="24"/>
        </w:rPr>
      </w:pPr>
      <w:r w:rsidRPr="004842FF">
        <w:rPr>
          <w:rFonts w:ascii="Arial" w:hAnsi="Arial" w:cs="Arial"/>
          <w:sz w:val="24"/>
          <w:szCs w:val="24"/>
        </w:rPr>
        <w:t xml:space="preserve">Anexa nr.1c </w:t>
      </w:r>
    </w:p>
    <w:p w14:paraId="1F93591F" w14:textId="77777777" w:rsidR="00561B9E" w:rsidRPr="004842FF" w:rsidRDefault="00561B9E" w:rsidP="00561B9E">
      <w:pPr>
        <w:pStyle w:val="xmsonormal"/>
        <w:jc w:val="both"/>
        <w:rPr>
          <w:rFonts w:ascii="Arial" w:hAnsi="Arial" w:cs="Arial"/>
          <w:sz w:val="24"/>
          <w:szCs w:val="24"/>
        </w:rPr>
      </w:pPr>
      <w:r w:rsidRPr="004842FF">
        <w:rPr>
          <w:rFonts w:ascii="Arial" w:hAnsi="Arial" w:cs="Arial"/>
          <w:sz w:val="24"/>
          <w:szCs w:val="24"/>
        </w:rPr>
        <w:t> </w:t>
      </w:r>
    </w:p>
    <w:p w14:paraId="72CEB740" w14:textId="77777777" w:rsidR="00561B9E" w:rsidRPr="004842FF" w:rsidRDefault="00561B9E" w:rsidP="00561B9E">
      <w:pPr>
        <w:pStyle w:val="xmsonormal"/>
        <w:jc w:val="both"/>
        <w:rPr>
          <w:rFonts w:ascii="Arial" w:hAnsi="Arial" w:cs="Arial"/>
          <w:sz w:val="24"/>
          <w:szCs w:val="24"/>
        </w:rPr>
      </w:pPr>
      <w:r w:rsidRPr="004842FF">
        <w:rPr>
          <w:rFonts w:ascii="Arial" w:hAnsi="Arial" w:cs="Arial"/>
          <w:sz w:val="24"/>
          <w:szCs w:val="24"/>
        </w:rPr>
        <w:t xml:space="preserve">Nr. . . . . . </w:t>
      </w:r>
      <w:proofErr w:type="gramStart"/>
      <w:r w:rsidRPr="004842FF">
        <w:rPr>
          <w:rFonts w:ascii="Arial" w:hAnsi="Arial" w:cs="Arial"/>
          <w:sz w:val="24"/>
          <w:szCs w:val="24"/>
        </w:rPr>
        <w:t>. . . .</w:t>
      </w:r>
      <w:proofErr w:type="gramEnd"/>
      <w:r w:rsidRPr="004842FF">
        <w:rPr>
          <w:rFonts w:ascii="Arial" w:hAnsi="Arial" w:cs="Arial"/>
          <w:sz w:val="24"/>
          <w:szCs w:val="24"/>
        </w:rPr>
        <w:t xml:space="preserve"> . </w:t>
      </w:r>
    </w:p>
    <w:p w14:paraId="7F590CE7" w14:textId="77777777" w:rsidR="00561B9E" w:rsidRPr="004842FF" w:rsidRDefault="00561B9E" w:rsidP="00561B9E">
      <w:pPr>
        <w:pStyle w:val="xmsonormal"/>
        <w:jc w:val="both"/>
        <w:rPr>
          <w:rFonts w:ascii="Arial" w:hAnsi="Arial" w:cs="Arial"/>
          <w:sz w:val="24"/>
          <w:szCs w:val="24"/>
        </w:rPr>
      </w:pPr>
      <w:r w:rsidRPr="004842FF">
        <w:rPr>
          <w:rFonts w:ascii="Arial" w:hAnsi="Arial" w:cs="Arial"/>
          <w:sz w:val="24"/>
          <w:szCs w:val="24"/>
        </w:rPr>
        <w:t xml:space="preserve">Data . . . . . . </w:t>
      </w:r>
      <w:proofErr w:type="gramStart"/>
      <w:r w:rsidRPr="004842FF">
        <w:rPr>
          <w:rFonts w:ascii="Arial" w:hAnsi="Arial" w:cs="Arial"/>
          <w:sz w:val="24"/>
          <w:szCs w:val="24"/>
        </w:rPr>
        <w:t>. . . .</w:t>
      </w:r>
      <w:proofErr w:type="gramEnd"/>
      <w:r w:rsidRPr="004842FF">
        <w:rPr>
          <w:rFonts w:ascii="Arial" w:hAnsi="Arial" w:cs="Arial"/>
          <w:sz w:val="24"/>
          <w:szCs w:val="24"/>
        </w:rPr>
        <w:t> </w:t>
      </w:r>
    </w:p>
    <w:p w14:paraId="16510776" w14:textId="77777777" w:rsidR="00561B9E" w:rsidRPr="004842FF" w:rsidRDefault="00561B9E" w:rsidP="00561B9E">
      <w:pPr>
        <w:pStyle w:val="xmsonormal"/>
        <w:jc w:val="both"/>
        <w:rPr>
          <w:rFonts w:ascii="Arial" w:hAnsi="Arial" w:cs="Arial"/>
          <w:sz w:val="24"/>
          <w:szCs w:val="24"/>
        </w:rPr>
      </w:pPr>
      <w:r w:rsidRPr="004842FF">
        <w:rPr>
          <w:rFonts w:ascii="Arial" w:hAnsi="Arial" w:cs="Arial"/>
          <w:sz w:val="24"/>
          <w:szCs w:val="24"/>
        </w:rPr>
        <w:t> </w:t>
      </w:r>
    </w:p>
    <w:p w14:paraId="3D97F1FD" w14:textId="77777777" w:rsidR="00561B9E" w:rsidRPr="004842FF" w:rsidRDefault="00561B9E" w:rsidP="00561B9E">
      <w:pPr>
        <w:pStyle w:val="xmsonormal"/>
        <w:jc w:val="both"/>
        <w:rPr>
          <w:rFonts w:ascii="Arial" w:hAnsi="Arial" w:cs="Arial"/>
          <w:sz w:val="24"/>
          <w:szCs w:val="24"/>
        </w:rPr>
      </w:pPr>
      <w:r w:rsidRPr="004842FF">
        <w:rPr>
          <w:rFonts w:ascii="Arial" w:hAnsi="Arial" w:cs="Arial"/>
          <w:sz w:val="24"/>
          <w:szCs w:val="24"/>
        </w:rPr>
        <w:t> </w:t>
      </w:r>
    </w:p>
    <w:p w14:paraId="092B52A0" w14:textId="77777777" w:rsidR="00561B9E" w:rsidRPr="004842FF" w:rsidRDefault="00561B9E" w:rsidP="00561B9E">
      <w:pPr>
        <w:pStyle w:val="xmsonormal"/>
        <w:jc w:val="center"/>
        <w:rPr>
          <w:rFonts w:ascii="Arial" w:hAnsi="Arial" w:cs="Arial"/>
          <w:sz w:val="24"/>
          <w:szCs w:val="24"/>
          <w:lang w:val="nl-NL"/>
        </w:rPr>
      </w:pPr>
      <w:r w:rsidRPr="004842FF">
        <w:rPr>
          <w:rFonts w:ascii="Arial" w:hAnsi="Arial" w:cs="Arial"/>
          <w:sz w:val="24"/>
          <w:szCs w:val="24"/>
          <w:lang w:val="nl-NL"/>
        </w:rPr>
        <w:t>DECIZIE DE PLATĂ</w:t>
      </w:r>
    </w:p>
    <w:p w14:paraId="5E0D8430" w14:textId="77777777" w:rsidR="00561B9E" w:rsidRPr="004842FF" w:rsidRDefault="00561B9E" w:rsidP="00561B9E">
      <w:pPr>
        <w:pStyle w:val="xmsonormal"/>
        <w:jc w:val="center"/>
        <w:rPr>
          <w:rFonts w:ascii="Arial" w:hAnsi="Arial" w:cs="Arial"/>
          <w:sz w:val="24"/>
          <w:szCs w:val="24"/>
          <w:lang w:val="nl-NL"/>
        </w:rPr>
      </w:pPr>
      <w:r w:rsidRPr="004842FF">
        <w:rPr>
          <w:rFonts w:ascii="Arial" w:hAnsi="Arial" w:cs="Arial"/>
          <w:sz w:val="24"/>
          <w:szCs w:val="24"/>
          <w:lang w:val="nl-NL"/>
        </w:rPr>
        <w:t>a sumelor de virat în contul FNGCIMM conform prevederilor Schemei de ajutor de stat pentru</w:t>
      </w:r>
    </w:p>
    <w:p w14:paraId="47950AE4" w14:textId="77777777" w:rsidR="00561B9E" w:rsidRPr="004842FF" w:rsidRDefault="00561B9E" w:rsidP="00561B9E">
      <w:pPr>
        <w:pStyle w:val="xmsonormal"/>
        <w:jc w:val="center"/>
        <w:rPr>
          <w:rFonts w:ascii="Arial" w:hAnsi="Arial" w:cs="Arial"/>
          <w:sz w:val="24"/>
          <w:szCs w:val="24"/>
        </w:rPr>
      </w:pPr>
      <w:r w:rsidRPr="004842FF">
        <w:rPr>
          <w:rFonts w:ascii="Arial" w:hAnsi="Arial" w:cs="Arial"/>
          <w:sz w:val="24"/>
          <w:szCs w:val="24"/>
        </w:rPr>
        <w:t>susținerea activității IMM-urilor în contextul crizei economice generate de pandemia COVID-19</w:t>
      </w:r>
    </w:p>
    <w:p w14:paraId="3BCFA46B" w14:textId="77777777" w:rsidR="00561B9E" w:rsidRPr="004842FF" w:rsidRDefault="00561B9E" w:rsidP="00561B9E">
      <w:pPr>
        <w:pStyle w:val="xmsonormal"/>
        <w:jc w:val="center"/>
        <w:rPr>
          <w:rFonts w:ascii="Arial" w:hAnsi="Arial" w:cs="Arial"/>
          <w:sz w:val="24"/>
          <w:szCs w:val="24"/>
        </w:rPr>
      </w:pPr>
      <w:r w:rsidRPr="004842FF">
        <w:rPr>
          <w:rFonts w:ascii="Arial" w:hAnsi="Arial" w:cs="Arial"/>
          <w:sz w:val="24"/>
          <w:szCs w:val="24"/>
        </w:rPr>
        <w:t> </w:t>
      </w:r>
    </w:p>
    <w:p w14:paraId="27E383AD" w14:textId="77777777" w:rsidR="00561B9E" w:rsidRPr="004842FF" w:rsidRDefault="00561B9E" w:rsidP="00561B9E">
      <w:pPr>
        <w:pStyle w:val="xmsonormal"/>
        <w:jc w:val="both"/>
        <w:rPr>
          <w:rFonts w:ascii="Arial" w:hAnsi="Arial" w:cs="Arial"/>
          <w:sz w:val="24"/>
          <w:szCs w:val="24"/>
        </w:rPr>
      </w:pPr>
      <w:r w:rsidRPr="004842FF">
        <w:rPr>
          <w:rFonts w:ascii="Arial" w:hAnsi="Arial" w:cs="Arial"/>
          <w:sz w:val="24"/>
          <w:szCs w:val="24"/>
        </w:rPr>
        <w:t> </w:t>
      </w:r>
    </w:p>
    <w:p w14:paraId="5E3F3F6A" w14:textId="77777777" w:rsidR="00561B9E" w:rsidRPr="004842FF" w:rsidRDefault="00561B9E" w:rsidP="00561B9E">
      <w:pPr>
        <w:pStyle w:val="xmsonormal"/>
        <w:jc w:val="both"/>
        <w:rPr>
          <w:rFonts w:ascii="Arial" w:hAnsi="Arial" w:cs="Arial"/>
          <w:sz w:val="24"/>
          <w:szCs w:val="24"/>
        </w:rPr>
      </w:pPr>
      <w:r w:rsidRPr="004842FF">
        <w:rPr>
          <w:rFonts w:ascii="Arial" w:hAnsi="Arial" w:cs="Arial"/>
          <w:sz w:val="24"/>
          <w:szCs w:val="24"/>
        </w:rPr>
        <w:t> </w:t>
      </w:r>
    </w:p>
    <w:p w14:paraId="3B70AEDC" w14:textId="0F6F2C0B" w:rsidR="00561B9E" w:rsidRPr="004842FF" w:rsidRDefault="00561B9E" w:rsidP="00561B9E">
      <w:pPr>
        <w:pStyle w:val="xmsonormal"/>
        <w:jc w:val="both"/>
        <w:rPr>
          <w:rFonts w:ascii="Arial" w:hAnsi="Arial" w:cs="Arial"/>
          <w:sz w:val="24"/>
          <w:szCs w:val="24"/>
        </w:rPr>
      </w:pPr>
      <w:r w:rsidRPr="004842FF">
        <w:rPr>
          <w:rFonts w:ascii="Arial" w:hAnsi="Arial" w:cs="Arial"/>
          <w:sz w:val="24"/>
          <w:szCs w:val="24"/>
        </w:rPr>
        <w:t>Către Ministerul Fina</w:t>
      </w:r>
      <w:r w:rsidR="00925A9C" w:rsidRPr="004842FF">
        <w:rPr>
          <w:rFonts w:ascii="Arial" w:hAnsi="Arial" w:cs="Arial"/>
          <w:sz w:val="24"/>
          <w:szCs w:val="24"/>
        </w:rPr>
        <w:t>n</w:t>
      </w:r>
      <w:r w:rsidRPr="004842FF">
        <w:rPr>
          <w:rFonts w:ascii="Arial" w:hAnsi="Arial" w:cs="Arial"/>
          <w:sz w:val="24"/>
          <w:szCs w:val="24"/>
        </w:rPr>
        <w:t>telor</w:t>
      </w:r>
    </w:p>
    <w:p w14:paraId="6CF0F03B" w14:textId="7E56D55D" w:rsidR="00561B9E" w:rsidRPr="004842FF" w:rsidRDefault="00561B9E" w:rsidP="00561B9E">
      <w:pPr>
        <w:pStyle w:val="xmsonormal"/>
        <w:jc w:val="both"/>
        <w:rPr>
          <w:rFonts w:ascii="Arial" w:hAnsi="Arial" w:cs="Arial"/>
          <w:sz w:val="24"/>
          <w:szCs w:val="24"/>
        </w:rPr>
      </w:pPr>
      <w:r w:rsidRPr="004842FF">
        <w:rPr>
          <w:rFonts w:ascii="Arial" w:hAnsi="Arial" w:cs="Arial"/>
          <w:sz w:val="24"/>
          <w:szCs w:val="24"/>
        </w:rPr>
        <w:t>Directia General</w:t>
      </w:r>
      <w:r w:rsidR="00925A9C" w:rsidRPr="004842FF">
        <w:rPr>
          <w:rFonts w:ascii="Arial" w:hAnsi="Arial" w:cs="Arial"/>
          <w:sz w:val="24"/>
          <w:szCs w:val="24"/>
        </w:rPr>
        <w:t>ă</w:t>
      </w:r>
      <w:r w:rsidRPr="004842FF">
        <w:rPr>
          <w:rFonts w:ascii="Arial" w:hAnsi="Arial" w:cs="Arial"/>
          <w:sz w:val="24"/>
          <w:szCs w:val="24"/>
        </w:rPr>
        <w:t xml:space="preserve"> Ajutor de Stat</w:t>
      </w:r>
    </w:p>
    <w:p w14:paraId="723CFE1E" w14:textId="77777777" w:rsidR="00561B9E" w:rsidRPr="004842FF" w:rsidRDefault="00561B9E" w:rsidP="00561B9E">
      <w:pPr>
        <w:pStyle w:val="xmsonormal"/>
        <w:jc w:val="both"/>
        <w:rPr>
          <w:rFonts w:ascii="Arial" w:hAnsi="Arial" w:cs="Arial"/>
          <w:sz w:val="24"/>
          <w:szCs w:val="24"/>
        </w:rPr>
      </w:pPr>
      <w:r w:rsidRPr="004842FF">
        <w:rPr>
          <w:rFonts w:ascii="Arial" w:hAnsi="Arial" w:cs="Arial"/>
          <w:sz w:val="24"/>
          <w:szCs w:val="24"/>
        </w:rPr>
        <w:t> </w:t>
      </w:r>
    </w:p>
    <w:p w14:paraId="28EDBA50" w14:textId="73DD82E2" w:rsidR="00561B9E" w:rsidRPr="00CA6F28" w:rsidRDefault="00561B9E" w:rsidP="00561B9E">
      <w:pPr>
        <w:pStyle w:val="xmsonormal"/>
        <w:jc w:val="both"/>
        <w:rPr>
          <w:rFonts w:ascii="Arial" w:hAnsi="Arial" w:cs="Arial"/>
          <w:sz w:val="24"/>
          <w:szCs w:val="24"/>
        </w:rPr>
      </w:pPr>
      <w:r w:rsidRPr="004842FF">
        <w:rPr>
          <w:rFonts w:ascii="Arial" w:hAnsi="Arial" w:cs="Arial"/>
          <w:sz w:val="24"/>
          <w:szCs w:val="24"/>
        </w:rPr>
        <w:t xml:space="preserve">   </w:t>
      </w:r>
      <w:r w:rsidRPr="00CA6F28">
        <w:rPr>
          <w:rFonts w:ascii="Arial" w:hAnsi="Arial" w:cs="Arial"/>
          <w:sz w:val="24"/>
          <w:szCs w:val="24"/>
        </w:rPr>
        <w:t>În temeiul </w:t>
      </w:r>
      <w:hyperlink r:id="rId15" w:anchor="p-313767231" w:tgtFrame="_blank" w:history="1">
        <w:r w:rsidRPr="00CA6F28">
          <w:rPr>
            <w:rFonts w:ascii="Arial" w:hAnsi="Arial" w:cs="Arial"/>
            <w:sz w:val="24"/>
            <w:szCs w:val="24"/>
          </w:rPr>
          <w:t>art. 5</w:t>
        </w:r>
      </w:hyperlink>
      <w:r w:rsidRPr="00CA6F28">
        <w:rPr>
          <w:rFonts w:ascii="Arial" w:hAnsi="Arial" w:cs="Arial"/>
          <w:sz w:val="24"/>
          <w:szCs w:val="24"/>
        </w:rPr>
        <w:t> din Ordonanța de urgență nr. 42/2020 pentru modificarea și completarea Ordonanței de urgență </w:t>
      </w:r>
      <w:hyperlink r:id="rId16" w:tgtFrame="_blank" w:history="1">
        <w:r w:rsidRPr="00CA6F28">
          <w:rPr>
            <w:rFonts w:ascii="Arial" w:hAnsi="Arial" w:cs="Arial"/>
            <w:sz w:val="24"/>
            <w:szCs w:val="24"/>
          </w:rPr>
          <w:t>nr. 110/2017</w:t>
        </w:r>
      </w:hyperlink>
      <w:r w:rsidRPr="00CA6F28">
        <w:rPr>
          <w:rFonts w:ascii="Arial" w:hAnsi="Arial" w:cs="Arial"/>
          <w:sz w:val="24"/>
          <w:szCs w:val="24"/>
        </w:rPr>
        <w:t> privind Programul de susținere a întreprinderilor mici și mijlocii și a întreprinderilor mici cu capitalizare de piață medie – AGRO IMM INVEST, precum și pentru aprobarea Schemei de ajutor de stat pentru susținerea activității IMM-urilor în contextul crizei economice generate de pandemia COVID-19, </w:t>
      </w:r>
      <w:r w:rsidR="007E7513">
        <w:rPr>
          <w:rFonts w:ascii="Arial" w:eastAsia="Times New Roman" w:hAnsi="Arial" w:cs="Arial"/>
          <w:sz w:val="24"/>
          <w:szCs w:val="24"/>
        </w:rPr>
        <w:t>cu modificările și completările ulterioare,</w:t>
      </w:r>
    </w:p>
    <w:p w14:paraId="43115AD1" w14:textId="77777777" w:rsidR="00561B9E" w:rsidRPr="004842FF" w:rsidRDefault="00561B9E" w:rsidP="00561B9E">
      <w:pPr>
        <w:pStyle w:val="xmsonormal"/>
        <w:jc w:val="both"/>
        <w:rPr>
          <w:rFonts w:ascii="Arial" w:hAnsi="Arial" w:cs="Arial"/>
          <w:sz w:val="24"/>
          <w:szCs w:val="24"/>
        </w:rPr>
      </w:pPr>
      <w:r w:rsidRPr="004842FF">
        <w:rPr>
          <w:rFonts w:ascii="Arial" w:hAnsi="Arial" w:cs="Arial"/>
          <w:sz w:val="24"/>
          <w:szCs w:val="24"/>
        </w:rPr>
        <w:t>vă solicităm plata ajutorului de stat, în sumă de ………</w:t>
      </w:r>
      <w:proofErr w:type="gramStart"/>
      <w:r w:rsidRPr="004842FF">
        <w:rPr>
          <w:rFonts w:ascii="Arial" w:hAnsi="Arial" w:cs="Arial"/>
          <w:sz w:val="24"/>
          <w:szCs w:val="24"/>
        </w:rPr>
        <w:t>…..</w:t>
      </w:r>
      <w:proofErr w:type="gramEnd"/>
      <w:r w:rsidRPr="004842FF">
        <w:rPr>
          <w:rFonts w:ascii="Arial" w:hAnsi="Arial" w:cs="Arial"/>
          <w:sz w:val="24"/>
          <w:szCs w:val="24"/>
        </w:rPr>
        <w:t xml:space="preserve"> lei, stabilit de FNGCIMM, în calitate de administrator al schemei pentru luna . . . . . . </w:t>
      </w:r>
      <w:proofErr w:type="gramStart"/>
      <w:r w:rsidRPr="004842FF">
        <w:rPr>
          <w:rFonts w:ascii="Arial" w:hAnsi="Arial" w:cs="Arial"/>
          <w:sz w:val="24"/>
          <w:szCs w:val="24"/>
        </w:rPr>
        <w:t>. . . .</w:t>
      </w:r>
      <w:proofErr w:type="gramEnd"/>
      <w:r w:rsidRPr="004842FF">
        <w:rPr>
          <w:rFonts w:ascii="Arial" w:hAnsi="Arial" w:cs="Arial"/>
          <w:sz w:val="24"/>
          <w:szCs w:val="24"/>
        </w:rPr>
        <w:t>, reprezentând valoarea componentei grant nerambursabil, conform următorului centralizator.</w:t>
      </w:r>
    </w:p>
    <w:p w14:paraId="2495B1CD" w14:textId="15F15DCE" w:rsidR="00561B9E" w:rsidRPr="004842FF" w:rsidRDefault="00561B9E" w:rsidP="009A2956">
      <w:pPr>
        <w:pStyle w:val="xmsonormal"/>
        <w:jc w:val="both"/>
        <w:rPr>
          <w:rFonts w:ascii="Arial" w:hAnsi="Arial" w:cs="Arial"/>
          <w:sz w:val="24"/>
          <w:szCs w:val="24"/>
        </w:rPr>
      </w:pPr>
      <w:r w:rsidRPr="004842FF">
        <w:rPr>
          <w:rFonts w:ascii="Arial" w:hAnsi="Arial" w:cs="Arial"/>
          <w:sz w:val="24"/>
          <w:szCs w:val="24"/>
        </w:rPr>
        <w:t>Centralizatorul sumelor de virat în contul FNGCIMM </w:t>
      </w:r>
    </w:p>
    <w:tbl>
      <w:tblPr>
        <w:tblW w:w="6092" w:type="dxa"/>
        <w:jc w:val="center"/>
        <w:tblCellMar>
          <w:left w:w="0" w:type="dxa"/>
          <w:right w:w="0" w:type="dxa"/>
        </w:tblCellMar>
        <w:tblLook w:val="04A0" w:firstRow="1" w:lastRow="0" w:firstColumn="1" w:lastColumn="0" w:noHBand="0" w:noVBand="1"/>
      </w:tblPr>
      <w:tblGrid>
        <w:gridCol w:w="17"/>
        <w:gridCol w:w="572"/>
        <w:gridCol w:w="1472"/>
        <w:gridCol w:w="2161"/>
        <w:gridCol w:w="1870"/>
      </w:tblGrid>
      <w:tr w:rsidR="004842FF" w:rsidRPr="004842FF" w14:paraId="5996E3B5" w14:textId="77777777" w:rsidTr="00561B9E">
        <w:trPr>
          <w:trHeight w:val="15"/>
          <w:jc w:val="center"/>
        </w:trPr>
        <w:tc>
          <w:tcPr>
            <w:tcW w:w="0" w:type="auto"/>
            <w:vAlign w:val="center"/>
            <w:hideMark/>
          </w:tcPr>
          <w:p w14:paraId="1DD2D9FF" w14:textId="77777777" w:rsidR="00561B9E" w:rsidRPr="004842FF" w:rsidRDefault="00561B9E">
            <w:pPr>
              <w:rPr>
                <w:rFonts w:ascii="Arial" w:hAnsi="Arial" w:cs="Arial"/>
                <w:sz w:val="24"/>
                <w:szCs w:val="24"/>
              </w:rPr>
            </w:pPr>
          </w:p>
        </w:tc>
        <w:tc>
          <w:tcPr>
            <w:tcW w:w="0" w:type="auto"/>
            <w:vAlign w:val="center"/>
            <w:hideMark/>
          </w:tcPr>
          <w:p w14:paraId="3D01BAEB" w14:textId="77777777" w:rsidR="00561B9E" w:rsidRPr="004842FF" w:rsidRDefault="00561B9E">
            <w:pPr>
              <w:rPr>
                <w:rFonts w:ascii="Arial" w:eastAsia="Times New Roman" w:hAnsi="Arial" w:cs="Arial"/>
                <w:sz w:val="24"/>
                <w:szCs w:val="24"/>
              </w:rPr>
            </w:pPr>
          </w:p>
        </w:tc>
        <w:tc>
          <w:tcPr>
            <w:tcW w:w="0" w:type="auto"/>
            <w:vAlign w:val="center"/>
            <w:hideMark/>
          </w:tcPr>
          <w:p w14:paraId="066C9474" w14:textId="77777777" w:rsidR="00561B9E" w:rsidRPr="004842FF" w:rsidRDefault="00561B9E">
            <w:pPr>
              <w:rPr>
                <w:rFonts w:ascii="Arial" w:eastAsia="Times New Roman" w:hAnsi="Arial" w:cs="Arial"/>
                <w:sz w:val="24"/>
                <w:szCs w:val="24"/>
              </w:rPr>
            </w:pPr>
          </w:p>
        </w:tc>
        <w:tc>
          <w:tcPr>
            <w:tcW w:w="0" w:type="auto"/>
            <w:vAlign w:val="center"/>
            <w:hideMark/>
          </w:tcPr>
          <w:p w14:paraId="0E87D9C5" w14:textId="77777777" w:rsidR="00561B9E" w:rsidRPr="004842FF" w:rsidRDefault="00561B9E">
            <w:pPr>
              <w:rPr>
                <w:rFonts w:ascii="Arial" w:eastAsia="Times New Roman" w:hAnsi="Arial" w:cs="Arial"/>
                <w:sz w:val="24"/>
                <w:szCs w:val="24"/>
              </w:rPr>
            </w:pPr>
          </w:p>
        </w:tc>
        <w:tc>
          <w:tcPr>
            <w:tcW w:w="1870" w:type="dxa"/>
            <w:vAlign w:val="center"/>
            <w:hideMark/>
          </w:tcPr>
          <w:p w14:paraId="0CBA13D1" w14:textId="77777777" w:rsidR="00561B9E" w:rsidRPr="004842FF" w:rsidRDefault="00561B9E">
            <w:pPr>
              <w:rPr>
                <w:rFonts w:ascii="Arial" w:eastAsia="Times New Roman" w:hAnsi="Arial" w:cs="Arial"/>
                <w:sz w:val="24"/>
                <w:szCs w:val="24"/>
              </w:rPr>
            </w:pPr>
          </w:p>
        </w:tc>
      </w:tr>
      <w:tr w:rsidR="004842FF" w:rsidRPr="004842FF" w14:paraId="2BBFBC64" w14:textId="77777777" w:rsidTr="00561B9E">
        <w:trPr>
          <w:trHeight w:val="765"/>
          <w:jc w:val="center"/>
        </w:trPr>
        <w:tc>
          <w:tcPr>
            <w:tcW w:w="0" w:type="auto"/>
            <w:vAlign w:val="center"/>
            <w:hideMark/>
          </w:tcPr>
          <w:p w14:paraId="0CAA8C18" w14:textId="77777777" w:rsidR="00561B9E" w:rsidRPr="004842FF" w:rsidRDefault="00561B9E">
            <w:pPr>
              <w:rPr>
                <w:rFonts w:ascii="Arial" w:eastAsia="Times New Roman" w:hAnsi="Arial" w:cs="Arial"/>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14:paraId="05CD396F" w14:textId="77777777" w:rsidR="00561B9E" w:rsidRPr="004842FF" w:rsidRDefault="00561B9E">
            <w:pPr>
              <w:pStyle w:val="xmsonormal"/>
              <w:jc w:val="both"/>
              <w:rPr>
                <w:rFonts w:ascii="Arial" w:hAnsi="Arial" w:cs="Arial"/>
                <w:sz w:val="24"/>
                <w:szCs w:val="24"/>
              </w:rPr>
            </w:pPr>
            <w:r w:rsidRPr="004842FF">
              <w:rPr>
                <w:rFonts w:ascii="Arial" w:hAnsi="Arial" w:cs="Arial"/>
                <w:sz w:val="24"/>
                <w:szCs w:val="24"/>
              </w:rPr>
              <w:t>Nr. crt.</w:t>
            </w:r>
          </w:p>
        </w:tc>
        <w:tc>
          <w:tcPr>
            <w:tcW w:w="0" w:type="auto"/>
            <w:tcBorders>
              <w:top w:val="single" w:sz="8" w:space="0" w:color="auto"/>
              <w:left w:val="nil"/>
              <w:bottom w:val="single" w:sz="8" w:space="0" w:color="auto"/>
              <w:right w:val="single" w:sz="8" w:space="0" w:color="auto"/>
            </w:tcBorders>
            <w:vAlign w:val="center"/>
            <w:hideMark/>
          </w:tcPr>
          <w:p w14:paraId="2D20FA18" w14:textId="77777777" w:rsidR="00561B9E" w:rsidRPr="004842FF" w:rsidRDefault="00561B9E">
            <w:pPr>
              <w:pStyle w:val="xmsonormal"/>
              <w:jc w:val="both"/>
              <w:rPr>
                <w:rFonts w:ascii="Arial" w:hAnsi="Arial" w:cs="Arial"/>
                <w:sz w:val="24"/>
                <w:szCs w:val="24"/>
              </w:rPr>
            </w:pPr>
            <w:r w:rsidRPr="004842FF">
              <w:rPr>
                <w:rFonts w:ascii="Arial" w:hAnsi="Arial" w:cs="Arial"/>
                <w:sz w:val="24"/>
                <w:szCs w:val="24"/>
              </w:rPr>
              <w:t>Instituție de credit</w:t>
            </w:r>
          </w:p>
        </w:tc>
        <w:tc>
          <w:tcPr>
            <w:tcW w:w="0" w:type="auto"/>
            <w:tcBorders>
              <w:top w:val="single" w:sz="8" w:space="0" w:color="auto"/>
              <w:left w:val="nil"/>
              <w:bottom w:val="single" w:sz="8" w:space="0" w:color="auto"/>
              <w:right w:val="single" w:sz="8" w:space="0" w:color="auto"/>
            </w:tcBorders>
            <w:vAlign w:val="center"/>
            <w:hideMark/>
          </w:tcPr>
          <w:p w14:paraId="652728FB" w14:textId="77777777" w:rsidR="00561B9E" w:rsidRPr="004842FF" w:rsidRDefault="00561B9E">
            <w:pPr>
              <w:pStyle w:val="xmsonormal"/>
              <w:jc w:val="both"/>
              <w:rPr>
                <w:rFonts w:ascii="Arial" w:hAnsi="Arial" w:cs="Arial"/>
                <w:sz w:val="24"/>
                <w:szCs w:val="24"/>
              </w:rPr>
            </w:pPr>
            <w:r w:rsidRPr="004842FF">
              <w:rPr>
                <w:rFonts w:ascii="Arial" w:hAnsi="Arial" w:cs="Arial"/>
                <w:sz w:val="24"/>
                <w:szCs w:val="24"/>
              </w:rPr>
              <w:t>Valoare totală grant, din care:</w:t>
            </w:r>
          </w:p>
        </w:tc>
        <w:tc>
          <w:tcPr>
            <w:tcW w:w="1870" w:type="dxa"/>
            <w:tcBorders>
              <w:top w:val="single" w:sz="8" w:space="0" w:color="auto"/>
              <w:left w:val="nil"/>
              <w:bottom w:val="single" w:sz="8" w:space="0" w:color="auto"/>
              <w:right w:val="single" w:sz="8" w:space="0" w:color="auto"/>
            </w:tcBorders>
            <w:vAlign w:val="center"/>
            <w:hideMark/>
          </w:tcPr>
          <w:p w14:paraId="2A5C2337" w14:textId="77777777" w:rsidR="00561B9E" w:rsidRPr="004842FF" w:rsidRDefault="00561B9E">
            <w:pPr>
              <w:pStyle w:val="xmsonormal"/>
              <w:jc w:val="both"/>
              <w:rPr>
                <w:rFonts w:ascii="Arial" w:hAnsi="Arial" w:cs="Arial"/>
                <w:sz w:val="24"/>
                <w:szCs w:val="24"/>
              </w:rPr>
            </w:pPr>
            <w:r w:rsidRPr="004842FF">
              <w:rPr>
                <w:rFonts w:ascii="Arial" w:hAnsi="Arial" w:cs="Arial"/>
                <w:sz w:val="24"/>
                <w:szCs w:val="24"/>
              </w:rPr>
              <w:t>Componenta grant nerambursabil</w:t>
            </w:r>
          </w:p>
        </w:tc>
      </w:tr>
      <w:tr w:rsidR="004842FF" w:rsidRPr="004842FF" w14:paraId="520E84F5" w14:textId="77777777" w:rsidTr="00561B9E">
        <w:trPr>
          <w:trHeight w:val="345"/>
          <w:jc w:val="center"/>
        </w:trPr>
        <w:tc>
          <w:tcPr>
            <w:tcW w:w="0" w:type="auto"/>
            <w:vAlign w:val="center"/>
            <w:hideMark/>
          </w:tcPr>
          <w:p w14:paraId="75AAFFC6" w14:textId="77777777" w:rsidR="00561B9E" w:rsidRPr="004842FF" w:rsidRDefault="00561B9E">
            <w:pPr>
              <w:rPr>
                <w:rFonts w:ascii="Arial" w:hAnsi="Arial" w:cs="Arial"/>
                <w:sz w:val="24"/>
                <w:szCs w:val="24"/>
              </w:rPr>
            </w:pPr>
          </w:p>
        </w:tc>
        <w:tc>
          <w:tcPr>
            <w:tcW w:w="0" w:type="auto"/>
            <w:tcBorders>
              <w:top w:val="nil"/>
              <w:left w:val="single" w:sz="8" w:space="0" w:color="auto"/>
              <w:bottom w:val="single" w:sz="8" w:space="0" w:color="auto"/>
              <w:right w:val="single" w:sz="8" w:space="0" w:color="auto"/>
            </w:tcBorders>
            <w:vAlign w:val="center"/>
            <w:hideMark/>
          </w:tcPr>
          <w:p w14:paraId="3C2338A7" w14:textId="77777777" w:rsidR="00561B9E" w:rsidRPr="004842FF" w:rsidRDefault="00561B9E">
            <w:pPr>
              <w:pStyle w:val="xmsonormal"/>
              <w:jc w:val="both"/>
              <w:rPr>
                <w:rFonts w:ascii="Arial" w:hAnsi="Arial" w:cs="Arial"/>
                <w:sz w:val="24"/>
                <w:szCs w:val="24"/>
              </w:rPr>
            </w:pPr>
            <w:r w:rsidRPr="004842FF">
              <w:rPr>
                <w:rFonts w:ascii="Arial" w:hAnsi="Arial" w:cs="Arial"/>
                <w:sz w:val="24"/>
                <w:szCs w:val="24"/>
              </w:rPr>
              <w:t>1.</w:t>
            </w:r>
          </w:p>
        </w:tc>
        <w:tc>
          <w:tcPr>
            <w:tcW w:w="0" w:type="auto"/>
            <w:tcBorders>
              <w:top w:val="nil"/>
              <w:left w:val="nil"/>
              <w:bottom w:val="single" w:sz="8" w:space="0" w:color="auto"/>
              <w:right w:val="single" w:sz="8" w:space="0" w:color="auto"/>
            </w:tcBorders>
            <w:vAlign w:val="center"/>
            <w:hideMark/>
          </w:tcPr>
          <w:p w14:paraId="2E4143E6" w14:textId="77777777" w:rsidR="00561B9E" w:rsidRPr="004842FF" w:rsidRDefault="00561B9E">
            <w:pPr>
              <w:rPr>
                <w:rFonts w:ascii="Arial" w:hAnsi="Arial" w:cs="Arial"/>
                <w:sz w:val="24"/>
                <w:szCs w:val="24"/>
              </w:rPr>
            </w:pPr>
          </w:p>
        </w:tc>
        <w:tc>
          <w:tcPr>
            <w:tcW w:w="0" w:type="auto"/>
            <w:tcBorders>
              <w:top w:val="nil"/>
              <w:left w:val="nil"/>
              <w:bottom w:val="single" w:sz="8" w:space="0" w:color="auto"/>
              <w:right w:val="single" w:sz="8" w:space="0" w:color="auto"/>
            </w:tcBorders>
            <w:vAlign w:val="center"/>
            <w:hideMark/>
          </w:tcPr>
          <w:p w14:paraId="18D6913E" w14:textId="77777777" w:rsidR="00561B9E" w:rsidRPr="004842FF" w:rsidRDefault="00561B9E">
            <w:pPr>
              <w:rPr>
                <w:rFonts w:ascii="Arial" w:eastAsia="Times New Roman" w:hAnsi="Arial" w:cs="Arial"/>
                <w:sz w:val="24"/>
                <w:szCs w:val="24"/>
              </w:rPr>
            </w:pPr>
          </w:p>
        </w:tc>
        <w:tc>
          <w:tcPr>
            <w:tcW w:w="1870" w:type="dxa"/>
            <w:tcBorders>
              <w:top w:val="nil"/>
              <w:left w:val="nil"/>
              <w:bottom w:val="single" w:sz="8" w:space="0" w:color="auto"/>
              <w:right w:val="single" w:sz="8" w:space="0" w:color="auto"/>
            </w:tcBorders>
            <w:vAlign w:val="center"/>
            <w:hideMark/>
          </w:tcPr>
          <w:p w14:paraId="7A8EC452" w14:textId="77777777" w:rsidR="00561B9E" w:rsidRPr="004842FF" w:rsidRDefault="00561B9E">
            <w:pPr>
              <w:rPr>
                <w:rFonts w:ascii="Arial" w:eastAsia="Times New Roman" w:hAnsi="Arial" w:cs="Arial"/>
                <w:sz w:val="24"/>
                <w:szCs w:val="24"/>
              </w:rPr>
            </w:pPr>
          </w:p>
        </w:tc>
      </w:tr>
      <w:tr w:rsidR="004842FF" w:rsidRPr="004842FF" w14:paraId="7761EE4D" w14:textId="77777777" w:rsidTr="00561B9E">
        <w:trPr>
          <w:trHeight w:val="345"/>
          <w:jc w:val="center"/>
        </w:trPr>
        <w:tc>
          <w:tcPr>
            <w:tcW w:w="0" w:type="auto"/>
            <w:vAlign w:val="center"/>
            <w:hideMark/>
          </w:tcPr>
          <w:p w14:paraId="120F9EEC" w14:textId="77777777" w:rsidR="00561B9E" w:rsidRPr="004842FF" w:rsidRDefault="00561B9E">
            <w:pPr>
              <w:rPr>
                <w:rFonts w:ascii="Arial" w:eastAsia="Times New Roman" w:hAnsi="Arial" w:cs="Arial"/>
                <w:sz w:val="24"/>
                <w:szCs w:val="24"/>
              </w:rPr>
            </w:pPr>
          </w:p>
        </w:tc>
        <w:tc>
          <w:tcPr>
            <w:tcW w:w="0" w:type="auto"/>
            <w:tcBorders>
              <w:top w:val="nil"/>
              <w:left w:val="single" w:sz="8" w:space="0" w:color="auto"/>
              <w:bottom w:val="single" w:sz="8" w:space="0" w:color="auto"/>
              <w:right w:val="single" w:sz="8" w:space="0" w:color="auto"/>
            </w:tcBorders>
            <w:vAlign w:val="center"/>
            <w:hideMark/>
          </w:tcPr>
          <w:p w14:paraId="7C507722" w14:textId="77777777" w:rsidR="00561B9E" w:rsidRPr="004842FF" w:rsidRDefault="00561B9E">
            <w:pPr>
              <w:pStyle w:val="xmsonormal"/>
              <w:jc w:val="both"/>
              <w:rPr>
                <w:rFonts w:ascii="Arial" w:hAnsi="Arial" w:cs="Arial"/>
                <w:sz w:val="24"/>
                <w:szCs w:val="24"/>
              </w:rPr>
            </w:pPr>
            <w:r w:rsidRPr="004842FF">
              <w:rPr>
                <w:rFonts w:ascii="Arial" w:hAnsi="Arial" w:cs="Arial"/>
                <w:sz w:val="24"/>
                <w:szCs w:val="24"/>
              </w:rPr>
              <w:t xml:space="preserve">2. </w:t>
            </w:r>
          </w:p>
        </w:tc>
        <w:tc>
          <w:tcPr>
            <w:tcW w:w="0" w:type="auto"/>
            <w:tcBorders>
              <w:top w:val="nil"/>
              <w:left w:val="nil"/>
              <w:bottom w:val="single" w:sz="8" w:space="0" w:color="auto"/>
              <w:right w:val="single" w:sz="8" w:space="0" w:color="auto"/>
            </w:tcBorders>
            <w:vAlign w:val="center"/>
            <w:hideMark/>
          </w:tcPr>
          <w:p w14:paraId="35F7446B" w14:textId="77777777" w:rsidR="00561B9E" w:rsidRPr="004842FF" w:rsidRDefault="00561B9E">
            <w:pPr>
              <w:rPr>
                <w:rFonts w:ascii="Arial" w:hAnsi="Arial" w:cs="Arial"/>
                <w:sz w:val="24"/>
                <w:szCs w:val="24"/>
              </w:rPr>
            </w:pPr>
          </w:p>
        </w:tc>
        <w:tc>
          <w:tcPr>
            <w:tcW w:w="0" w:type="auto"/>
            <w:tcBorders>
              <w:top w:val="nil"/>
              <w:left w:val="nil"/>
              <w:bottom w:val="single" w:sz="8" w:space="0" w:color="auto"/>
              <w:right w:val="single" w:sz="8" w:space="0" w:color="auto"/>
            </w:tcBorders>
            <w:vAlign w:val="center"/>
            <w:hideMark/>
          </w:tcPr>
          <w:p w14:paraId="6A089A74" w14:textId="77777777" w:rsidR="00561B9E" w:rsidRPr="004842FF" w:rsidRDefault="00561B9E">
            <w:pPr>
              <w:rPr>
                <w:rFonts w:ascii="Arial" w:eastAsia="Times New Roman" w:hAnsi="Arial" w:cs="Arial"/>
                <w:sz w:val="24"/>
                <w:szCs w:val="24"/>
              </w:rPr>
            </w:pPr>
          </w:p>
        </w:tc>
        <w:tc>
          <w:tcPr>
            <w:tcW w:w="1870" w:type="dxa"/>
            <w:tcBorders>
              <w:top w:val="nil"/>
              <w:left w:val="nil"/>
              <w:bottom w:val="single" w:sz="8" w:space="0" w:color="auto"/>
              <w:right w:val="single" w:sz="8" w:space="0" w:color="auto"/>
            </w:tcBorders>
            <w:vAlign w:val="center"/>
            <w:hideMark/>
          </w:tcPr>
          <w:p w14:paraId="671A4F52" w14:textId="77777777" w:rsidR="00561B9E" w:rsidRPr="004842FF" w:rsidRDefault="00561B9E">
            <w:pPr>
              <w:rPr>
                <w:rFonts w:ascii="Arial" w:eastAsia="Times New Roman" w:hAnsi="Arial" w:cs="Arial"/>
                <w:sz w:val="24"/>
                <w:szCs w:val="24"/>
              </w:rPr>
            </w:pPr>
          </w:p>
        </w:tc>
      </w:tr>
      <w:tr w:rsidR="004842FF" w:rsidRPr="004842FF" w14:paraId="59B8A9F2" w14:textId="77777777" w:rsidTr="00561B9E">
        <w:trPr>
          <w:trHeight w:val="345"/>
          <w:jc w:val="center"/>
        </w:trPr>
        <w:tc>
          <w:tcPr>
            <w:tcW w:w="0" w:type="auto"/>
            <w:vAlign w:val="center"/>
            <w:hideMark/>
          </w:tcPr>
          <w:p w14:paraId="0300074C" w14:textId="77777777" w:rsidR="00561B9E" w:rsidRPr="004842FF" w:rsidRDefault="00561B9E">
            <w:pPr>
              <w:rPr>
                <w:rFonts w:ascii="Arial" w:eastAsia="Times New Roman" w:hAnsi="Arial" w:cs="Arial"/>
                <w:sz w:val="24"/>
                <w:szCs w:val="24"/>
              </w:rPr>
            </w:pPr>
          </w:p>
        </w:tc>
        <w:tc>
          <w:tcPr>
            <w:tcW w:w="0" w:type="auto"/>
            <w:tcBorders>
              <w:top w:val="nil"/>
              <w:left w:val="single" w:sz="8" w:space="0" w:color="auto"/>
              <w:bottom w:val="single" w:sz="8" w:space="0" w:color="auto"/>
              <w:right w:val="single" w:sz="8" w:space="0" w:color="auto"/>
            </w:tcBorders>
            <w:vAlign w:val="center"/>
            <w:hideMark/>
          </w:tcPr>
          <w:p w14:paraId="3324A3E2" w14:textId="77777777" w:rsidR="00561B9E" w:rsidRPr="004842FF" w:rsidRDefault="00561B9E">
            <w:pPr>
              <w:pStyle w:val="xmsonormal"/>
              <w:jc w:val="both"/>
              <w:rPr>
                <w:rFonts w:ascii="Arial" w:hAnsi="Arial" w:cs="Arial"/>
                <w:sz w:val="24"/>
                <w:szCs w:val="24"/>
              </w:rPr>
            </w:pPr>
            <w:r w:rsidRPr="004842FF">
              <w:rPr>
                <w:rFonts w:ascii="Arial" w:hAnsi="Arial" w:cs="Arial"/>
                <w:sz w:val="24"/>
                <w:szCs w:val="24"/>
              </w:rPr>
              <w:t>. . .</w:t>
            </w:r>
          </w:p>
        </w:tc>
        <w:tc>
          <w:tcPr>
            <w:tcW w:w="0" w:type="auto"/>
            <w:tcBorders>
              <w:top w:val="nil"/>
              <w:left w:val="nil"/>
              <w:bottom w:val="single" w:sz="8" w:space="0" w:color="auto"/>
              <w:right w:val="single" w:sz="8" w:space="0" w:color="auto"/>
            </w:tcBorders>
            <w:vAlign w:val="center"/>
            <w:hideMark/>
          </w:tcPr>
          <w:p w14:paraId="1FAFF491" w14:textId="77777777" w:rsidR="00561B9E" w:rsidRPr="004842FF" w:rsidRDefault="00561B9E">
            <w:pPr>
              <w:rPr>
                <w:rFonts w:ascii="Arial" w:hAnsi="Arial" w:cs="Arial"/>
                <w:sz w:val="24"/>
                <w:szCs w:val="24"/>
              </w:rPr>
            </w:pPr>
          </w:p>
        </w:tc>
        <w:tc>
          <w:tcPr>
            <w:tcW w:w="0" w:type="auto"/>
            <w:tcBorders>
              <w:top w:val="nil"/>
              <w:left w:val="nil"/>
              <w:bottom w:val="single" w:sz="8" w:space="0" w:color="auto"/>
              <w:right w:val="single" w:sz="8" w:space="0" w:color="auto"/>
            </w:tcBorders>
            <w:vAlign w:val="center"/>
            <w:hideMark/>
          </w:tcPr>
          <w:p w14:paraId="3C461287" w14:textId="77777777" w:rsidR="00561B9E" w:rsidRPr="004842FF" w:rsidRDefault="00561B9E">
            <w:pPr>
              <w:rPr>
                <w:rFonts w:ascii="Arial" w:eastAsia="Times New Roman" w:hAnsi="Arial" w:cs="Arial"/>
                <w:sz w:val="24"/>
                <w:szCs w:val="24"/>
              </w:rPr>
            </w:pPr>
          </w:p>
        </w:tc>
        <w:tc>
          <w:tcPr>
            <w:tcW w:w="1870" w:type="dxa"/>
            <w:tcBorders>
              <w:top w:val="nil"/>
              <w:left w:val="nil"/>
              <w:bottom w:val="single" w:sz="8" w:space="0" w:color="auto"/>
              <w:right w:val="single" w:sz="8" w:space="0" w:color="auto"/>
            </w:tcBorders>
            <w:vAlign w:val="center"/>
            <w:hideMark/>
          </w:tcPr>
          <w:p w14:paraId="67419331" w14:textId="77777777" w:rsidR="00561B9E" w:rsidRPr="004842FF" w:rsidRDefault="00561B9E">
            <w:pPr>
              <w:rPr>
                <w:rFonts w:ascii="Arial" w:eastAsia="Times New Roman" w:hAnsi="Arial" w:cs="Arial"/>
                <w:sz w:val="24"/>
                <w:szCs w:val="24"/>
              </w:rPr>
            </w:pPr>
          </w:p>
        </w:tc>
      </w:tr>
      <w:tr w:rsidR="004842FF" w:rsidRPr="004842FF" w14:paraId="77CC93F0" w14:textId="77777777" w:rsidTr="00561B9E">
        <w:trPr>
          <w:trHeight w:val="345"/>
          <w:jc w:val="center"/>
        </w:trPr>
        <w:tc>
          <w:tcPr>
            <w:tcW w:w="0" w:type="auto"/>
            <w:vAlign w:val="center"/>
            <w:hideMark/>
          </w:tcPr>
          <w:p w14:paraId="1C5C9F61" w14:textId="77777777" w:rsidR="00561B9E" w:rsidRPr="004842FF" w:rsidRDefault="00561B9E">
            <w:pPr>
              <w:rPr>
                <w:rFonts w:ascii="Arial" w:eastAsia="Times New Roman" w:hAnsi="Arial" w:cs="Arial"/>
                <w:sz w:val="24"/>
                <w:szCs w:val="24"/>
              </w:rPr>
            </w:pPr>
          </w:p>
        </w:tc>
        <w:tc>
          <w:tcPr>
            <w:tcW w:w="0" w:type="auto"/>
            <w:tcBorders>
              <w:top w:val="nil"/>
              <w:left w:val="single" w:sz="8" w:space="0" w:color="auto"/>
              <w:bottom w:val="single" w:sz="8" w:space="0" w:color="auto"/>
              <w:right w:val="single" w:sz="8" w:space="0" w:color="auto"/>
            </w:tcBorders>
            <w:vAlign w:val="center"/>
            <w:hideMark/>
          </w:tcPr>
          <w:p w14:paraId="285B0662" w14:textId="77777777" w:rsidR="00561B9E" w:rsidRPr="004842FF" w:rsidRDefault="00561B9E">
            <w:pPr>
              <w:pStyle w:val="xmsonormal"/>
              <w:jc w:val="both"/>
              <w:rPr>
                <w:rFonts w:ascii="Arial" w:hAnsi="Arial" w:cs="Arial"/>
                <w:sz w:val="24"/>
                <w:szCs w:val="24"/>
              </w:rPr>
            </w:pPr>
            <w:r w:rsidRPr="004842FF">
              <w:rPr>
                <w:rFonts w:ascii="Arial" w:hAnsi="Arial" w:cs="Arial"/>
                <w:sz w:val="24"/>
                <w:szCs w:val="24"/>
              </w:rPr>
              <w:t>n</w:t>
            </w:r>
          </w:p>
        </w:tc>
        <w:tc>
          <w:tcPr>
            <w:tcW w:w="0" w:type="auto"/>
            <w:tcBorders>
              <w:top w:val="nil"/>
              <w:left w:val="nil"/>
              <w:bottom w:val="single" w:sz="8" w:space="0" w:color="auto"/>
              <w:right w:val="single" w:sz="8" w:space="0" w:color="auto"/>
            </w:tcBorders>
            <w:vAlign w:val="center"/>
            <w:hideMark/>
          </w:tcPr>
          <w:p w14:paraId="4710B5A4" w14:textId="77777777" w:rsidR="00561B9E" w:rsidRPr="004842FF" w:rsidRDefault="00561B9E">
            <w:pPr>
              <w:rPr>
                <w:rFonts w:ascii="Arial" w:hAnsi="Arial" w:cs="Arial"/>
                <w:sz w:val="24"/>
                <w:szCs w:val="24"/>
              </w:rPr>
            </w:pPr>
          </w:p>
        </w:tc>
        <w:tc>
          <w:tcPr>
            <w:tcW w:w="0" w:type="auto"/>
            <w:tcBorders>
              <w:top w:val="nil"/>
              <w:left w:val="nil"/>
              <w:bottom w:val="single" w:sz="8" w:space="0" w:color="auto"/>
              <w:right w:val="single" w:sz="8" w:space="0" w:color="auto"/>
            </w:tcBorders>
            <w:vAlign w:val="center"/>
            <w:hideMark/>
          </w:tcPr>
          <w:p w14:paraId="67153ED3" w14:textId="77777777" w:rsidR="00561B9E" w:rsidRPr="004842FF" w:rsidRDefault="00561B9E">
            <w:pPr>
              <w:rPr>
                <w:rFonts w:ascii="Arial" w:eastAsia="Times New Roman" w:hAnsi="Arial" w:cs="Arial"/>
                <w:sz w:val="24"/>
                <w:szCs w:val="24"/>
              </w:rPr>
            </w:pPr>
          </w:p>
        </w:tc>
        <w:tc>
          <w:tcPr>
            <w:tcW w:w="1870" w:type="dxa"/>
            <w:tcBorders>
              <w:top w:val="nil"/>
              <w:left w:val="nil"/>
              <w:bottom w:val="single" w:sz="8" w:space="0" w:color="auto"/>
              <w:right w:val="single" w:sz="8" w:space="0" w:color="auto"/>
            </w:tcBorders>
            <w:vAlign w:val="center"/>
            <w:hideMark/>
          </w:tcPr>
          <w:p w14:paraId="35181439" w14:textId="77777777" w:rsidR="00561B9E" w:rsidRPr="004842FF" w:rsidRDefault="00561B9E">
            <w:pPr>
              <w:rPr>
                <w:rFonts w:ascii="Arial" w:eastAsia="Times New Roman" w:hAnsi="Arial" w:cs="Arial"/>
                <w:sz w:val="24"/>
                <w:szCs w:val="24"/>
              </w:rPr>
            </w:pPr>
          </w:p>
        </w:tc>
      </w:tr>
      <w:tr w:rsidR="004842FF" w:rsidRPr="004842FF" w14:paraId="1B200684" w14:textId="77777777" w:rsidTr="00561B9E">
        <w:trPr>
          <w:trHeight w:val="360"/>
          <w:jc w:val="center"/>
        </w:trPr>
        <w:tc>
          <w:tcPr>
            <w:tcW w:w="0" w:type="auto"/>
            <w:vAlign w:val="center"/>
            <w:hideMark/>
          </w:tcPr>
          <w:p w14:paraId="7E545818" w14:textId="77777777" w:rsidR="00561B9E" w:rsidRPr="004842FF" w:rsidRDefault="00561B9E">
            <w:pPr>
              <w:rPr>
                <w:rFonts w:ascii="Arial" w:eastAsia="Times New Roman" w:hAnsi="Arial" w:cs="Arial"/>
                <w:sz w:val="24"/>
                <w:szCs w:val="24"/>
              </w:rPr>
            </w:pPr>
          </w:p>
        </w:tc>
        <w:tc>
          <w:tcPr>
            <w:tcW w:w="0" w:type="auto"/>
            <w:tcBorders>
              <w:top w:val="nil"/>
              <w:left w:val="single" w:sz="8" w:space="0" w:color="auto"/>
              <w:bottom w:val="single" w:sz="8" w:space="0" w:color="auto"/>
              <w:right w:val="single" w:sz="8" w:space="0" w:color="auto"/>
            </w:tcBorders>
            <w:vAlign w:val="center"/>
            <w:hideMark/>
          </w:tcPr>
          <w:p w14:paraId="04C47EF1" w14:textId="77777777" w:rsidR="00561B9E" w:rsidRPr="004842FF" w:rsidRDefault="00561B9E">
            <w:pPr>
              <w:rPr>
                <w:rFonts w:ascii="Arial" w:eastAsia="Times New Roman" w:hAnsi="Arial" w:cs="Arial"/>
                <w:sz w:val="24"/>
                <w:szCs w:val="24"/>
              </w:rPr>
            </w:pPr>
          </w:p>
        </w:tc>
        <w:tc>
          <w:tcPr>
            <w:tcW w:w="0" w:type="auto"/>
            <w:tcBorders>
              <w:top w:val="nil"/>
              <w:left w:val="nil"/>
              <w:bottom w:val="single" w:sz="8" w:space="0" w:color="auto"/>
              <w:right w:val="single" w:sz="8" w:space="0" w:color="auto"/>
            </w:tcBorders>
            <w:vAlign w:val="center"/>
            <w:hideMark/>
          </w:tcPr>
          <w:p w14:paraId="01469E86" w14:textId="77777777" w:rsidR="00561B9E" w:rsidRPr="004842FF" w:rsidRDefault="00561B9E">
            <w:pPr>
              <w:pStyle w:val="xmsonormal"/>
              <w:jc w:val="both"/>
              <w:rPr>
                <w:rFonts w:ascii="Arial" w:hAnsi="Arial" w:cs="Arial"/>
                <w:sz w:val="24"/>
                <w:szCs w:val="24"/>
              </w:rPr>
            </w:pPr>
            <w:r w:rsidRPr="004842FF">
              <w:rPr>
                <w:rFonts w:ascii="Arial" w:hAnsi="Arial" w:cs="Arial"/>
                <w:sz w:val="24"/>
                <w:szCs w:val="24"/>
              </w:rPr>
              <w:t>Total</w:t>
            </w:r>
          </w:p>
        </w:tc>
        <w:tc>
          <w:tcPr>
            <w:tcW w:w="0" w:type="auto"/>
            <w:tcBorders>
              <w:top w:val="nil"/>
              <w:left w:val="nil"/>
              <w:bottom w:val="single" w:sz="8" w:space="0" w:color="auto"/>
              <w:right w:val="single" w:sz="8" w:space="0" w:color="auto"/>
            </w:tcBorders>
            <w:vAlign w:val="center"/>
            <w:hideMark/>
          </w:tcPr>
          <w:p w14:paraId="0D3C2C49" w14:textId="77777777" w:rsidR="00561B9E" w:rsidRPr="004842FF" w:rsidRDefault="00561B9E">
            <w:pPr>
              <w:rPr>
                <w:rFonts w:ascii="Arial" w:hAnsi="Arial" w:cs="Arial"/>
                <w:sz w:val="24"/>
                <w:szCs w:val="24"/>
              </w:rPr>
            </w:pPr>
          </w:p>
        </w:tc>
        <w:tc>
          <w:tcPr>
            <w:tcW w:w="1870" w:type="dxa"/>
            <w:tcBorders>
              <w:top w:val="nil"/>
              <w:left w:val="nil"/>
              <w:bottom w:val="single" w:sz="8" w:space="0" w:color="auto"/>
              <w:right w:val="single" w:sz="8" w:space="0" w:color="auto"/>
            </w:tcBorders>
            <w:vAlign w:val="center"/>
            <w:hideMark/>
          </w:tcPr>
          <w:p w14:paraId="587BA970" w14:textId="77777777" w:rsidR="00561B9E" w:rsidRPr="004842FF" w:rsidRDefault="00561B9E">
            <w:pPr>
              <w:rPr>
                <w:rFonts w:ascii="Arial" w:eastAsia="Times New Roman" w:hAnsi="Arial" w:cs="Arial"/>
                <w:sz w:val="24"/>
                <w:szCs w:val="24"/>
              </w:rPr>
            </w:pPr>
          </w:p>
        </w:tc>
      </w:tr>
    </w:tbl>
    <w:p w14:paraId="36A6C96D" w14:textId="77777777" w:rsidR="00561B9E" w:rsidRPr="004842FF" w:rsidRDefault="00561B9E" w:rsidP="00561B9E">
      <w:pPr>
        <w:pStyle w:val="xmsonormal"/>
        <w:jc w:val="both"/>
        <w:rPr>
          <w:rFonts w:ascii="Arial" w:hAnsi="Arial" w:cs="Arial"/>
          <w:sz w:val="24"/>
          <w:szCs w:val="24"/>
        </w:rPr>
      </w:pPr>
      <w:r w:rsidRPr="004842FF">
        <w:rPr>
          <w:rFonts w:ascii="Arial" w:hAnsi="Arial" w:cs="Arial"/>
          <w:sz w:val="24"/>
          <w:szCs w:val="24"/>
        </w:rPr>
        <w:t> </w:t>
      </w:r>
    </w:p>
    <w:p w14:paraId="378A1B69" w14:textId="00348620" w:rsidR="00561B9E" w:rsidRPr="004842FF" w:rsidRDefault="00561B9E" w:rsidP="00561B9E">
      <w:pPr>
        <w:pStyle w:val="xmsonormal"/>
        <w:jc w:val="both"/>
        <w:rPr>
          <w:rFonts w:ascii="Arial" w:hAnsi="Arial" w:cs="Arial"/>
          <w:sz w:val="24"/>
          <w:szCs w:val="24"/>
        </w:rPr>
      </w:pPr>
      <w:r w:rsidRPr="004842FF">
        <w:rPr>
          <w:rFonts w:ascii="Arial" w:hAnsi="Arial" w:cs="Arial"/>
          <w:sz w:val="24"/>
          <w:szCs w:val="24"/>
        </w:rPr>
        <w:t xml:space="preserve">    Față de cele de mai sus, vă rugăm să virați suma de . . . . . . . . . în contul nostru curent nr. . . . . . </w:t>
      </w:r>
      <w:proofErr w:type="gramStart"/>
      <w:r w:rsidRPr="004842FF">
        <w:rPr>
          <w:rFonts w:ascii="Arial" w:hAnsi="Arial" w:cs="Arial"/>
          <w:sz w:val="24"/>
          <w:szCs w:val="24"/>
        </w:rPr>
        <w:t>. . . .</w:t>
      </w:r>
      <w:proofErr w:type="gramEnd"/>
      <w:r w:rsidRPr="004842FF">
        <w:rPr>
          <w:rFonts w:ascii="Arial" w:hAnsi="Arial" w:cs="Arial"/>
          <w:sz w:val="24"/>
          <w:szCs w:val="24"/>
        </w:rPr>
        <w:t xml:space="preserve"> ., deschis la . . . . . . . . . . . </w:t>
      </w:r>
    </w:p>
    <w:p w14:paraId="484A698E" w14:textId="77777777" w:rsidR="00561B9E" w:rsidRPr="004842FF" w:rsidRDefault="00561B9E" w:rsidP="00561B9E">
      <w:pPr>
        <w:pStyle w:val="xmsonormal"/>
        <w:jc w:val="both"/>
        <w:rPr>
          <w:rFonts w:ascii="Arial" w:hAnsi="Arial" w:cs="Arial"/>
          <w:sz w:val="24"/>
          <w:szCs w:val="24"/>
        </w:rPr>
      </w:pPr>
      <w:r w:rsidRPr="004842FF">
        <w:rPr>
          <w:rFonts w:ascii="Arial" w:hAnsi="Arial" w:cs="Arial"/>
          <w:sz w:val="24"/>
          <w:szCs w:val="24"/>
        </w:rPr>
        <w:br/>
        <w:t>Director general,</w:t>
      </w:r>
    </w:p>
    <w:p w14:paraId="69C04154" w14:textId="77777777" w:rsidR="00561B9E" w:rsidRPr="004842FF" w:rsidRDefault="00561B9E" w:rsidP="00561B9E">
      <w:pPr>
        <w:pStyle w:val="xmsonormal"/>
        <w:jc w:val="both"/>
        <w:rPr>
          <w:rFonts w:ascii="Arial" w:hAnsi="Arial" w:cs="Arial"/>
          <w:sz w:val="24"/>
          <w:szCs w:val="24"/>
        </w:rPr>
      </w:pPr>
      <w:r w:rsidRPr="004842FF">
        <w:rPr>
          <w:rFonts w:ascii="Arial" w:hAnsi="Arial" w:cs="Arial"/>
          <w:sz w:val="24"/>
          <w:szCs w:val="24"/>
        </w:rPr>
        <w:t>. . . . . . . . . .</w:t>
      </w:r>
    </w:p>
    <w:p w14:paraId="15D0D4C4" w14:textId="77777777" w:rsidR="00561B9E" w:rsidRPr="004842FF" w:rsidRDefault="00561B9E" w:rsidP="005865A0">
      <w:pPr>
        <w:pStyle w:val="ListParagraph"/>
        <w:spacing w:after="0" w:line="240" w:lineRule="auto"/>
        <w:rPr>
          <w:rFonts w:ascii="Arial" w:hAnsi="Arial" w:cs="Arial"/>
          <w:sz w:val="24"/>
          <w:szCs w:val="24"/>
        </w:rPr>
      </w:pPr>
    </w:p>
    <w:sectPr w:rsidR="00561B9E" w:rsidRPr="004842FF" w:rsidSect="007F0CB1">
      <w:footerReference w:type="default" r:id="rId17"/>
      <w:pgSz w:w="11906" w:h="16838"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C67E4" w16cex:dateUtc="2021-03-29T11:51:00Z"/>
  <w16cex:commentExtensible w16cex:durableId="240C4913" w16cex:dateUtc="2021-03-29T0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2E4DC7" w16cid:durableId="240C3F3F"/>
  <w16cid:commentId w16cid:paraId="1E95E259" w16cid:durableId="240C3F40"/>
  <w16cid:commentId w16cid:paraId="3D8E8A90" w16cid:durableId="240C67E4"/>
  <w16cid:commentId w16cid:paraId="15A4095B" w16cid:durableId="240C3F41"/>
  <w16cid:commentId w16cid:paraId="13E36AE0" w16cid:durableId="240C491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26254" w14:textId="77777777" w:rsidR="005E2F27" w:rsidRDefault="005E2F27" w:rsidP="00382B27">
      <w:pPr>
        <w:spacing w:after="0" w:line="240" w:lineRule="auto"/>
      </w:pPr>
      <w:r>
        <w:separator/>
      </w:r>
    </w:p>
  </w:endnote>
  <w:endnote w:type="continuationSeparator" w:id="0">
    <w:p w14:paraId="619A496D" w14:textId="77777777" w:rsidR="005E2F27" w:rsidRDefault="005E2F27" w:rsidP="00382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859226"/>
      <w:docPartObj>
        <w:docPartGallery w:val="Page Numbers (Bottom of Page)"/>
        <w:docPartUnique/>
      </w:docPartObj>
    </w:sdtPr>
    <w:sdtEndPr>
      <w:rPr>
        <w:noProof/>
      </w:rPr>
    </w:sdtEndPr>
    <w:sdtContent>
      <w:p w14:paraId="70A2957C" w14:textId="5A0951E2" w:rsidR="006F25E5" w:rsidRDefault="006F25E5">
        <w:pPr>
          <w:pStyle w:val="Footer"/>
          <w:jc w:val="center"/>
        </w:pPr>
        <w:r>
          <w:fldChar w:fldCharType="begin"/>
        </w:r>
        <w:r>
          <w:instrText xml:space="preserve"> PAGE   \* MERGEFORMAT </w:instrText>
        </w:r>
        <w:r>
          <w:fldChar w:fldCharType="separate"/>
        </w:r>
        <w:r w:rsidR="00594C1A">
          <w:rPr>
            <w:noProof/>
          </w:rPr>
          <w:t>16</w:t>
        </w:r>
        <w:r>
          <w:rPr>
            <w:noProof/>
          </w:rPr>
          <w:fldChar w:fldCharType="end"/>
        </w:r>
      </w:p>
    </w:sdtContent>
  </w:sdt>
  <w:p w14:paraId="5A29FABB" w14:textId="77777777" w:rsidR="006F25E5" w:rsidRDefault="006F25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159D5" w14:textId="77777777" w:rsidR="005E2F27" w:rsidRDefault="005E2F27" w:rsidP="00382B27">
      <w:pPr>
        <w:spacing w:after="0" w:line="240" w:lineRule="auto"/>
      </w:pPr>
      <w:r>
        <w:separator/>
      </w:r>
    </w:p>
  </w:footnote>
  <w:footnote w:type="continuationSeparator" w:id="0">
    <w:p w14:paraId="4E7B4FE7" w14:textId="77777777" w:rsidR="005E2F27" w:rsidRDefault="005E2F27" w:rsidP="00382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3767"/>
    <w:multiLevelType w:val="hybridMultilevel"/>
    <w:tmpl w:val="1D8A885E"/>
    <w:lvl w:ilvl="0" w:tplc="2AD6CA08">
      <w:start w:val="1"/>
      <w:numFmt w:val="lowerLetter"/>
      <w:lvlText w:val="%1)"/>
      <w:lvlJc w:val="left"/>
      <w:pPr>
        <w:ind w:left="636" w:hanging="360"/>
      </w:pPr>
      <w:rPr>
        <w:rFonts w:hint="default"/>
      </w:rPr>
    </w:lvl>
    <w:lvl w:ilvl="1" w:tplc="04180019" w:tentative="1">
      <w:start w:val="1"/>
      <w:numFmt w:val="lowerLetter"/>
      <w:lvlText w:val="%2."/>
      <w:lvlJc w:val="left"/>
      <w:pPr>
        <w:ind w:left="1356" w:hanging="360"/>
      </w:pPr>
    </w:lvl>
    <w:lvl w:ilvl="2" w:tplc="0418001B" w:tentative="1">
      <w:start w:val="1"/>
      <w:numFmt w:val="lowerRoman"/>
      <w:lvlText w:val="%3."/>
      <w:lvlJc w:val="right"/>
      <w:pPr>
        <w:ind w:left="2076" w:hanging="180"/>
      </w:pPr>
    </w:lvl>
    <w:lvl w:ilvl="3" w:tplc="0418000F" w:tentative="1">
      <w:start w:val="1"/>
      <w:numFmt w:val="decimal"/>
      <w:lvlText w:val="%4."/>
      <w:lvlJc w:val="left"/>
      <w:pPr>
        <w:ind w:left="2796" w:hanging="360"/>
      </w:pPr>
    </w:lvl>
    <w:lvl w:ilvl="4" w:tplc="04180019" w:tentative="1">
      <w:start w:val="1"/>
      <w:numFmt w:val="lowerLetter"/>
      <w:lvlText w:val="%5."/>
      <w:lvlJc w:val="left"/>
      <w:pPr>
        <w:ind w:left="3516" w:hanging="360"/>
      </w:pPr>
    </w:lvl>
    <w:lvl w:ilvl="5" w:tplc="0418001B" w:tentative="1">
      <w:start w:val="1"/>
      <w:numFmt w:val="lowerRoman"/>
      <w:lvlText w:val="%6."/>
      <w:lvlJc w:val="right"/>
      <w:pPr>
        <w:ind w:left="4236" w:hanging="180"/>
      </w:pPr>
    </w:lvl>
    <w:lvl w:ilvl="6" w:tplc="0418000F" w:tentative="1">
      <w:start w:val="1"/>
      <w:numFmt w:val="decimal"/>
      <w:lvlText w:val="%7."/>
      <w:lvlJc w:val="left"/>
      <w:pPr>
        <w:ind w:left="4956" w:hanging="360"/>
      </w:pPr>
    </w:lvl>
    <w:lvl w:ilvl="7" w:tplc="04180019" w:tentative="1">
      <w:start w:val="1"/>
      <w:numFmt w:val="lowerLetter"/>
      <w:lvlText w:val="%8."/>
      <w:lvlJc w:val="left"/>
      <w:pPr>
        <w:ind w:left="5676" w:hanging="360"/>
      </w:pPr>
    </w:lvl>
    <w:lvl w:ilvl="8" w:tplc="0418001B" w:tentative="1">
      <w:start w:val="1"/>
      <w:numFmt w:val="lowerRoman"/>
      <w:lvlText w:val="%9."/>
      <w:lvlJc w:val="right"/>
      <w:pPr>
        <w:ind w:left="6396" w:hanging="180"/>
      </w:pPr>
    </w:lvl>
  </w:abstractNum>
  <w:abstractNum w:abstractNumId="1" w15:restartNumberingAfterBreak="0">
    <w:nsid w:val="04BF3FC4"/>
    <w:multiLevelType w:val="hybridMultilevel"/>
    <w:tmpl w:val="4D7C2586"/>
    <w:lvl w:ilvl="0" w:tplc="71846F10">
      <w:start w:val="1"/>
      <w:numFmt w:val="lowerLetter"/>
      <w:lvlText w:val="%1)"/>
      <w:lvlJc w:val="left"/>
      <w:pPr>
        <w:ind w:left="720" w:hanging="360"/>
      </w:pPr>
      <w:rPr>
        <w:rFonts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60C76"/>
    <w:multiLevelType w:val="hybridMultilevel"/>
    <w:tmpl w:val="FDC2C7B6"/>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EA3136F"/>
    <w:multiLevelType w:val="hybridMultilevel"/>
    <w:tmpl w:val="CE4E351A"/>
    <w:lvl w:ilvl="0" w:tplc="F50671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16C67"/>
    <w:multiLevelType w:val="hybridMultilevel"/>
    <w:tmpl w:val="0FFEE28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4923799"/>
    <w:multiLevelType w:val="hybridMultilevel"/>
    <w:tmpl w:val="DAAC9CC2"/>
    <w:lvl w:ilvl="0" w:tplc="41748AD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54140"/>
    <w:multiLevelType w:val="hybridMultilevel"/>
    <w:tmpl w:val="664CCB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41518"/>
    <w:multiLevelType w:val="hybridMultilevel"/>
    <w:tmpl w:val="DE50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B1135AB"/>
    <w:multiLevelType w:val="hybridMultilevel"/>
    <w:tmpl w:val="CA5CACB8"/>
    <w:lvl w:ilvl="0" w:tplc="00867B4E">
      <w:start w:val="8"/>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9" w15:restartNumberingAfterBreak="0">
    <w:nsid w:val="3C6D6E35"/>
    <w:multiLevelType w:val="hybridMultilevel"/>
    <w:tmpl w:val="9B6051AC"/>
    <w:lvl w:ilvl="0" w:tplc="0492CE94">
      <w:start w:val="13"/>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0" w15:restartNumberingAfterBreak="0">
    <w:nsid w:val="41DB253E"/>
    <w:multiLevelType w:val="hybridMultilevel"/>
    <w:tmpl w:val="40D2059E"/>
    <w:lvl w:ilvl="0" w:tplc="0418000F">
      <w:start w:val="5"/>
      <w:numFmt w:val="decimal"/>
      <w:lvlText w:val="%1."/>
      <w:lvlJc w:val="left"/>
      <w:pPr>
        <w:ind w:left="502"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C73263C"/>
    <w:multiLevelType w:val="hybridMultilevel"/>
    <w:tmpl w:val="1A00E55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CE1176D"/>
    <w:multiLevelType w:val="hybridMultilevel"/>
    <w:tmpl w:val="0922C8EC"/>
    <w:lvl w:ilvl="0" w:tplc="1786F4E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3680BE3"/>
    <w:multiLevelType w:val="hybridMultilevel"/>
    <w:tmpl w:val="22F47586"/>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7C579E0"/>
    <w:multiLevelType w:val="hybridMultilevel"/>
    <w:tmpl w:val="B3E602A4"/>
    <w:lvl w:ilvl="0" w:tplc="8A740CB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01A2199"/>
    <w:multiLevelType w:val="hybridMultilevel"/>
    <w:tmpl w:val="234EC85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C87AA4"/>
    <w:multiLevelType w:val="hybridMultilevel"/>
    <w:tmpl w:val="FFEEF366"/>
    <w:lvl w:ilvl="0" w:tplc="278A4C90">
      <w:start w:val="1"/>
      <w:numFmt w:val="decimal"/>
      <w:lvlText w:val="%1."/>
      <w:lvlJc w:val="left"/>
      <w:pPr>
        <w:ind w:left="636" w:hanging="396"/>
      </w:pPr>
      <w:rPr>
        <w:rFonts w:ascii="Times New Roman" w:eastAsiaTheme="minorHAnsi" w:hAnsi="Times New Roman" w:cs="Times New Roman"/>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15:restartNumberingAfterBreak="0">
    <w:nsid w:val="6E214039"/>
    <w:multiLevelType w:val="hybridMultilevel"/>
    <w:tmpl w:val="FFEEF366"/>
    <w:lvl w:ilvl="0" w:tplc="278A4C90">
      <w:start w:val="1"/>
      <w:numFmt w:val="decimal"/>
      <w:lvlText w:val="%1."/>
      <w:lvlJc w:val="left"/>
      <w:pPr>
        <w:ind w:left="636" w:hanging="396"/>
      </w:pPr>
      <w:rPr>
        <w:rFonts w:ascii="Times New Roman" w:eastAsiaTheme="minorHAnsi" w:hAnsi="Times New Roman" w:cs="Times New Roman"/>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15:restartNumberingAfterBreak="0">
    <w:nsid w:val="6F997F04"/>
    <w:multiLevelType w:val="hybridMultilevel"/>
    <w:tmpl w:val="A34AE9E0"/>
    <w:lvl w:ilvl="0" w:tplc="72245686">
      <w:start w:val="6"/>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15:restartNumberingAfterBreak="0">
    <w:nsid w:val="77D57B3B"/>
    <w:multiLevelType w:val="hybridMultilevel"/>
    <w:tmpl w:val="00FAE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25984"/>
    <w:multiLevelType w:val="hybridMultilevel"/>
    <w:tmpl w:val="240A1382"/>
    <w:lvl w:ilvl="0" w:tplc="8D9C2F9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9"/>
  </w:num>
  <w:num w:numId="2">
    <w:abstractNumId w:val="1"/>
  </w:num>
  <w:num w:numId="3">
    <w:abstractNumId w:val="3"/>
  </w:num>
  <w:num w:numId="4">
    <w:abstractNumId w:val="5"/>
  </w:num>
  <w:num w:numId="5">
    <w:abstractNumId w:val="0"/>
  </w:num>
  <w:num w:numId="6">
    <w:abstractNumId w:val="6"/>
  </w:num>
  <w:num w:numId="7">
    <w:abstractNumId w:val="20"/>
  </w:num>
  <w:num w:numId="8">
    <w:abstractNumId w:val="10"/>
  </w:num>
  <w:num w:numId="9">
    <w:abstractNumId w:val="16"/>
  </w:num>
  <w:num w:numId="10">
    <w:abstractNumId w:val="9"/>
  </w:num>
  <w:num w:numId="11">
    <w:abstractNumId w:val="8"/>
  </w:num>
  <w:num w:numId="12">
    <w:abstractNumId w:val="12"/>
  </w:num>
  <w:num w:numId="13">
    <w:abstractNumId w:val="11"/>
  </w:num>
  <w:num w:numId="14">
    <w:abstractNumId w:val="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7"/>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27"/>
    <w:rsid w:val="00003203"/>
    <w:rsid w:val="000032C1"/>
    <w:rsid w:val="00005587"/>
    <w:rsid w:val="00006949"/>
    <w:rsid w:val="00006A40"/>
    <w:rsid w:val="00012F64"/>
    <w:rsid w:val="00017221"/>
    <w:rsid w:val="00025325"/>
    <w:rsid w:val="00031158"/>
    <w:rsid w:val="00035992"/>
    <w:rsid w:val="00040FB3"/>
    <w:rsid w:val="00042EE2"/>
    <w:rsid w:val="00044422"/>
    <w:rsid w:val="00045F27"/>
    <w:rsid w:val="00051CA6"/>
    <w:rsid w:val="00056DE2"/>
    <w:rsid w:val="0006568E"/>
    <w:rsid w:val="000661C8"/>
    <w:rsid w:val="00081D1F"/>
    <w:rsid w:val="00091E64"/>
    <w:rsid w:val="000A1985"/>
    <w:rsid w:val="000A6D16"/>
    <w:rsid w:val="000A7C72"/>
    <w:rsid w:val="000B35C9"/>
    <w:rsid w:val="000C0F79"/>
    <w:rsid w:val="000C5E88"/>
    <w:rsid w:val="000C5EAC"/>
    <w:rsid w:val="000C6E3E"/>
    <w:rsid w:val="000D1A9E"/>
    <w:rsid w:val="000D3152"/>
    <w:rsid w:val="000D4229"/>
    <w:rsid w:val="000D5D37"/>
    <w:rsid w:val="000E3141"/>
    <w:rsid w:val="000E53CD"/>
    <w:rsid w:val="000F13B9"/>
    <w:rsid w:val="000F4523"/>
    <w:rsid w:val="000F7346"/>
    <w:rsid w:val="001039A8"/>
    <w:rsid w:val="00107FC9"/>
    <w:rsid w:val="00123EB7"/>
    <w:rsid w:val="00124AE2"/>
    <w:rsid w:val="00126156"/>
    <w:rsid w:val="00130278"/>
    <w:rsid w:val="00131D48"/>
    <w:rsid w:val="001355CE"/>
    <w:rsid w:val="00136961"/>
    <w:rsid w:val="001411FF"/>
    <w:rsid w:val="0014257D"/>
    <w:rsid w:val="001440B7"/>
    <w:rsid w:val="00144357"/>
    <w:rsid w:val="001479D1"/>
    <w:rsid w:val="001514E4"/>
    <w:rsid w:val="001523AF"/>
    <w:rsid w:val="001622AE"/>
    <w:rsid w:val="00165664"/>
    <w:rsid w:val="001669F5"/>
    <w:rsid w:val="001714ED"/>
    <w:rsid w:val="001715B1"/>
    <w:rsid w:val="001812E0"/>
    <w:rsid w:val="0018151A"/>
    <w:rsid w:val="001815C5"/>
    <w:rsid w:val="001833E2"/>
    <w:rsid w:val="00184505"/>
    <w:rsid w:val="0018504C"/>
    <w:rsid w:val="00186F92"/>
    <w:rsid w:val="001975E4"/>
    <w:rsid w:val="001A4465"/>
    <w:rsid w:val="001A6594"/>
    <w:rsid w:val="001A671D"/>
    <w:rsid w:val="001B1712"/>
    <w:rsid w:val="001B3D3B"/>
    <w:rsid w:val="001B4C65"/>
    <w:rsid w:val="001B7031"/>
    <w:rsid w:val="001D02FA"/>
    <w:rsid w:val="001E1874"/>
    <w:rsid w:val="001E32AA"/>
    <w:rsid w:val="001E4EB3"/>
    <w:rsid w:val="001E6507"/>
    <w:rsid w:val="001F37D6"/>
    <w:rsid w:val="001F4FA8"/>
    <w:rsid w:val="001F730B"/>
    <w:rsid w:val="00202084"/>
    <w:rsid w:val="00202EAB"/>
    <w:rsid w:val="002121F0"/>
    <w:rsid w:val="002221B2"/>
    <w:rsid w:val="00224D17"/>
    <w:rsid w:val="00226DAF"/>
    <w:rsid w:val="00230049"/>
    <w:rsid w:val="002526B3"/>
    <w:rsid w:val="002557E3"/>
    <w:rsid w:val="002667F6"/>
    <w:rsid w:val="00270947"/>
    <w:rsid w:val="00273A4D"/>
    <w:rsid w:val="002772DB"/>
    <w:rsid w:val="00281D5C"/>
    <w:rsid w:val="002838B9"/>
    <w:rsid w:val="0028588B"/>
    <w:rsid w:val="00290AAF"/>
    <w:rsid w:val="002A774C"/>
    <w:rsid w:val="002B1FBF"/>
    <w:rsid w:val="002B4DE8"/>
    <w:rsid w:val="002D3E9F"/>
    <w:rsid w:val="002D5F9B"/>
    <w:rsid w:val="002F406A"/>
    <w:rsid w:val="002F54A9"/>
    <w:rsid w:val="002F5883"/>
    <w:rsid w:val="002F5BDE"/>
    <w:rsid w:val="002F7C3E"/>
    <w:rsid w:val="00300A91"/>
    <w:rsid w:val="00304281"/>
    <w:rsid w:val="00304B4E"/>
    <w:rsid w:val="003108BD"/>
    <w:rsid w:val="003144A7"/>
    <w:rsid w:val="003213BC"/>
    <w:rsid w:val="003314F3"/>
    <w:rsid w:val="003364FC"/>
    <w:rsid w:val="00337670"/>
    <w:rsid w:val="00343D28"/>
    <w:rsid w:val="00346130"/>
    <w:rsid w:val="003461F6"/>
    <w:rsid w:val="003503B4"/>
    <w:rsid w:val="00355949"/>
    <w:rsid w:val="00361B1A"/>
    <w:rsid w:val="0036240D"/>
    <w:rsid w:val="00366141"/>
    <w:rsid w:val="003706F4"/>
    <w:rsid w:val="0037108C"/>
    <w:rsid w:val="003731DB"/>
    <w:rsid w:val="003740C3"/>
    <w:rsid w:val="00377C80"/>
    <w:rsid w:val="0038226D"/>
    <w:rsid w:val="00382B27"/>
    <w:rsid w:val="003833FF"/>
    <w:rsid w:val="0038581A"/>
    <w:rsid w:val="00392AF8"/>
    <w:rsid w:val="003A1595"/>
    <w:rsid w:val="003A3F1B"/>
    <w:rsid w:val="003A78FE"/>
    <w:rsid w:val="003B354A"/>
    <w:rsid w:val="003C53ED"/>
    <w:rsid w:val="003D25AA"/>
    <w:rsid w:val="003D2D75"/>
    <w:rsid w:val="003D6C17"/>
    <w:rsid w:val="003D7013"/>
    <w:rsid w:val="003D7199"/>
    <w:rsid w:val="003E0287"/>
    <w:rsid w:val="003E085D"/>
    <w:rsid w:val="003E13AC"/>
    <w:rsid w:val="003E1921"/>
    <w:rsid w:val="003E4011"/>
    <w:rsid w:val="003F028A"/>
    <w:rsid w:val="003F3EDF"/>
    <w:rsid w:val="0040234C"/>
    <w:rsid w:val="00411264"/>
    <w:rsid w:val="00423D30"/>
    <w:rsid w:val="0042674A"/>
    <w:rsid w:val="00426D3E"/>
    <w:rsid w:val="0042782B"/>
    <w:rsid w:val="00431085"/>
    <w:rsid w:val="004358B0"/>
    <w:rsid w:val="004404F1"/>
    <w:rsid w:val="0044485A"/>
    <w:rsid w:val="00446F19"/>
    <w:rsid w:val="00447070"/>
    <w:rsid w:val="00450180"/>
    <w:rsid w:val="00450699"/>
    <w:rsid w:val="00451439"/>
    <w:rsid w:val="00455F78"/>
    <w:rsid w:val="004655F7"/>
    <w:rsid w:val="004756A9"/>
    <w:rsid w:val="00481AEF"/>
    <w:rsid w:val="00483FC9"/>
    <w:rsid w:val="004842FF"/>
    <w:rsid w:val="00490741"/>
    <w:rsid w:val="00491F47"/>
    <w:rsid w:val="0049659B"/>
    <w:rsid w:val="004B036C"/>
    <w:rsid w:val="004B17C8"/>
    <w:rsid w:val="004B4D1F"/>
    <w:rsid w:val="004B6FB9"/>
    <w:rsid w:val="004C5561"/>
    <w:rsid w:val="004C5738"/>
    <w:rsid w:val="004C6DFF"/>
    <w:rsid w:val="004E2119"/>
    <w:rsid w:val="004E2656"/>
    <w:rsid w:val="004E3635"/>
    <w:rsid w:val="004E3794"/>
    <w:rsid w:val="004E438A"/>
    <w:rsid w:val="004E55E6"/>
    <w:rsid w:val="005004A2"/>
    <w:rsid w:val="00504D1C"/>
    <w:rsid w:val="005179FD"/>
    <w:rsid w:val="00525934"/>
    <w:rsid w:val="00526231"/>
    <w:rsid w:val="005342AB"/>
    <w:rsid w:val="00534A7B"/>
    <w:rsid w:val="00555089"/>
    <w:rsid w:val="0055683D"/>
    <w:rsid w:val="005607A2"/>
    <w:rsid w:val="00561389"/>
    <w:rsid w:val="00561B9E"/>
    <w:rsid w:val="00561BB7"/>
    <w:rsid w:val="005623A5"/>
    <w:rsid w:val="005623BC"/>
    <w:rsid w:val="00576029"/>
    <w:rsid w:val="005834BE"/>
    <w:rsid w:val="0058443E"/>
    <w:rsid w:val="00584935"/>
    <w:rsid w:val="005865A0"/>
    <w:rsid w:val="00592519"/>
    <w:rsid w:val="00594C1A"/>
    <w:rsid w:val="005A18EC"/>
    <w:rsid w:val="005A6ED0"/>
    <w:rsid w:val="005A7B69"/>
    <w:rsid w:val="005C0D6F"/>
    <w:rsid w:val="005C2CFC"/>
    <w:rsid w:val="005C4900"/>
    <w:rsid w:val="005C7BC2"/>
    <w:rsid w:val="005D5F93"/>
    <w:rsid w:val="005D6068"/>
    <w:rsid w:val="005D77B5"/>
    <w:rsid w:val="005D796F"/>
    <w:rsid w:val="005E2F27"/>
    <w:rsid w:val="005F442A"/>
    <w:rsid w:val="005F6693"/>
    <w:rsid w:val="00604CF5"/>
    <w:rsid w:val="00606C14"/>
    <w:rsid w:val="00611233"/>
    <w:rsid w:val="00614ABF"/>
    <w:rsid w:val="00615C9A"/>
    <w:rsid w:val="00617413"/>
    <w:rsid w:val="0061762A"/>
    <w:rsid w:val="00624CF6"/>
    <w:rsid w:val="006269C1"/>
    <w:rsid w:val="00630BE8"/>
    <w:rsid w:val="00637814"/>
    <w:rsid w:val="00642CD6"/>
    <w:rsid w:val="00644755"/>
    <w:rsid w:val="006477DF"/>
    <w:rsid w:val="00655F30"/>
    <w:rsid w:val="00656328"/>
    <w:rsid w:val="00657D6F"/>
    <w:rsid w:val="00672914"/>
    <w:rsid w:val="00675A90"/>
    <w:rsid w:val="006800AF"/>
    <w:rsid w:val="006809E5"/>
    <w:rsid w:val="00680AFA"/>
    <w:rsid w:val="00684483"/>
    <w:rsid w:val="006852A8"/>
    <w:rsid w:val="006854A0"/>
    <w:rsid w:val="006953DE"/>
    <w:rsid w:val="006A55E3"/>
    <w:rsid w:val="006A7074"/>
    <w:rsid w:val="006B0393"/>
    <w:rsid w:val="006B0DC7"/>
    <w:rsid w:val="006B226E"/>
    <w:rsid w:val="006D15FB"/>
    <w:rsid w:val="006D55AF"/>
    <w:rsid w:val="006E10A7"/>
    <w:rsid w:val="006F0DB5"/>
    <w:rsid w:val="006F25E5"/>
    <w:rsid w:val="006F767C"/>
    <w:rsid w:val="007016B7"/>
    <w:rsid w:val="00703225"/>
    <w:rsid w:val="007051C6"/>
    <w:rsid w:val="00712BA4"/>
    <w:rsid w:val="00712DEA"/>
    <w:rsid w:val="00712E9D"/>
    <w:rsid w:val="00716F5A"/>
    <w:rsid w:val="007217B7"/>
    <w:rsid w:val="00722AB4"/>
    <w:rsid w:val="00725559"/>
    <w:rsid w:val="00727540"/>
    <w:rsid w:val="00735256"/>
    <w:rsid w:val="00740A51"/>
    <w:rsid w:val="00740AB8"/>
    <w:rsid w:val="00740B98"/>
    <w:rsid w:val="0075357F"/>
    <w:rsid w:val="00764666"/>
    <w:rsid w:val="00765B28"/>
    <w:rsid w:val="0076636B"/>
    <w:rsid w:val="00771D2E"/>
    <w:rsid w:val="00774464"/>
    <w:rsid w:val="00774542"/>
    <w:rsid w:val="00780177"/>
    <w:rsid w:val="007850FF"/>
    <w:rsid w:val="007A26FD"/>
    <w:rsid w:val="007A651F"/>
    <w:rsid w:val="007A78E6"/>
    <w:rsid w:val="007B175C"/>
    <w:rsid w:val="007B204D"/>
    <w:rsid w:val="007B715E"/>
    <w:rsid w:val="007D0F14"/>
    <w:rsid w:val="007D11D7"/>
    <w:rsid w:val="007D2EFB"/>
    <w:rsid w:val="007D5B09"/>
    <w:rsid w:val="007D68DF"/>
    <w:rsid w:val="007E2886"/>
    <w:rsid w:val="007E5511"/>
    <w:rsid w:val="007E6B1F"/>
    <w:rsid w:val="007E7513"/>
    <w:rsid w:val="007E7579"/>
    <w:rsid w:val="007F0416"/>
    <w:rsid w:val="007F0CB1"/>
    <w:rsid w:val="007F4F59"/>
    <w:rsid w:val="007F7558"/>
    <w:rsid w:val="008049F9"/>
    <w:rsid w:val="0082039F"/>
    <w:rsid w:val="008206EF"/>
    <w:rsid w:val="00821844"/>
    <w:rsid w:val="0082705B"/>
    <w:rsid w:val="0083046A"/>
    <w:rsid w:val="008329AB"/>
    <w:rsid w:val="00834A38"/>
    <w:rsid w:val="00844633"/>
    <w:rsid w:val="008476E9"/>
    <w:rsid w:val="00854A99"/>
    <w:rsid w:val="0085524F"/>
    <w:rsid w:val="00857889"/>
    <w:rsid w:val="008600CA"/>
    <w:rsid w:val="008647FC"/>
    <w:rsid w:val="00866F83"/>
    <w:rsid w:val="00883E12"/>
    <w:rsid w:val="008857E6"/>
    <w:rsid w:val="00886425"/>
    <w:rsid w:val="008908CC"/>
    <w:rsid w:val="008923A6"/>
    <w:rsid w:val="008933F1"/>
    <w:rsid w:val="008B0BE9"/>
    <w:rsid w:val="008B60FE"/>
    <w:rsid w:val="008B6BD0"/>
    <w:rsid w:val="008C392F"/>
    <w:rsid w:val="008C4E62"/>
    <w:rsid w:val="008D254C"/>
    <w:rsid w:val="008D2BA5"/>
    <w:rsid w:val="008D386C"/>
    <w:rsid w:val="008D79F8"/>
    <w:rsid w:val="008E437A"/>
    <w:rsid w:val="008E768D"/>
    <w:rsid w:val="008F532F"/>
    <w:rsid w:val="008F5812"/>
    <w:rsid w:val="008F7B9A"/>
    <w:rsid w:val="008F7EF3"/>
    <w:rsid w:val="00903050"/>
    <w:rsid w:val="00907991"/>
    <w:rsid w:val="00907BE5"/>
    <w:rsid w:val="00913AA7"/>
    <w:rsid w:val="00915C73"/>
    <w:rsid w:val="00921112"/>
    <w:rsid w:val="00923708"/>
    <w:rsid w:val="009251F2"/>
    <w:rsid w:val="009259F6"/>
    <w:rsid w:val="00925A9C"/>
    <w:rsid w:val="00927E4B"/>
    <w:rsid w:val="00931AFE"/>
    <w:rsid w:val="00932392"/>
    <w:rsid w:val="009376A0"/>
    <w:rsid w:val="0093792E"/>
    <w:rsid w:val="0094014F"/>
    <w:rsid w:val="0094049C"/>
    <w:rsid w:val="00941C28"/>
    <w:rsid w:val="00942E77"/>
    <w:rsid w:val="0094665D"/>
    <w:rsid w:val="009473EF"/>
    <w:rsid w:val="00953B15"/>
    <w:rsid w:val="00960198"/>
    <w:rsid w:val="009711CF"/>
    <w:rsid w:val="00977061"/>
    <w:rsid w:val="0098335E"/>
    <w:rsid w:val="00983B9A"/>
    <w:rsid w:val="0098515B"/>
    <w:rsid w:val="00986803"/>
    <w:rsid w:val="00986EB3"/>
    <w:rsid w:val="00987DF2"/>
    <w:rsid w:val="00993025"/>
    <w:rsid w:val="00995891"/>
    <w:rsid w:val="0099614A"/>
    <w:rsid w:val="00997D44"/>
    <w:rsid w:val="009A2956"/>
    <w:rsid w:val="009A382F"/>
    <w:rsid w:val="009A5629"/>
    <w:rsid w:val="009A5CA7"/>
    <w:rsid w:val="009A652C"/>
    <w:rsid w:val="009B0223"/>
    <w:rsid w:val="009B515D"/>
    <w:rsid w:val="009B73FE"/>
    <w:rsid w:val="009B75C7"/>
    <w:rsid w:val="009B7C7E"/>
    <w:rsid w:val="009C419C"/>
    <w:rsid w:val="009C586D"/>
    <w:rsid w:val="009C5ADB"/>
    <w:rsid w:val="009C6916"/>
    <w:rsid w:val="009E0B1D"/>
    <w:rsid w:val="009E5F85"/>
    <w:rsid w:val="009F3E54"/>
    <w:rsid w:val="009F3F4D"/>
    <w:rsid w:val="009F509F"/>
    <w:rsid w:val="009F61F1"/>
    <w:rsid w:val="009F63AE"/>
    <w:rsid w:val="00A12B84"/>
    <w:rsid w:val="00A21ED8"/>
    <w:rsid w:val="00A317E4"/>
    <w:rsid w:val="00A323C4"/>
    <w:rsid w:val="00A3312F"/>
    <w:rsid w:val="00A331C5"/>
    <w:rsid w:val="00A339FE"/>
    <w:rsid w:val="00A357FA"/>
    <w:rsid w:val="00A43877"/>
    <w:rsid w:val="00A43BE6"/>
    <w:rsid w:val="00A4600D"/>
    <w:rsid w:val="00A503A9"/>
    <w:rsid w:val="00A54098"/>
    <w:rsid w:val="00A604C4"/>
    <w:rsid w:val="00A61204"/>
    <w:rsid w:val="00A66333"/>
    <w:rsid w:val="00A674A2"/>
    <w:rsid w:val="00A71C14"/>
    <w:rsid w:val="00A770D3"/>
    <w:rsid w:val="00A80B78"/>
    <w:rsid w:val="00A857EA"/>
    <w:rsid w:val="00A964A2"/>
    <w:rsid w:val="00AB74EC"/>
    <w:rsid w:val="00AB7F49"/>
    <w:rsid w:val="00AC2AB5"/>
    <w:rsid w:val="00AC2EB3"/>
    <w:rsid w:val="00AC4932"/>
    <w:rsid w:val="00AC56B4"/>
    <w:rsid w:val="00AD19E6"/>
    <w:rsid w:val="00AD299E"/>
    <w:rsid w:val="00AD2C12"/>
    <w:rsid w:val="00AD3258"/>
    <w:rsid w:val="00AD448C"/>
    <w:rsid w:val="00AD4C64"/>
    <w:rsid w:val="00AD6CFC"/>
    <w:rsid w:val="00AE0A18"/>
    <w:rsid w:val="00AE26F3"/>
    <w:rsid w:val="00AF33B9"/>
    <w:rsid w:val="00AF4A55"/>
    <w:rsid w:val="00AF5B56"/>
    <w:rsid w:val="00AF6729"/>
    <w:rsid w:val="00B005F0"/>
    <w:rsid w:val="00B007BA"/>
    <w:rsid w:val="00B037C1"/>
    <w:rsid w:val="00B06A96"/>
    <w:rsid w:val="00B07494"/>
    <w:rsid w:val="00B12693"/>
    <w:rsid w:val="00B12AC8"/>
    <w:rsid w:val="00B15EED"/>
    <w:rsid w:val="00B16C54"/>
    <w:rsid w:val="00B24268"/>
    <w:rsid w:val="00B24894"/>
    <w:rsid w:val="00B263F2"/>
    <w:rsid w:val="00B3129D"/>
    <w:rsid w:val="00B35E57"/>
    <w:rsid w:val="00B543D1"/>
    <w:rsid w:val="00B56D05"/>
    <w:rsid w:val="00B579EF"/>
    <w:rsid w:val="00B646E9"/>
    <w:rsid w:val="00B64B1D"/>
    <w:rsid w:val="00B65B00"/>
    <w:rsid w:val="00B65C27"/>
    <w:rsid w:val="00B670C4"/>
    <w:rsid w:val="00B7058D"/>
    <w:rsid w:val="00B811B7"/>
    <w:rsid w:val="00B8351B"/>
    <w:rsid w:val="00B93C63"/>
    <w:rsid w:val="00B95D72"/>
    <w:rsid w:val="00BA2F3A"/>
    <w:rsid w:val="00BB2342"/>
    <w:rsid w:val="00BB489F"/>
    <w:rsid w:val="00BC4DD3"/>
    <w:rsid w:val="00BD2771"/>
    <w:rsid w:val="00BF3C09"/>
    <w:rsid w:val="00C02878"/>
    <w:rsid w:val="00C070CC"/>
    <w:rsid w:val="00C22355"/>
    <w:rsid w:val="00C24D2D"/>
    <w:rsid w:val="00C40A21"/>
    <w:rsid w:val="00C43C7C"/>
    <w:rsid w:val="00C50ED1"/>
    <w:rsid w:val="00C56ECF"/>
    <w:rsid w:val="00C6190A"/>
    <w:rsid w:val="00C67C77"/>
    <w:rsid w:val="00C76F7F"/>
    <w:rsid w:val="00C7762D"/>
    <w:rsid w:val="00C77D6A"/>
    <w:rsid w:val="00C824DB"/>
    <w:rsid w:val="00C900A7"/>
    <w:rsid w:val="00C91BEA"/>
    <w:rsid w:val="00C9627A"/>
    <w:rsid w:val="00CA6F28"/>
    <w:rsid w:val="00CA7621"/>
    <w:rsid w:val="00CB2A00"/>
    <w:rsid w:val="00CB559D"/>
    <w:rsid w:val="00CB6DF9"/>
    <w:rsid w:val="00CC36F4"/>
    <w:rsid w:val="00CC3D57"/>
    <w:rsid w:val="00CC4869"/>
    <w:rsid w:val="00CD30A6"/>
    <w:rsid w:val="00CD37C9"/>
    <w:rsid w:val="00CD6CA7"/>
    <w:rsid w:val="00CD7F2A"/>
    <w:rsid w:val="00CE4887"/>
    <w:rsid w:val="00CE5CBE"/>
    <w:rsid w:val="00CE690E"/>
    <w:rsid w:val="00CE6CC7"/>
    <w:rsid w:val="00CE7EAB"/>
    <w:rsid w:val="00CF57BE"/>
    <w:rsid w:val="00CF7868"/>
    <w:rsid w:val="00D029E3"/>
    <w:rsid w:val="00D0668D"/>
    <w:rsid w:val="00D14685"/>
    <w:rsid w:val="00D14765"/>
    <w:rsid w:val="00D1774A"/>
    <w:rsid w:val="00D2547F"/>
    <w:rsid w:val="00D27411"/>
    <w:rsid w:val="00D341AE"/>
    <w:rsid w:val="00D34253"/>
    <w:rsid w:val="00D42AF7"/>
    <w:rsid w:val="00D43E50"/>
    <w:rsid w:val="00D45231"/>
    <w:rsid w:val="00D51CD4"/>
    <w:rsid w:val="00D52362"/>
    <w:rsid w:val="00D532AA"/>
    <w:rsid w:val="00D602E7"/>
    <w:rsid w:val="00D60DFF"/>
    <w:rsid w:val="00D71161"/>
    <w:rsid w:val="00D73801"/>
    <w:rsid w:val="00D748E6"/>
    <w:rsid w:val="00D76537"/>
    <w:rsid w:val="00D77B8E"/>
    <w:rsid w:val="00D77DEC"/>
    <w:rsid w:val="00D81AAB"/>
    <w:rsid w:val="00D827B7"/>
    <w:rsid w:val="00D930BE"/>
    <w:rsid w:val="00DA64B9"/>
    <w:rsid w:val="00DA6848"/>
    <w:rsid w:val="00DA6B25"/>
    <w:rsid w:val="00DA71D6"/>
    <w:rsid w:val="00DB1848"/>
    <w:rsid w:val="00DB4532"/>
    <w:rsid w:val="00DB6427"/>
    <w:rsid w:val="00DC097B"/>
    <w:rsid w:val="00DC0CE7"/>
    <w:rsid w:val="00DC44F6"/>
    <w:rsid w:val="00DC4E41"/>
    <w:rsid w:val="00DC75D4"/>
    <w:rsid w:val="00DD141C"/>
    <w:rsid w:val="00DE033C"/>
    <w:rsid w:val="00DE21A7"/>
    <w:rsid w:val="00DE5092"/>
    <w:rsid w:val="00DF0E97"/>
    <w:rsid w:val="00E025D5"/>
    <w:rsid w:val="00E03A1D"/>
    <w:rsid w:val="00E14322"/>
    <w:rsid w:val="00E16CB9"/>
    <w:rsid w:val="00E234ED"/>
    <w:rsid w:val="00E257A2"/>
    <w:rsid w:val="00E25D36"/>
    <w:rsid w:val="00E2787A"/>
    <w:rsid w:val="00E31721"/>
    <w:rsid w:val="00E343F0"/>
    <w:rsid w:val="00E36D75"/>
    <w:rsid w:val="00E404F1"/>
    <w:rsid w:val="00E4062D"/>
    <w:rsid w:val="00E46056"/>
    <w:rsid w:val="00E530E6"/>
    <w:rsid w:val="00E540A3"/>
    <w:rsid w:val="00E62A95"/>
    <w:rsid w:val="00E633C3"/>
    <w:rsid w:val="00E64508"/>
    <w:rsid w:val="00E65B10"/>
    <w:rsid w:val="00E65DE7"/>
    <w:rsid w:val="00E66668"/>
    <w:rsid w:val="00E77C35"/>
    <w:rsid w:val="00E80219"/>
    <w:rsid w:val="00E8071A"/>
    <w:rsid w:val="00E8099D"/>
    <w:rsid w:val="00E845C7"/>
    <w:rsid w:val="00E8485A"/>
    <w:rsid w:val="00E90F1E"/>
    <w:rsid w:val="00EA0293"/>
    <w:rsid w:val="00EC4B3B"/>
    <w:rsid w:val="00ED7F57"/>
    <w:rsid w:val="00EE073B"/>
    <w:rsid w:val="00EF4D3B"/>
    <w:rsid w:val="00EF4F33"/>
    <w:rsid w:val="00EF7E06"/>
    <w:rsid w:val="00F001A1"/>
    <w:rsid w:val="00F072D7"/>
    <w:rsid w:val="00F14CFE"/>
    <w:rsid w:val="00F16F2F"/>
    <w:rsid w:val="00F17092"/>
    <w:rsid w:val="00F207BE"/>
    <w:rsid w:val="00F34AC8"/>
    <w:rsid w:val="00F43D4C"/>
    <w:rsid w:val="00F502E5"/>
    <w:rsid w:val="00F547A7"/>
    <w:rsid w:val="00F61EF7"/>
    <w:rsid w:val="00F800A6"/>
    <w:rsid w:val="00F85186"/>
    <w:rsid w:val="00FA0719"/>
    <w:rsid w:val="00FA4F4F"/>
    <w:rsid w:val="00FB27EB"/>
    <w:rsid w:val="00FB45CA"/>
    <w:rsid w:val="00FB4AFC"/>
    <w:rsid w:val="00FC187A"/>
    <w:rsid w:val="00FC27C8"/>
    <w:rsid w:val="00FC4C4D"/>
    <w:rsid w:val="00FD0F8E"/>
    <w:rsid w:val="00FD235D"/>
    <w:rsid w:val="00FE22DC"/>
    <w:rsid w:val="00FE2908"/>
    <w:rsid w:val="00FF1770"/>
    <w:rsid w:val="00FF26C8"/>
    <w:rsid w:val="00FF4F1B"/>
    <w:rsid w:val="00FF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DEDE"/>
  <w15:chartTrackingRefBased/>
  <w15:docId w15:val="{A17F3E20-A700-4804-A749-68361BCA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7"/>
  </w:style>
  <w:style w:type="paragraph" w:styleId="Footer">
    <w:name w:val="footer"/>
    <w:basedOn w:val="Normal"/>
    <w:link w:val="FooterChar"/>
    <w:uiPriority w:val="99"/>
    <w:unhideWhenUsed/>
    <w:rsid w:val="00382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7"/>
  </w:style>
  <w:style w:type="paragraph" w:styleId="ListParagraph">
    <w:name w:val="List Paragraph"/>
    <w:basedOn w:val="Normal"/>
    <w:uiPriority w:val="34"/>
    <w:qFormat/>
    <w:rsid w:val="004E2656"/>
    <w:pPr>
      <w:ind w:left="720"/>
      <w:contextualSpacing/>
    </w:pPr>
  </w:style>
  <w:style w:type="character" w:styleId="Hyperlink">
    <w:name w:val="Hyperlink"/>
    <w:basedOn w:val="DefaultParagraphFont"/>
    <w:uiPriority w:val="99"/>
    <w:unhideWhenUsed/>
    <w:rsid w:val="005F6693"/>
    <w:rPr>
      <w:color w:val="0563C1" w:themeColor="hyperlink"/>
      <w:u w:val="single"/>
    </w:rPr>
  </w:style>
  <w:style w:type="character" w:customStyle="1" w:styleId="UnresolvedMention1">
    <w:name w:val="Unresolved Mention1"/>
    <w:basedOn w:val="DefaultParagraphFont"/>
    <w:uiPriority w:val="99"/>
    <w:semiHidden/>
    <w:unhideWhenUsed/>
    <w:rsid w:val="005F6693"/>
    <w:rPr>
      <w:color w:val="605E5C"/>
      <w:shd w:val="clear" w:color="auto" w:fill="E1DFDD"/>
    </w:rPr>
  </w:style>
  <w:style w:type="character" w:styleId="CommentReference">
    <w:name w:val="annotation reference"/>
    <w:basedOn w:val="DefaultParagraphFont"/>
    <w:uiPriority w:val="99"/>
    <w:semiHidden/>
    <w:unhideWhenUsed/>
    <w:rsid w:val="00D1774A"/>
    <w:rPr>
      <w:sz w:val="16"/>
      <w:szCs w:val="16"/>
    </w:rPr>
  </w:style>
  <w:style w:type="paragraph" w:styleId="CommentText">
    <w:name w:val="annotation text"/>
    <w:basedOn w:val="Normal"/>
    <w:link w:val="CommentTextChar"/>
    <w:uiPriority w:val="99"/>
    <w:unhideWhenUsed/>
    <w:qFormat/>
    <w:rsid w:val="00D1774A"/>
    <w:pPr>
      <w:spacing w:line="240" w:lineRule="auto"/>
    </w:pPr>
    <w:rPr>
      <w:sz w:val="20"/>
      <w:szCs w:val="20"/>
    </w:rPr>
  </w:style>
  <w:style w:type="character" w:customStyle="1" w:styleId="CommentTextChar">
    <w:name w:val="Comment Text Char"/>
    <w:basedOn w:val="DefaultParagraphFont"/>
    <w:link w:val="CommentText"/>
    <w:uiPriority w:val="99"/>
    <w:qFormat/>
    <w:rsid w:val="00D1774A"/>
    <w:rPr>
      <w:sz w:val="20"/>
      <w:szCs w:val="20"/>
    </w:rPr>
  </w:style>
  <w:style w:type="paragraph" w:styleId="CommentSubject">
    <w:name w:val="annotation subject"/>
    <w:basedOn w:val="CommentText"/>
    <w:next w:val="CommentText"/>
    <w:link w:val="CommentSubjectChar"/>
    <w:uiPriority w:val="99"/>
    <w:semiHidden/>
    <w:unhideWhenUsed/>
    <w:rsid w:val="00D1774A"/>
    <w:rPr>
      <w:b/>
      <w:bCs/>
    </w:rPr>
  </w:style>
  <w:style w:type="character" w:customStyle="1" w:styleId="CommentSubjectChar">
    <w:name w:val="Comment Subject Char"/>
    <w:basedOn w:val="CommentTextChar"/>
    <w:link w:val="CommentSubject"/>
    <w:uiPriority w:val="99"/>
    <w:semiHidden/>
    <w:rsid w:val="00D1774A"/>
    <w:rPr>
      <w:b/>
      <w:bCs/>
      <w:sz w:val="20"/>
      <w:szCs w:val="20"/>
    </w:rPr>
  </w:style>
  <w:style w:type="paragraph" w:customStyle="1" w:styleId="gmail-msolistparagraph">
    <w:name w:val="gmail-msolistparagraph"/>
    <w:basedOn w:val="Normal"/>
    <w:rsid w:val="008D386C"/>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B03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7C1"/>
    <w:rPr>
      <w:rFonts w:ascii="Segoe UI" w:hAnsi="Segoe UI" w:cs="Segoe UI"/>
      <w:sz w:val="18"/>
      <w:szCs w:val="18"/>
    </w:rPr>
  </w:style>
  <w:style w:type="paragraph" w:styleId="Revision">
    <w:name w:val="Revision"/>
    <w:hidden/>
    <w:uiPriority w:val="99"/>
    <w:semiHidden/>
    <w:rsid w:val="00A12B84"/>
    <w:pPr>
      <w:spacing w:after="0" w:line="240" w:lineRule="auto"/>
    </w:pPr>
  </w:style>
  <w:style w:type="paragraph" w:customStyle="1" w:styleId="xmsonormal">
    <w:name w:val="x_msonormal"/>
    <w:basedOn w:val="Normal"/>
    <w:rsid w:val="003731DB"/>
    <w:pPr>
      <w:spacing w:after="0" w:line="240" w:lineRule="auto"/>
    </w:pPr>
    <w:rPr>
      <w:rFonts w:ascii="Calibri" w:hAnsi="Calibri" w:cs="Calibri"/>
    </w:rPr>
  </w:style>
  <w:style w:type="character" w:customStyle="1" w:styleId="Mention1">
    <w:name w:val="Mention1"/>
    <w:basedOn w:val="DefaultParagraphFont"/>
    <w:uiPriority w:val="99"/>
    <w:unhideWhenUsed/>
    <w:rsid w:val="006A55E3"/>
    <w:rPr>
      <w:color w:val="2B579A"/>
      <w:shd w:val="clear" w:color="auto" w:fill="E6E6E6"/>
    </w:rPr>
  </w:style>
  <w:style w:type="character" w:customStyle="1" w:styleId="rvts1">
    <w:name w:val="rvts1"/>
    <w:basedOn w:val="DefaultParagraphFont"/>
    <w:rsid w:val="007D5B09"/>
  </w:style>
  <w:style w:type="character" w:customStyle="1" w:styleId="slitbdy">
    <w:name w:val="s_lit_bdy"/>
    <w:basedOn w:val="DefaultParagraphFont"/>
    <w:rsid w:val="00044422"/>
  </w:style>
  <w:style w:type="character" w:customStyle="1" w:styleId="saln">
    <w:name w:val="s_aln"/>
    <w:basedOn w:val="DefaultParagraphFont"/>
    <w:rsid w:val="00044422"/>
  </w:style>
  <w:style w:type="character" w:customStyle="1" w:styleId="salnttl">
    <w:name w:val="s_aln_ttl"/>
    <w:basedOn w:val="DefaultParagraphFont"/>
    <w:rsid w:val="00044422"/>
  </w:style>
  <w:style w:type="character" w:customStyle="1" w:styleId="salnbdy">
    <w:name w:val="s_aln_bdy"/>
    <w:basedOn w:val="DefaultParagraphFont"/>
    <w:rsid w:val="00044422"/>
  </w:style>
  <w:style w:type="character" w:customStyle="1" w:styleId="slgi">
    <w:name w:val="s_lgi"/>
    <w:basedOn w:val="DefaultParagraphFont"/>
    <w:rsid w:val="00304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2871">
      <w:bodyDiv w:val="1"/>
      <w:marLeft w:val="0"/>
      <w:marRight w:val="0"/>
      <w:marTop w:val="0"/>
      <w:marBottom w:val="0"/>
      <w:divBdr>
        <w:top w:val="none" w:sz="0" w:space="0" w:color="auto"/>
        <w:left w:val="none" w:sz="0" w:space="0" w:color="auto"/>
        <w:bottom w:val="none" w:sz="0" w:space="0" w:color="auto"/>
        <w:right w:val="none" w:sz="0" w:space="0" w:color="auto"/>
      </w:divBdr>
    </w:div>
    <w:div w:id="305821827">
      <w:bodyDiv w:val="1"/>
      <w:marLeft w:val="0"/>
      <w:marRight w:val="0"/>
      <w:marTop w:val="0"/>
      <w:marBottom w:val="0"/>
      <w:divBdr>
        <w:top w:val="none" w:sz="0" w:space="0" w:color="auto"/>
        <w:left w:val="none" w:sz="0" w:space="0" w:color="auto"/>
        <w:bottom w:val="none" w:sz="0" w:space="0" w:color="auto"/>
        <w:right w:val="none" w:sz="0" w:space="0" w:color="auto"/>
      </w:divBdr>
    </w:div>
    <w:div w:id="395124520">
      <w:bodyDiv w:val="1"/>
      <w:marLeft w:val="0"/>
      <w:marRight w:val="0"/>
      <w:marTop w:val="0"/>
      <w:marBottom w:val="0"/>
      <w:divBdr>
        <w:top w:val="none" w:sz="0" w:space="0" w:color="auto"/>
        <w:left w:val="none" w:sz="0" w:space="0" w:color="auto"/>
        <w:bottom w:val="none" w:sz="0" w:space="0" w:color="auto"/>
        <w:right w:val="none" w:sz="0" w:space="0" w:color="auto"/>
      </w:divBdr>
    </w:div>
    <w:div w:id="703748399">
      <w:bodyDiv w:val="1"/>
      <w:marLeft w:val="0"/>
      <w:marRight w:val="0"/>
      <w:marTop w:val="0"/>
      <w:marBottom w:val="0"/>
      <w:divBdr>
        <w:top w:val="none" w:sz="0" w:space="0" w:color="auto"/>
        <w:left w:val="none" w:sz="0" w:space="0" w:color="auto"/>
        <w:bottom w:val="none" w:sz="0" w:space="0" w:color="auto"/>
        <w:right w:val="none" w:sz="0" w:space="0" w:color="auto"/>
      </w:divBdr>
    </w:div>
    <w:div w:id="788821198">
      <w:bodyDiv w:val="1"/>
      <w:marLeft w:val="0"/>
      <w:marRight w:val="0"/>
      <w:marTop w:val="0"/>
      <w:marBottom w:val="0"/>
      <w:divBdr>
        <w:top w:val="none" w:sz="0" w:space="0" w:color="auto"/>
        <w:left w:val="none" w:sz="0" w:space="0" w:color="auto"/>
        <w:bottom w:val="none" w:sz="0" w:space="0" w:color="auto"/>
        <w:right w:val="none" w:sz="0" w:space="0" w:color="auto"/>
      </w:divBdr>
    </w:div>
    <w:div w:id="866218698">
      <w:bodyDiv w:val="1"/>
      <w:marLeft w:val="0"/>
      <w:marRight w:val="0"/>
      <w:marTop w:val="0"/>
      <w:marBottom w:val="0"/>
      <w:divBdr>
        <w:top w:val="none" w:sz="0" w:space="0" w:color="auto"/>
        <w:left w:val="none" w:sz="0" w:space="0" w:color="auto"/>
        <w:bottom w:val="none" w:sz="0" w:space="0" w:color="auto"/>
        <w:right w:val="none" w:sz="0" w:space="0" w:color="auto"/>
      </w:divBdr>
    </w:div>
    <w:div w:id="914046649">
      <w:bodyDiv w:val="1"/>
      <w:marLeft w:val="0"/>
      <w:marRight w:val="0"/>
      <w:marTop w:val="0"/>
      <w:marBottom w:val="0"/>
      <w:divBdr>
        <w:top w:val="none" w:sz="0" w:space="0" w:color="auto"/>
        <w:left w:val="none" w:sz="0" w:space="0" w:color="auto"/>
        <w:bottom w:val="none" w:sz="0" w:space="0" w:color="auto"/>
        <w:right w:val="none" w:sz="0" w:space="0" w:color="auto"/>
      </w:divBdr>
    </w:div>
    <w:div w:id="926502912">
      <w:bodyDiv w:val="1"/>
      <w:marLeft w:val="0"/>
      <w:marRight w:val="0"/>
      <w:marTop w:val="0"/>
      <w:marBottom w:val="0"/>
      <w:divBdr>
        <w:top w:val="none" w:sz="0" w:space="0" w:color="auto"/>
        <w:left w:val="none" w:sz="0" w:space="0" w:color="auto"/>
        <w:bottom w:val="none" w:sz="0" w:space="0" w:color="auto"/>
        <w:right w:val="none" w:sz="0" w:space="0" w:color="auto"/>
      </w:divBdr>
    </w:div>
    <w:div w:id="947279158">
      <w:bodyDiv w:val="1"/>
      <w:marLeft w:val="0"/>
      <w:marRight w:val="0"/>
      <w:marTop w:val="0"/>
      <w:marBottom w:val="0"/>
      <w:divBdr>
        <w:top w:val="none" w:sz="0" w:space="0" w:color="auto"/>
        <w:left w:val="none" w:sz="0" w:space="0" w:color="auto"/>
        <w:bottom w:val="none" w:sz="0" w:space="0" w:color="auto"/>
        <w:right w:val="none" w:sz="0" w:space="0" w:color="auto"/>
      </w:divBdr>
    </w:div>
    <w:div w:id="1018777554">
      <w:bodyDiv w:val="1"/>
      <w:marLeft w:val="0"/>
      <w:marRight w:val="0"/>
      <w:marTop w:val="0"/>
      <w:marBottom w:val="0"/>
      <w:divBdr>
        <w:top w:val="none" w:sz="0" w:space="0" w:color="auto"/>
        <w:left w:val="none" w:sz="0" w:space="0" w:color="auto"/>
        <w:bottom w:val="none" w:sz="0" w:space="0" w:color="auto"/>
        <w:right w:val="none" w:sz="0" w:space="0" w:color="auto"/>
      </w:divBdr>
    </w:div>
    <w:div w:id="1078361024">
      <w:bodyDiv w:val="1"/>
      <w:marLeft w:val="0"/>
      <w:marRight w:val="0"/>
      <w:marTop w:val="0"/>
      <w:marBottom w:val="0"/>
      <w:divBdr>
        <w:top w:val="none" w:sz="0" w:space="0" w:color="auto"/>
        <w:left w:val="none" w:sz="0" w:space="0" w:color="auto"/>
        <w:bottom w:val="none" w:sz="0" w:space="0" w:color="auto"/>
        <w:right w:val="none" w:sz="0" w:space="0" w:color="auto"/>
      </w:divBdr>
    </w:div>
    <w:div w:id="1242057218">
      <w:bodyDiv w:val="1"/>
      <w:marLeft w:val="0"/>
      <w:marRight w:val="0"/>
      <w:marTop w:val="0"/>
      <w:marBottom w:val="0"/>
      <w:divBdr>
        <w:top w:val="none" w:sz="0" w:space="0" w:color="auto"/>
        <w:left w:val="none" w:sz="0" w:space="0" w:color="auto"/>
        <w:bottom w:val="none" w:sz="0" w:space="0" w:color="auto"/>
        <w:right w:val="none" w:sz="0" w:space="0" w:color="auto"/>
      </w:divBdr>
    </w:div>
    <w:div w:id="1261140381">
      <w:bodyDiv w:val="1"/>
      <w:marLeft w:val="0"/>
      <w:marRight w:val="0"/>
      <w:marTop w:val="0"/>
      <w:marBottom w:val="0"/>
      <w:divBdr>
        <w:top w:val="none" w:sz="0" w:space="0" w:color="auto"/>
        <w:left w:val="none" w:sz="0" w:space="0" w:color="auto"/>
        <w:bottom w:val="none" w:sz="0" w:space="0" w:color="auto"/>
        <w:right w:val="none" w:sz="0" w:space="0" w:color="auto"/>
      </w:divBdr>
    </w:div>
    <w:div w:id="1265067111">
      <w:bodyDiv w:val="1"/>
      <w:marLeft w:val="0"/>
      <w:marRight w:val="0"/>
      <w:marTop w:val="0"/>
      <w:marBottom w:val="0"/>
      <w:divBdr>
        <w:top w:val="none" w:sz="0" w:space="0" w:color="auto"/>
        <w:left w:val="none" w:sz="0" w:space="0" w:color="auto"/>
        <w:bottom w:val="none" w:sz="0" w:space="0" w:color="auto"/>
        <w:right w:val="none" w:sz="0" w:space="0" w:color="auto"/>
      </w:divBdr>
    </w:div>
    <w:div w:id="1286233555">
      <w:bodyDiv w:val="1"/>
      <w:marLeft w:val="0"/>
      <w:marRight w:val="0"/>
      <w:marTop w:val="0"/>
      <w:marBottom w:val="0"/>
      <w:divBdr>
        <w:top w:val="none" w:sz="0" w:space="0" w:color="auto"/>
        <w:left w:val="none" w:sz="0" w:space="0" w:color="auto"/>
        <w:bottom w:val="none" w:sz="0" w:space="0" w:color="auto"/>
        <w:right w:val="none" w:sz="0" w:space="0" w:color="auto"/>
      </w:divBdr>
    </w:div>
    <w:div w:id="1286353643">
      <w:bodyDiv w:val="1"/>
      <w:marLeft w:val="0"/>
      <w:marRight w:val="0"/>
      <w:marTop w:val="0"/>
      <w:marBottom w:val="0"/>
      <w:divBdr>
        <w:top w:val="none" w:sz="0" w:space="0" w:color="auto"/>
        <w:left w:val="none" w:sz="0" w:space="0" w:color="auto"/>
        <w:bottom w:val="none" w:sz="0" w:space="0" w:color="auto"/>
        <w:right w:val="none" w:sz="0" w:space="0" w:color="auto"/>
      </w:divBdr>
    </w:div>
    <w:div w:id="1423641151">
      <w:bodyDiv w:val="1"/>
      <w:marLeft w:val="0"/>
      <w:marRight w:val="0"/>
      <w:marTop w:val="0"/>
      <w:marBottom w:val="0"/>
      <w:divBdr>
        <w:top w:val="none" w:sz="0" w:space="0" w:color="auto"/>
        <w:left w:val="none" w:sz="0" w:space="0" w:color="auto"/>
        <w:bottom w:val="none" w:sz="0" w:space="0" w:color="auto"/>
        <w:right w:val="none" w:sz="0" w:space="0" w:color="auto"/>
      </w:divBdr>
    </w:div>
    <w:div w:id="1822503472">
      <w:bodyDiv w:val="1"/>
      <w:marLeft w:val="0"/>
      <w:marRight w:val="0"/>
      <w:marTop w:val="0"/>
      <w:marBottom w:val="0"/>
      <w:divBdr>
        <w:top w:val="none" w:sz="0" w:space="0" w:color="auto"/>
        <w:left w:val="none" w:sz="0" w:space="0" w:color="auto"/>
        <w:bottom w:val="none" w:sz="0" w:space="0" w:color="auto"/>
        <w:right w:val="none" w:sz="0" w:space="0" w:color="auto"/>
      </w:divBdr>
    </w:div>
    <w:div w:id="206401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ura@mfinante.gov.ro" TargetMode="External"/><Relationship Id="rId13" Type="http://schemas.openxmlformats.org/officeDocument/2006/relationships/hyperlink" Target="https://lege5.ro/Gratuit/gm3domjqga4q/ordonanta-de-urgenta-nr-42-2020-pentru-modificarea-si-completarea-ordonantei-de-urgenta-a-guvernului-nr-110-2017-privind-programul-de-sustinere-a-intreprinderilor-mici-si-mijlocii-imm-invest-romania-p?pid=313767231&amp;d=2021-03-1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i3dinjzg44q/ordonanta-de-urgenta-nr-110-2017-privind-programul-de-sustinere-a-intreprinderilor-mici-si-mijlocii-imm-invest-romania?d=2021-03-1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ege5.ro/Gratuit/gi3dinjzg44q/ordonanta-de-urgenta-nr-110-2017-privind-programul-de-sustinere-a-intreprinderilor-mici-si-mijlocii-imm-invest-romania?d=2021-03-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m3domjqga4q/ordonanta-de-urgenta-nr-42-2020-pentru-modificarea-si-completarea-ordonantei-de-urgenta-a-guvernului-nr-110-2017-privind-programul-de-sustinere-a-intreprinderilor-mici-si-mijlocii-imm-invest-romania-p?pid=313767231&amp;d=2021-03-12"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lege5.ro/Gratuit/gm3domjqga4q/ordonanta-de-urgenta-nr-42-2020-pentru-modificarea-si-completarea-ordonantei-de-urgenta-a-guvernului-nr-110-2017-privind-programul-de-sustinere-a-intreprinderilor-mici-si-mijlocii-imm-invest-romania-p?pid=313767231&amp;d=2021-03-12" TargetMode="External"/><Relationship Id="rId23" Type="http://schemas.microsoft.com/office/2018/08/relationships/commentsExtensible" Target="commentsExtensible.xml"/><Relationship Id="rId10" Type="http://schemas.openxmlformats.org/officeDocument/2006/relationships/hyperlink" Target="http://legislatie.just.ro/Public/DetaliiDocumentAfis/22406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gislatie.just.ro/Public/DetaliiDocumentAfis/224065" TargetMode="External"/><Relationship Id="rId14" Type="http://schemas.openxmlformats.org/officeDocument/2006/relationships/hyperlink" Target="https://lege5.ro/Gratuit/gi3dinjzg44q/ordonanta-de-urgenta-nr-110-2017-privind-programul-de-sustinere-a-intreprinderilor-mici-si-mijlocii-imm-invest-romania?d=2021-0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9ACC3-93C5-4FCA-A895-11D95673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7062</Words>
  <Characters>40257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Popirlan</dc:creator>
  <cp:keywords/>
  <dc:description/>
  <cp:lastModifiedBy>SORINA MOROIANU</cp:lastModifiedBy>
  <cp:revision>5</cp:revision>
  <cp:lastPrinted>2021-03-31T10:39:00Z</cp:lastPrinted>
  <dcterms:created xsi:type="dcterms:W3CDTF">2021-03-31T10:18:00Z</dcterms:created>
  <dcterms:modified xsi:type="dcterms:W3CDTF">2021-03-31T10:39:00Z</dcterms:modified>
</cp:coreProperties>
</file>