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C6" w:rsidRDefault="009C64C6" w:rsidP="00E33FD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1262D">
        <w:rPr>
          <w:rFonts w:ascii="Times New Roman" w:hAnsi="Times New Roman" w:cs="Times New Roman"/>
          <w:b/>
          <w:bCs/>
        </w:rPr>
        <w:t xml:space="preserve">Anexa nr. </w:t>
      </w:r>
      <w:r w:rsidR="00F7036E">
        <w:rPr>
          <w:rFonts w:ascii="Times New Roman" w:hAnsi="Times New Roman" w:cs="Times New Roman"/>
          <w:b/>
          <w:bCs/>
        </w:rPr>
        <w:t>1</w:t>
      </w:r>
    </w:p>
    <w:p w:rsidR="00A64FCC" w:rsidRDefault="00A64FCC" w:rsidP="00E33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7F" w:rsidRDefault="00A64FCC" w:rsidP="00E3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935A63">
        <w:rPr>
          <w:rFonts w:ascii="Times New Roman" w:hAnsi="Times New Roman" w:cs="Times New Roman"/>
          <w:b/>
          <w:sz w:val="24"/>
          <w:szCs w:val="24"/>
        </w:rPr>
        <w:t xml:space="preserve"> E G E</w:t>
      </w:r>
    </w:p>
    <w:p w:rsidR="00935A63" w:rsidRPr="00935A63" w:rsidRDefault="00935A63" w:rsidP="0093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="00E33FD6" w:rsidRPr="00491714">
        <w:rPr>
          <w:rFonts w:ascii="Times New Roman" w:hAnsi="Times New Roman" w:cs="Times New Roman"/>
          <w:b/>
          <w:sz w:val="24"/>
          <w:szCs w:val="24"/>
        </w:rPr>
        <w:t>modificarea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A63">
        <w:rPr>
          <w:rFonts w:ascii="Times New Roman" w:hAnsi="Times New Roman" w:cs="Times New Roman"/>
          <w:b/>
          <w:sz w:val="24"/>
          <w:szCs w:val="24"/>
        </w:rPr>
        <w:t xml:space="preserve">și completarea </w:t>
      </w:r>
    </w:p>
    <w:p w:rsidR="00935A63" w:rsidRDefault="00935A63" w:rsidP="00A64FC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5A63">
        <w:rPr>
          <w:rFonts w:ascii="Times New Roman" w:hAnsi="Times New Roman" w:cs="Times New Roman"/>
          <w:b/>
          <w:sz w:val="24"/>
          <w:szCs w:val="24"/>
        </w:rPr>
        <w:t>Legii nr. 126/2018 privind piețele de instrumente financiare</w:t>
      </w:r>
    </w:p>
    <w:p w:rsidR="00A64FCC" w:rsidRPr="00A64FCC" w:rsidRDefault="00A64FCC" w:rsidP="00A64FC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4FCC">
        <w:rPr>
          <w:rFonts w:ascii="Times New Roman" w:hAnsi="Times New Roman" w:cs="Times New Roman"/>
          <w:b/>
          <w:bCs/>
          <w:i/>
          <w:sz w:val="24"/>
          <w:szCs w:val="24"/>
        </w:rPr>
        <w:t>PROIECT</w:t>
      </w:r>
    </w:p>
    <w:p w:rsidR="00A64FCC" w:rsidRPr="00C4421F" w:rsidRDefault="00C4421F" w:rsidP="00E33FD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4421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Parlamentul României </w:t>
      </w:r>
      <w:r w:rsidRPr="00C4421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adoptă prezenta lege.</w:t>
      </w:r>
    </w:p>
    <w:p w:rsidR="00E33FD6" w:rsidRPr="00491714" w:rsidRDefault="00E33FD6" w:rsidP="00A64FCC">
      <w:pPr>
        <w:ind w:firstLine="720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49171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Art. I - </w:t>
      </w:r>
      <w:r w:rsidRPr="00491714">
        <w:rPr>
          <w:rStyle w:val="l5def2"/>
          <w:rFonts w:ascii="Times New Roman" w:hAnsi="Times New Roman" w:cs="Times New Roman"/>
          <w:sz w:val="24"/>
          <w:szCs w:val="24"/>
        </w:rPr>
        <w:t xml:space="preserve">Legea </w:t>
      </w:r>
      <w:hyperlink r:id="rId8" w:history="1">
        <w:r w:rsidRPr="00CF1C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nr. 126/2018</w:t>
        </w:r>
      </w:hyperlink>
      <w:r w:rsidRPr="00491714">
        <w:rPr>
          <w:rStyle w:val="l5def2"/>
          <w:rFonts w:ascii="Times New Roman" w:hAnsi="Times New Roman" w:cs="Times New Roman"/>
          <w:sz w:val="24"/>
          <w:szCs w:val="24"/>
        </w:rPr>
        <w:t xml:space="preserve"> privind piețele de instrumente financiare, publicată în Monitorul Oficial al României, Partea I, nr. 521 din 26 iunie 2018, </w:t>
      </w:r>
      <w:r w:rsidR="00935A63">
        <w:rPr>
          <w:rStyle w:val="l5def2"/>
          <w:rFonts w:ascii="Times New Roman" w:hAnsi="Times New Roman" w:cs="Times New Roman"/>
          <w:sz w:val="24"/>
          <w:szCs w:val="24"/>
        </w:rPr>
        <w:t xml:space="preserve">cu modificările și completările ulterioare, </w:t>
      </w:r>
      <w:r w:rsidRPr="00491714">
        <w:rPr>
          <w:rStyle w:val="l5def2"/>
          <w:rFonts w:ascii="Times New Roman" w:hAnsi="Times New Roman" w:cs="Times New Roman"/>
          <w:sz w:val="24"/>
          <w:szCs w:val="24"/>
        </w:rPr>
        <w:t>se modifică şi se completează după cum urmează:</w:t>
      </w:r>
      <w:r w:rsidRPr="00491714">
        <w:rPr>
          <w:rStyle w:val="l5def1"/>
          <w:rFonts w:ascii="Times New Roman" w:hAnsi="Times New Roman" w:cs="Times New Roman"/>
          <w:sz w:val="24"/>
          <w:szCs w:val="24"/>
        </w:rPr>
        <w:t> </w:t>
      </w:r>
    </w:p>
    <w:p w:rsidR="00E33FD6" w:rsidRPr="0014247F" w:rsidRDefault="00E33FD6" w:rsidP="00A64F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14247F">
        <w:rPr>
          <w:rFonts w:ascii="Times New Roman" w:hAnsi="Times New Roman" w:cs="Times New Roman"/>
          <w:b/>
          <w:sz w:val="24"/>
          <w:szCs w:val="24"/>
          <w:lang w:eastAsia="ro-RO"/>
        </w:rPr>
        <w:t>1. Articolul 1 se modifică și va avea următorul cuprins:</w:t>
      </w:r>
    </w:p>
    <w:p w:rsidR="00E33FD6" w:rsidRPr="00491714" w:rsidRDefault="00E33FD6" w:rsidP="00A64FC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91714">
        <w:rPr>
          <w:rFonts w:ascii="Times New Roman" w:hAnsi="Times New Roman" w:cs="Times New Roman"/>
          <w:sz w:val="24"/>
          <w:szCs w:val="24"/>
          <w:lang w:eastAsia="ro-RO"/>
        </w:rPr>
        <w:t xml:space="preserve">,,Art. 1. - Prezenta lege se aplică societăţilor de servicii de investiţii financiare, denumite în continuare </w:t>
      </w:r>
      <w:r w:rsidRPr="00677279">
        <w:rPr>
          <w:rFonts w:ascii="Times New Roman" w:hAnsi="Times New Roman" w:cs="Times New Roman"/>
          <w:i/>
          <w:sz w:val="24"/>
          <w:szCs w:val="24"/>
          <w:lang w:eastAsia="ro-RO"/>
        </w:rPr>
        <w:t>S.S.I.F.</w:t>
      </w:r>
      <w:r w:rsidRPr="00491714">
        <w:rPr>
          <w:rFonts w:ascii="Times New Roman" w:hAnsi="Times New Roman" w:cs="Times New Roman"/>
          <w:sz w:val="24"/>
          <w:szCs w:val="24"/>
          <w:lang w:eastAsia="ro-RO"/>
        </w:rPr>
        <w:t>, operatorilor de piaţă, depozitarilor centrali, contrapărţilor centrale, firmelor de investiţii din alte state membre care operează pe teritoriul României în temeiul libertăţii de a presta servicii sau prin înfiinţarea unei sucursale, precum şi societăţilor din ţări terţe care furnizează servicii de investiţii sau desfăşoară activităţi de investiţii în România prin înfiinţarea unei sucursale.”</w:t>
      </w:r>
    </w:p>
    <w:p w:rsidR="00E33FD6" w:rsidRPr="0014247F" w:rsidRDefault="00E33FD6" w:rsidP="00A64FC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>2. La articolul 3 alineatul (1), punctul 11 se modifică și va avea următorul cuprins:</w:t>
      </w:r>
    </w:p>
    <w:p w:rsidR="00E33FD6" w:rsidRPr="00491714" w:rsidRDefault="00E33FD6" w:rsidP="00A64FC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91714">
        <w:rPr>
          <w:rFonts w:ascii="Times New Roman" w:hAnsi="Times New Roman" w:cs="Times New Roman"/>
          <w:sz w:val="24"/>
          <w:szCs w:val="24"/>
        </w:rPr>
        <w:lastRenderedPageBreak/>
        <w:t xml:space="preserve">,,11. </w:t>
      </w:r>
      <w:r w:rsidRPr="00677279">
        <w:rPr>
          <w:rFonts w:ascii="Times New Roman" w:hAnsi="Times New Roman" w:cs="Times New Roman"/>
          <w:i/>
          <w:sz w:val="24"/>
          <w:szCs w:val="24"/>
          <w:lang w:eastAsia="ro-RO"/>
        </w:rPr>
        <w:t>conducere superioară</w:t>
      </w:r>
      <w:r w:rsidRPr="00491714">
        <w:rPr>
          <w:rFonts w:ascii="Times New Roman" w:hAnsi="Times New Roman" w:cs="Times New Roman"/>
          <w:sz w:val="24"/>
          <w:szCs w:val="24"/>
          <w:lang w:eastAsia="ro-RO"/>
        </w:rPr>
        <w:t xml:space="preserve"> - persoanele fizice care exercită funcţii executive în cadrul unei firme de investiţii, al unui operator de piaţă sau al unui furnizor de servicii de raportare a datelor 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astfel cum este definit la </w:t>
      </w:r>
      <w:r w:rsidR="00935A63" w:rsidRPr="00E33FD6">
        <w:rPr>
          <w:rFonts w:ascii="Times New Roman" w:hAnsi="Times New Roman" w:cs="Times New Roman"/>
          <w:sz w:val="24"/>
          <w:szCs w:val="24"/>
          <w:lang w:eastAsia="ro-RO"/>
        </w:rPr>
        <w:t>art</w:t>
      </w:r>
      <w:r w:rsidR="00935A63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="00935A63"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2 </w:t>
      </w:r>
      <w:r w:rsidR="00935A63" w:rsidRPr="00E33FD6">
        <w:rPr>
          <w:rFonts w:ascii="Times New Roman" w:hAnsi="Times New Roman" w:cs="Times New Roman"/>
          <w:sz w:val="24"/>
          <w:szCs w:val="24"/>
          <w:lang w:eastAsia="ro-RO"/>
        </w:rPr>
        <w:t>alin</w:t>
      </w:r>
      <w:r w:rsidR="00935A63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="00935A63"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r w:rsidR="00935A63" w:rsidRPr="00E33FD6">
        <w:rPr>
          <w:rFonts w:ascii="Times New Roman" w:hAnsi="Times New Roman" w:cs="Times New Roman"/>
          <w:sz w:val="24"/>
          <w:szCs w:val="24"/>
          <w:lang w:eastAsia="ro-RO"/>
        </w:rPr>
        <w:t>p</w:t>
      </w:r>
      <w:r w:rsidR="00935A63">
        <w:rPr>
          <w:rFonts w:ascii="Times New Roman" w:hAnsi="Times New Roman" w:cs="Times New Roman"/>
          <w:sz w:val="24"/>
          <w:szCs w:val="24"/>
          <w:lang w:eastAsia="ro-RO"/>
        </w:rPr>
        <w:t>ct.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>36a din Regulamentul (UE) nr. 600/2014</w:t>
      </w:r>
      <w:r w:rsidRPr="00491714">
        <w:rPr>
          <w:rFonts w:ascii="Times New Roman" w:hAnsi="Times New Roman" w:cs="Times New Roman"/>
          <w:sz w:val="24"/>
          <w:szCs w:val="24"/>
          <w:lang w:eastAsia="ro-RO"/>
        </w:rPr>
        <w:t xml:space="preserve"> şi care răspund în faţa organului de conducere pentru managementul activităţilor curente ale entităţii, inclusiv pentru implementarea politicilor privind distribuţia de servicii şi produse clienţilor de către entitate şi personalul acesteia;”</w:t>
      </w:r>
    </w:p>
    <w:p w:rsidR="00E33FD6" w:rsidRPr="0014247F" w:rsidRDefault="00E33FD6" w:rsidP="00A64F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>3. La articolul 3 alineatul (1), punctele 29, 30, 41 și 42 se abrogă.</w:t>
      </w:r>
    </w:p>
    <w:p w:rsidR="00E33FD6" w:rsidRPr="0014247F" w:rsidRDefault="00E33FD6" w:rsidP="00A64FC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>4. La articolul 3 alineatul (1), punctele 51 și 52 se modifică și vor avea următorul cuprins:</w:t>
      </w:r>
    </w:p>
    <w:p w:rsidR="00E33FD6" w:rsidRPr="00491714" w:rsidRDefault="00E33FD6" w:rsidP="00A64FC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91714">
        <w:rPr>
          <w:rFonts w:ascii="Times New Roman" w:hAnsi="Times New Roman" w:cs="Times New Roman"/>
          <w:sz w:val="24"/>
          <w:szCs w:val="24"/>
        </w:rPr>
        <w:t xml:space="preserve">,,51. </w:t>
      </w:r>
      <w:r w:rsidRPr="006A7E0A">
        <w:rPr>
          <w:rFonts w:ascii="Times New Roman" w:hAnsi="Times New Roman" w:cs="Times New Roman"/>
          <w:i/>
          <w:sz w:val="24"/>
          <w:szCs w:val="24"/>
          <w:lang w:eastAsia="ro-RO"/>
        </w:rPr>
        <w:t>organ de conducere</w:t>
      </w:r>
      <w:r w:rsidRPr="00491714">
        <w:rPr>
          <w:rFonts w:ascii="Times New Roman" w:hAnsi="Times New Roman" w:cs="Times New Roman"/>
          <w:sz w:val="24"/>
          <w:szCs w:val="24"/>
          <w:lang w:eastAsia="ro-RO"/>
        </w:rPr>
        <w:t xml:space="preserve"> - organul sau organele de administrare şi de conducere ale unei firme de investiţii, ale unui operator de piaţă sau ale unui furnizor de servicii de raportare a datelor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 astfel cum este definit la </w:t>
      </w:r>
      <w:r w:rsidR="00683B48" w:rsidRPr="00E33FD6">
        <w:rPr>
          <w:rFonts w:ascii="Times New Roman" w:hAnsi="Times New Roman" w:cs="Times New Roman"/>
          <w:sz w:val="24"/>
          <w:szCs w:val="24"/>
          <w:lang w:eastAsia="ro-RO"/>
        </w:rPr>
        <w:t>art</w:t>
      </w:r>
      <w:r w:rsidR="00683B48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="007F6E4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2 </w:t>
      </w:r>
      <w:r w:rsidR="00683B48" w:rsidRPr="00E33FD6">
        <w:rPr>
          <w:rFonts w:ascii="Times New Roman" w:hAnsi="Times New Roman" w:cs="Times New Roman"/>
          <w:sz w:val="24"/>
          <w:szCs w:val="24"/>
          <w:lang w:eastAsia="ro-RO"/>
        </w:rPr>
        <w:t>alin</w:t>
      </w:r>
      <w:r w:rsidR="00683B48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(1) </w:t>
      </w:r>
      <w:r w:rsidR="00683B48" w:rsidRPr="00E33FD6">
        <w:rPr>
          <w:rFonts w:ascii="Times New Roman" w:hAnsi="Times New Roman" w:cs="Times New Roman"/>
          <w:sz w:val="24"/>
          <w:szCs w:val="24"/>
          <w:lang w:eastAsia="ro-RO"/>
        </w:rPr>
        <w:t>p</w:t>
      </w:r>
      <w:r w:rsidR="00683B48">
        <w:rPr>
          <w:rFonts w:ascii="Times New Roman" w:hAnsi="Times New Roman" w:cs="Times New Roman"/>
          <w:sz w:val="24"/>
          <w:szCs w:val="24"/>
          <w:lang w:eastAsia="ro-RO"/>
        </w:rPr>
        <w:t xml:space="preserve">ct. 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>36a din Regulamentul (UE) nr. 600/2014</w:t>
      </w:r>
      <w:r w:rsidRPr="00491714">
        <w:rPr>
          <w:rFonts w:ascii="Times New Roman" w:hAnsi="Times New Roman" w:cs="Times New Roman"/>
          <w:sz w:val="24"/>
          <w:szCs w:val="24"/>
          <w:lang w:eastAsia="ro-RO"/>
        </w:rPr>
        <w:t>, care sunt numite în conformitate cu prevederile Legii societăţilor nr. </w:t>
      </w:r>
      <w:hyperlink r:id="rId9" w:history="1">
        <w:r w:rsidRPr="00491714">
          <w:rPr>
            <w:rFonts w:ascii="Times New Roman" w:hAnsi="Times New Roman" w:cs="Times New Roman"/>
            <w:bCs/>
            <w:sz w:val="24"/>
            <w:szCs w:val="24"/>
            <w:lang w:eastAsia="ro-RO"/>
          </w:rPr>
          <w:t>31/1990</w:t>
        </w:r>
      </w:hyperlink>
      <w:r w:rsidRPr="00491714">
        <w:rPr>
          <w:rFonts w:ascii="Times New Roman" w:hAnsi="Times New Roman" w:cs="Times New Roman"/>
          <w:sz w:val="24"/>
          <w:szCs w:val="24"/>
          <w:lang w:eastAsia="ro-RO"/>
        </w:rPr>
        <w:t>, republicată, cu modificările şi completările ulterioare, abilitate să stabilească strategia, obiectivele şi direcţia generală a entităţii, care supervizează şi monitorizează procesul decizional şi din care fac parte şi persoanele care conduc efectiv activitatea entităţii;</w:t>
      </w:r>
    </w:p>
    <w:p w:rsidR="00E33FD6" w:rsidRPr="00491714" w:rsidRDefault="00E33FD6" w:rsidP="007F6E4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91714">
        <w:rPr>
          <w:rFonts w:ascii="Times New Roman" w:hAnsi="Times New Roman" w:cs="Times New Roman"/>
          <w:sz w:val="24"/>
          <w:szCs w:val="24"/>
          <w:lang w:eastAsia="ro-RO"/>
        </w:rPr>
        <w:t xml:space="preserve">52. </w:t>
      </w:r>
      <w:r w:rsidRPr="007F6E46">
        <w:rPr>
          <w:rFonts w:ascii="Times New Roman" w:hAnsi="Times New Roman" w:cs="Times New Roman"/>
          <w:i/>
          <w:sz w:val="24"/>
          <w:szCs w:val="24"/>
          <w:lang w:eastAsia="ro-RO"/>
        </w:rPr>
        <w:t>organ de conducere în funcţia sa de supraveghere</w:t>
      </w:r>
      <w:r w:rsidRPr="00491714">
        <w:rPr>
          <w:rFonts w:ascii="Times New Roman" w:hAnsi="Times New Roman" w:cs="Times New Roman"/>
          <w:sz w:val="24"/>
          <w:szCs w:val="24"/>
          <w:lang w:eastAsia="ro-RO"/>
        </w:rPr>
        <w:t xml:space="preserve"> - organul de conducere al unei firme de investiţii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49171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>al unui operator de piaţă sau al unui furnizor de servicii de raportare a datelor astfel cum este definit la art</w:t>
      </w:r>
      <w:r w:rsidR="00E823E6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 2 alin</w:t>
      </w:r>
      <w:r w:rsidR="00E823E6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 (1) p</w:t>
      </w:r>
      <w:r w:rsidR="00E823E6">
        <w:rPr>
          <w:rFonts w:ascii="Times New Roman" w:hAnsi="Times New Roman" w:cs="Times New Roman"/>
          <w:sz w:val="24"/>
          <w:szCs w:val="24"/>
          <w:lang w:eastAsia="ro-RO"/>
        </w:rPr>
        <w:t>ct.</w:t>
      </w:r>
      <w:r w:rsidRPr="00E33FD6">
        <w:rPr>
          <w:rFonts w:ascii="Times New Roman" w:hAnsi="Times New Roman" w:cs="Times New Roman"/>
          <w:sz w:val="24"/>
          <w:szCs w:val="24"/>
          <w:lang w:eastAsia="ro-RO"/>
        </w:rPr>
        <w:t xml:space="preserve"> 36a din Regulamentul (UE) nr. 600/2014, </w:t>
      </w:r>
      <w:r w:rsidRPr="00491714">
        <w:rPr>
          <w:rFonts w:ascii="Times New Roman" w:hAnsi="Times New Roman" w:cs="Times New Roman"/>
          <w:sz w:val="24"/>
          <w:szCs w:val="24"/>
          <w:lang w:eastAsia="ro-RO"/>
        </w:rPr>
        <w:t>care îşi îndeplineşte rolul de supraveghere şi monitorizare a procesului decizional de conducere şi care este reprezentat de consiliul de administraţie, în cadrul sistemului unitar de administrare, şi de consiliul de supraveghere, în cadrul sistemului dualist de administrare;”</w:t>
      </w:r>
    </w:p>
    <w:p w:rsidR="00E33FD6" w:rsidRPr="0014247F" w:rsidRDefault="00E33FD6" w:rsidP="00A64F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lastRenderedPageBreak/>
        <w:t>5. La articolul 3 alineatul (1), litera c) a punctului 77 se abrogă.</w:t>
      </w:r>
    </w:p>
    <w:p w:rsidR="00E33FD6" w:rsidRPr="0014247F" w:rsidRDefault="00E33FD6" w:rsidP="00A64F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3267A">
        <w:rPr>
          <w:rFonts w:ascii="Times New Roman" w:hAnsi="Times New Roman" w:cs="Times New Roman"/>
          <w:b/>
          <w:sz w:val="24"/>
          <w:szCs w:val="24"/>
        </w:rPr>
        <w:t>La articolul 4, litera e) se abrogă.</w:t>
      </w:r>
    </w:p>
    <w:p w:rsidR="00E33FD6" w:rsidRPr="0014247F" w:rsidRDefault="00D84B34" w:rsidP="00A64F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33FD6" w:rsidRPr="001424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FD6" w:rsidRPr="0014247F">
        <w:rPr>
          <w:rFonts w:ascii="Times New Roman" w:hAnsi="Times New Roman" w:cs="Times New Roman"/>
          <w:b/>
          <w:sz w:val="24"/>
          <w:szCs w:val="24"/>
          <w:lang w:eastAsia="ro-RO"/>
        </w:rPr>
        <w:t>La articolul 6 alineatul (1), după litera l) se adaugă o nouă literă, lit. m), cu următorul cuprins:</w:t>
      </w:r>
    </w:p>
    <w:p w:rsidR="00E33FD6" w:rsidRPr="00491714" w:rsidRDefault="00E33FD6" w:rsidP="00A64FC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917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„</w:t>
      </w:r>
      <w:r w:rsidRPr="0049171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m) furnizorilor de servicii de finanțare participativă, în sensul definiției </w:t>
      </w:r>
      <w:r w:rsidR="0085298A">
        <w:rPr>
          <w:rFonts w:ascii="Times New Roman" w:hAnsi="Times New Roman" w:cs="Times New Roman"/>
          <w:color w:val="000000"/>
          <w:sz w:val="24"/>
          <w:szCs w:val="24"/>
          <w:lang w:val="fr-FR"/>
        </w:rPr>
        <w:t>prevăzute</w:t>
      </w:r>
      <w:r w:rsidR="0085298A" w:rsidRPr="0049171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491714">
        <w:rPr>
          <w:rFonts w:ascii="Times New Roman" w:hAnsi="Times New Roman" w:cs="Times New Roman"/>
          <w:color w:val="000000"/>
          <w:sz w:val="24"/>
          <w:szCs w:val="24"/>
          <w:lang w:val="fr-FR"/>
        </w:rPr>
        <w:t>la art. 2 alin.(1) lit. (e) din Regulamentul (UE) 2020/1503 al Parlamentului European și al Consiliului din 7 octombrie 2020 privind furnizorii europeni de servicii de finanțare participativă pentru afaceri și de modificare a Regulamentului (UE) 2017/1129 și a Directivei (UE) 2019/1937.”</w:t>
      </w:r>
    </w:p>
    <w:p w:rsidR="00E33FD6" w:rsidRPr="0014247F" w:rsidRDefault="00D84B34" w:rsidP="00A64FC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3FD6" w:rsidRPr="0014247F">
        <w:rPr>
          <w:rFonts w:ascii="Times New Roman" w:hAnsi="Times New Roman" w:cs="Times New Roman"/>
          <w:b/>
          <w:sz w:val="24"/>
          <w:szCs w:val="24"/>
        </w:rPr>
        <w:t>. La articolul 8, alineatul (1) litera a) se modifică și va avea următorul cuprins:</w:t>
      </w:r>
    </w:p>
    <w:p w:rsidR="00E33FD6" w:rsidRPr="00491714" w:rsidRDefault="00E33FD6" w:rsidP="00A64F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E33FD6">
        <w:rPr>
          <w:rFonts w:ascii="Times New Roman" w:hAnsi="Times New Roman" w:cs="Times New Roman"/>
          <w:bCs/>
          <w:sz w:val="24"/>
          <w:szCs w:val="24"/>
        </w:rPr>
        <w:t>,,</w:t>
      </w:r>
      <w:r w:rsidRPr="00491714">
        <w:rPr>
          <w:rFonts w:ascii="Times New Roman" w:hAnsi="Times New Roman" w:cs="Times New Roman"/>
          <w:bCs/>
          <w:sz w:val="24"/>
          <w:szCs w:val="24"/>
        </w:rPr>
        <w:t>a) condiţiile şi procedurile de autorizare şi supraveghere continuă prevăzute la art. 10 alin. (1) - (5), art. 12 alin. (1) şi (2), art. 15 alin. (1), (2) şi (4), art. 16, art. 17 alin. (1), (6)</w:t>
      </w:r>
      <w:r w:rsidRPr="00E33FD6">
        <w:rPr>
          <w:rFonts w:ascii="Times New Roman" w:hAnsi="Times New Roman" w:cs="Times New Roman"/>
          <w:bCs/>
          <w:sz w:val="24"/>
          <w:szCs w:val="24"/>
        </w:rPr>
        <w:t xml:space="preserve"> și (7)</w:t>
      </w:r>
      <w:r w:rsidRPr="00491714">
        <w:rPr>
          <w:rFonts w:ascii="Times New Roman" w:hAnsi="Times New Roman" w:cs="Times New Roman"/>
          <w:bCs/>
          <w:sz w:val="24"/>
          <w:szCs w:val="24"/>
        </w:rPr>
        <w:t>, art. 19, art. 21 alin. (1), art. 24 alin. (6), art. 25-27, art. 28 alin. (1) şi (2), art. 34 lit. a) -c), art. 35, 36, art. 76-80 din prezenta lege, precum şi în actele delegate adoptate de Comisi</w:t>
      </w:r>
      <w:r w:rsidR="0085298A">
        <w:rPr>
          <w:rFonts w:ascii="Times New Roman" w:hAnsi="Times New Roman" w:cs="Times New Roman"/>
          <w:bCs/>
          <w:sz w:val="24"/>
          <w:szCs w:val="24"/>
        </w:rPr>
        <w:t>a europeană</w:t>
      </w:r>
      <w:r w:rsidRPr="00491714">
        <w:rPr>
          <w:rFonts w:ascii="Times New Roman" w:hAnsi="Times New Roman" w:cs="Times New Roman"/>
          <w:bCs/>
          <w:sz w:val="24"/>
          <w:szCs w:val="24"/>
        </w:rPr>
        <w:t xml:space="preserve"> în conformitate cu art. 89 din Directiva 2014/65/UE;”  </w:t>
      </w:r>
    </w:p>
    <w:p w:rsidR="00E33FD6" w:rsidRPr="0014247F" w:rsidRDefault="00D84B34" w:rsidP="00A64FC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3FD6" w:rsidRPr="0014247F">
        <w:rPr>
          <w:rFonts w:ascii="Times New Roman" w:hAnsi="Times New Roman" w:cs="Times New Roman"/>
          <w:b/>
          <w:sz w:val="24"/>
          <w:szCs w:val="24"/>
        </w:rPr>
        <w:t>. La articolul 17, după alineatul (6) se introduce un nou alineat, alin. (7), cu următorul cuprins:</w:t>
      </w:r>
    </w:p>
    <w:p w:rsidR="00E33FD6" w:rsidRPr="00E33FD6" w:rsidRDefault="00E33FD6" w:rsidP="00A64F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FD6">
        <w:rPr>
          <w:rFonts w:ascii="Times New Roman" w:hAnsi="Times New Roman" w:cs="Times New Roman"/>
          <w:bCs/>
          <w:sz w:val="24"/>
          <w:szCs w:val="24"/>
        </w:rPr>
        <w:t xml:space="preserve">,,(7) Entitățile cărora li s-a retras autorizația de funcționare ca S.S.I.F. au obligația de a  </w:t>
      </w:r>
      <w:r w:rsidR="00BE2E4D" w:rsidRPr="00E33FD6">
        <w:rPr>
          <w:rFonts w:ascii="Times New Roman" w:hAnsi="Times New Roman" w:cs="Times New Roman"/>
          <w:bCs/>
          <w:sz w:val="24"/>
          <w:szCs w:val="24"/>
        </w:rPr>
        <w:t xml:space="preserve">comunica </w:t>
      </w:r>
      <w:r w:rsidR="00C318CC">
        <w:rPr>
          <w:rFonts w:ascii="Times New Roman" w:hAnsi="Times New Roman" w:cs="Times New Roman"/>
          <w:bCs/>
          <w:sz w:val="24"/>
          <w:szCs w:val="24"/>
        </w:rPr>
        <w:t>A.S.F.</w:t>
      </w:r>
      <w:r w:rsidR="00BE2E4D" w:rsidRPr="00E33FD6">
        <w:rPr>
          <w:rFonts w:ascii="Times New Roman" w:hAnsi="Times New Roman" w:cs="Times New Roman"/>
          <w:bCs/>
          <w:sz w:val="24"/>
          <w:szCs w:val="24"/>
        </w:rPr>
        <w:t xml:space="preserve"> adresa arhivei şi datel</w:t>
      </w:r>
      <w:r w:rsidR="00C318CC">
        <w:rPr>
          <w:rFonts w:ascii="Times New Roman" w:hAnsi="Times New Roman" w:cs="Times New Roman"/>
          <w:bCs/>
          <w:sz w:val="24"/>
          <w:szCs w:val="24"/>
        </w:rPr>
        <w:t>e</w:t>
      </w:r>
      <w:r w:rsidR="00BE2E4D" w:rsidRPr="00E33FD6">
        <w:rPr>
          <w:rFonts w:ascii="Times New Roman" w:hAnsi="Times New Roman" w:cs="Times New Roman"/>
          <w:bCs/>
          <w:sz w:val="24"/>
          <w:szCs w:val="24"/>
        </w:rPr>
        <w:t xml:space="preserve"> de identificare şi de contact ale persoanei responsabile cu administrarea arhivei societăţii </w:t>
      </w:r>
      <w:r w:rsidR="0073467C">
        <w:rPr>
          <w:rFonts w:ascii="Times New Roman" w:hAnsi="Times New Roman" w:cs="Times New Roman"/>
          <w:bCs/>
          <w:sz w:val="24"/>
          <w:szCs w:val="24"/>
        </w:rPr>
        <w:t xml:space="preserve">în vederea </w:t>
      </w:r>
      <w:r w:rsidRPr="00E33FD6">
        <w:rPr>
          <w:rFonts w:ascii="Times New Roman" w:hAnsi="Times New Roman" w:cs="Times New Roman"/>
          <w:bCs/>
          <w:sz w:val="24"/>
          <w:szCs w:val="24"/>
        </w:rPr>
        <w:t>asigur</w:t>
      </w:r>
      <w:r w:rsidR="0073467C">
        <w:rPr>
          <w:rFonts w:ascii="Times New Roman" w:hAnsi="Times New Roman" w:cs="Times New Roman"/>
          <w:bCs/>
          <w:sz w:val="24"/>
          <w:szCs w:val="24"/>
        </w:rPr>
        <w:t>ării</w:t>
      </w:r>
      <w:r w:rsidRPr="00E33FD6">
        <w:rPr>
          <w:rFonts w:ascii="Times New Roman" w:hAnsi="Times New Roman" w:cs="Times New Roman"/>
          <w:bCs/>
          <w:sz w:val="24"/>
          <w:szCs w:val="24"/>
        </w:rPr>
        <w:t xml:space="preserve"> accesul</w:t>
      </w:r>
      <w:r w:rsidR="0073467C">
        <w:rPr>
          <w:rFonts w:ascii="Times New Roman" w:hAnsi="Times New Roman" w:cs="Times New Roman"/>
          <w:bCs/>
          <w:sz w:val="24"/>
          <w:szCs w:val="24"/>
        </w:rPr>
        <w:t>ui</w:t>
      </w:r>
      <w:r w:rsidRPr="00E33FD6">
        <w:rPr>
          <w:rFonts w:ascii="Times New Roman" w:hAnsi="Times New Roman" w:cs="Times New Roman"/>
          <w:bCs/>
          <w:sz w:val="24"/>
          <w:szCs w:val="24"/>
        </w:rPr>
        <w:t xml:space="preserve"> A.S.F. la înregistrările prevăzute la art. </w:t>
      </w:r>
      <w:r w:rsidRPr="005C7C5B">
        <w:rPr>
          <w:rFonts w:ascii="Times New Roman" w:hAnsi="Times New Roman" w:cs="Times New Roman"/>
          <w:bCs/>
          <w:sz w:val="24"/>
          <w:szCs w:val="24"/>
        </w:rPr>
        <w:t>54 și după retragerea autorizației de funcționare</w:t>
      </w:r>
      <w:r w:rsidRPr="00C318CC">
        <w:rPr>
          <w:rFonts w:ascii="Times New Roman" w:hAnsi="Times New Roman" w:cs="Times New Roman"/>
          <w:bCs/>
          <w:sz w:val="24"/>
          <w:szCs w:val="24"/>
        </w:rPr>
        <w:t>.”</w:t>
      </w:r>
    </w:p>
    <w:p w:rsidR="00E33FD6" w:rsidRPr="0014247F" w:rsidRDefault="00E33FD6" w:rsidP="00A64FC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84B34">
        <w:rPr>
          <w:rFonts w:ascii="Times New Roman" w:hAnsi="Times New Roman" w:cs="Times New Roman"/>
          <w:b/>
          <w:sz w:val="24"/>
          <w:szCs w:val="24"/>
        </w:rPr>
        <w:t>0</w:t>
      </w:r>
      <w:r w:rsidRPr="0014247F">
        <w:rPr>
          <w:rFonts w:ascii="Times New Roman" w:hAnsi="Times New Roman" w:cs="Times New Roman"/>
          <w:b/>
          <w:sz w:val="24"/>
          <w:szCs w:val="24"/>
        </w:rPr>
        <w:t>. La articolul 72, alineatul (4) se modifică şi va avea următorul cuprins:</w:t>
      </w:r>
    </w:p>
    <w:p w:rsidR="00E33FD6" w:rsidRPr="00491714" w:rsidRDefault="00E33FD6" w:rsidP="00A64FC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491714">
        <w:rPr>
          <w:rFonts w:ascii="Times New Roman" w:hAnsi="Times New Roman" w:cs="Times New Roman"/>
          <w:sz w:val="24"/>
          <w:szCs w:val="24"/>
        </w:rPr>
        <w:t xml:space="preserve">„(4) </w:t>
      </w:r>
      <w:r w:rsidRPr="0049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S.S.I.F. sau un operator de piaţă care administrează un SOT instituie mecanisme prin care se asigură că se conformează definiţiei efectuării de cumpărări şi vânzări simultane pe cont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ropriu prevăzute la art. 3 pct.</w:t>
      </w:r>
      <w:r w:rsidRPr="0049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FD6">
        <w:rPr>
          <w:rFonts w:ascii="Times New Roman" w:hAnsi="Times New Roman" w:cs="Times New Roman"/>
          <w:bCs/>
          <w:sz w:val="24"/>
          <w:szCs w:val="24"/>
        </w:rPr>
        <w:t>17.</w:t>
      </w:r>
      <w:r w:rsidRPr="00491714">
        <w:rPr>
          <w:rFonts w:ascii="Times New Roman" w:hAnsi="Times New Roman" w:cs="Times New Roman"/>
          <w:sz w:val="24"/>
          <w:szCs w:val="24"/>
        </w:rPr>
        <w:t>”</w:t>
      </w:r>
    </w:p>
    <w:p w:rsidR="00E33FD6" w:rsidRPr="0014247F" w:rsidRDefault="00E33FD6" w:rsidP="00A64FC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  <w:r w:rsidRPr="0014247F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1</w:t>
      </w:r>
      <w:r w:rsidR="00D84B34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1</w:t>
      </w:r>
      <w:r w:rsidRPr="0014247F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. La articolul 77, după alineatul (2) se </w:t>
      </w:r>
      <w:r w:rsidR="0073467C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introduc</w:t>
      </w:r>
      <w:r w:rsidR="0073467C" w:rsidRPr="0014247F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14247F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două noi alineate, alin. (3) și (4), cu următorul cuprins:</w:t>
      </w:r>
    </w:p>
    <w:p w:rsidR="00E33FD6" w:rsidRPr="00E33FD6" w:rsidRDefault="00E33FD6" w:rsidP="00A64F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FD6">
        <w:rPr>
          <w:rFonts w:ascii="Times New Roman" w:hAnsi="Times New Roman" w:cs="Times New Roman"/>
          <w:sz w:val="24"/>
          <w:szCs w:val="24"/>
        </w:rPr>
        <w:t>,,(3) În cazul în care este responsabilă cu autorizarea și supravegherea activităților unui mecanism de publicare aprobat (APA), astfel cum este definit la art</w:t>
      </w:r>
      <w:r w:rsidR="0073467C">
        <w:rPr>
          <w:rFonts w:ascii="Times New Roman" w:hAnsi="Times New Roman" w:cs="Times New Roman"/>
          <w:sz w:val="24"/>
          <w:szCs w:val="24"/>
        </w:rPr>
        <w:t>.</w:t>
      </w:r>
      <w:r w:rsidRPr="00E33FD6">
        <w:rPr>
          <w:rFonts w:ascii="Times New Roman" w:hAnsi="Times New Roman" w:cs="Times New Roman"/>
          <w:sz w:val="24"/>
          <w:szCs w:val="24"/>
        </w:rPr>
        <w:t xml:space="preserve"> 2 alin</w:t>
      </w:r>
      <w:r w:rsidR="0073467C">
        <w:rPr>
          <w:rFonts w:ascii="Times New Roman" w:hAnsi="Times New Roman" w:cs="Times New Roman"/>
          <w:sz w:val="24"/>
          <w:szCs w:val="24"/>
        </w:rPr>
        <w:t>.</w:t>
      </w:r>
      <w:r w:rsidRPr="00E33FD6">
        <w:rPr>
          <w:rFonts w:ascii="Times New Roman" w:hAnsi="Times New Roman" w:cs="Times New Roman"/>
          <w:sz w:val="24"/>
          <w:szCs w:val="24"/>
        </w:rPr>
        <w:t xml:space="preserve"> (1) </w:t>
      </w:r>
      <w:r w:rsidR="0073467C" w:rsidRPr="00E33FD6">
        <w:rPr>
          <w:rFonts w:ascii="Times New Roman" w:hAnsi="Times New Roman" w:cs="Times New Roman"/>
          <w:sz w:val="24"/>
          <w:szCs w:val="24"/>
        </w:rPr>
        <w:t>p</w:t>
      </w:r>
      <w:r w:rsidR="0073467C">
        <w:rPr>
          <w:rFonts w:ascii="Times New Roman" w:hAnsi="Times New Roman" w:cs="Times New Roman"/>
          <w:sz w:val="24"/>
          <w:szCs w:val="24"/>
        </w:rPr>
        <w:t>ct.</w:t>
      </w:r>
      <w:r w:rsidR="0073467C"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 xml:space="preserve">34 din Regulamentul (UE) nr. 600/2014 cu o derogare în conformitate cu </w:t>
      </w:r>
      <w:r w:rsidR="0073467C" w:rsidRPr="00E33FD6">
        <w:rPr>
          <w:rFonts w:ascii="Times New Roman" w:hAnsi="Times New Roman" w:cs="Times New Roman"/>
          <w:sz w:val="24"/>
          <w:szCs w:val="24"/>
        </w:rPr>
        <w:t>art</w:t>
      </w:r>
      <w:r w:rsidR="0073467C">
        <w:rPr>
          <w:rFonts w:ascii="Times New Roman" w:hAnsi="Times New Roman" w:cs="Times New Roman"/>
          <w:sz w:val="24"/>
          <w:szCs w:val="24"/>
        </w:rPr>
        <w:t>.</w:t>
      </w:r>
      <w:r w:rsidR="0073467C"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 xml:space="preserve">2 </w:t>
      </w:r>
      <w:r w:rsidR="0073467C" w:rsidRPr="00E33FD6">
        <w:rPr>
          <w:rFonts w:ascii="Times New Roman" w:hAnsi="Times New Roman" w:cs="Times New Roman"/>
          <w:sz w:val="24"/>
          <w:szCs w:val="24"/>
        </w:rPr>
        <w:t>alin</w:t>
      </w:r>
      <w:r w:rsidR="0073467C">
        <w:rPr>
          <w:rFonts w:ascii="Times New Roman" w:hAnsi="Times New Roman" w:cs="Times New Roman"/>
          <w:sz w:val="24"/>
          <w:szCs w:val="24"/>
        </w:rPr>
        <w:t>.</w:t>
      </w:r>
      <w:r w:rsidR="0073467C"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 xml:space="preserve">(3) din regulamentul menționat, sau ale unui mecanism de raportare aprobat (ARM), astfel cum este definit la </w:t>
      </w:r>
      <w:r w:rsidR="00C0659E" w:rsidRPr="00E33FD6">
        <w:rPr>
          <w:rFonts w:ascii="Times New Roman" w:hAnsi="Times New Roman" w:cs="Times New Roman"/>
          <w:sz w:val="24"/>
          <w:szCs w:val="24"/>
        </w:rPr>
        <w:t>art</w:t>
      </w:r>
      <w:r w:rsidR="00C0659E">
        <w:rPr>
          <w:rFonts w:ascii="Times New Roman" w:hAnsi="Times New Roman" w:cs="Times New Roman"/>
          <w:sz w:val="24"/>
          <w:szCs w:val="24"/>
        </w:rPr>
        <w:t>.</w:t>
      </w:r>
      <w:r w:rsidR="00C0659E"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 xml:space="preserve">2 </w:t>
      </w:r>
      <w:r w:rsidR="00C0659E" w:rsidRPr="00E33FD6">
        <w:rPr>
          <w:rFonts w:ascii="Times New Roman" w:hAnsi="Times New Roman" w:cs="Times New Roman"/>
          <w:sz w:val="24"/>
          <w:szCs w:val="24"/>
        </w:rPr>
        <w:t>alin</w:t>
      </w:r>
      <w:r w:rsidR="00C0659E">
        <w:rPr>
          <w:rFonts w:ascii="Times New Roman" w:hAnsi="Times New Roman" w:cs="Times New Roman"/>
          <w:sz w:val="24"/>
          <w:szCs w:val="24"/>
        </w:rPr>
        <w:t>.</w:t>
      </w:r>
      <w:r w:rsidR="00C0659E"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 xml:space="preserve">(1) </w:t>
      </w:r>
      <w:r w:rsidR="00C0659E" w:rsidRPr="00E33FD6">
        <w:rPr>
          <w:rFonts w:ascii="Times New Roman" w:hAnsi="Times New Roman" w:cs="Times New Roman"/>
          <w:sz w:val="24"/>
          <w:szCs w:val="24"/>
        </w:rPr>
        <w:t>p</w:t>
      </w:r>
      <w:r w:rsidR="00C0659E">
        <w:rPr>
          <w:rFonts w:ascii="Times New Roman" w:hAnsi="Times New Roman" w:cs="Times New Roman"/>
          <w:sz w:val="24"/>
          <w:szCs w:val="24"/>
        </w:rPr>
        <w:t>ct.</w:t>
      </w:r>
      <w:r w:rsidR="00C0659E"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 xml:space="preserve">36 din </w:t>
      </w:r>
      <w:r w:rsidR="00C0659E" w:rsidRPr="00E33FD6">
        <w:rPr>
          <w:rFonts w:ascii="Times New Roman" w:hAnsi="Times New Roman" w:cs="Times New Roman"/>
          <w:sz w:val="24"/>
          <w:szCs w:val="24"/>
        </w:rPr>
        <w:t xml:space="preserve">Regulamentul (UE) nr. 600/2014 </w:t>
      </w:r>
      <w:r w:rsidRPr="00E33FD6">
        <w:rPr>
          <w:rFonts w:ascii="Times New Roman" w:hAnsi="Times New Roman" w:cs="Times New Roman"/>
          <w:sz w:val="24"/>
          <w:szCs w:val="24"/>
        </w:rPr>
        <w:t xml:space="preserve">cu o derogare în conformitate cu </w:t>
      </w:r>
      <w:r w:rsidR="00C0659E" w:rsidRPr="00E33FD6">
        <w:rPr>
          <w:rFonts w:ascii="Times New Roman" w:hAnsi="Times New Roman" w:cs="Times New Roman"/>
          <w:sz w:val="24"/>
          <w:szCs w:val="24"/>
        </w:rPr>
        <w:t>art</w:t>
      </w:r>
      <w:r w:rsidR="00C0659E">
        <w:rPr>
          <w:rFonts w:ascii="Times New Roman" w:hAnsi="Times New Roman" w:cs="Times New Roman"/>
          <w:sz w:val="24"/>
          <w:szCs w:val="24"/>
        </w:rPr>
        <w:t>.</w:t>
      </w:r>
      <w:r w:rsidR="00C0659E"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 xml:space="preserve">2 </w:t>
      </w:r>
      <w:r w:rsidR="00C0659E" w:rsidRPr="00E33FD6">
        <w:rPr>
          <w:rFonts w:ascii="Times New Roman" w:hAnsi="Times New Roman" w:cs="Times New Roman"/>
          <w:sz w:val="24"/>
          <w:szCs w:val="24"/>
        </w:rPr>
        <w:t>alin</w:t>
      </w:r>
      <w:r w:rsidR="00C0659E">
        <w:rPr>
          <w:rFonts w:ascii="Times New Roman" w:hAnsi="Times New Roman" w:cs="Times New Roman"/>
          <w:sz w:val="24"/>
          <w:szCs w:val="24"/>
        </w:rPr>
        <w:t>.</w:t>
      </w:r>
      <w:r w:rsidR="007F6E4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 xml:space="preserve">(3) din </w:t>
      </w:r>
      <w:r w:rsidR="00C0659E">
        <w:rPr>
          <w:rFonts w:ascii="Times New Roman" w:hAnsi="Times New Roman" w:cs="Times New Roman"/>
          <w:sz w:val="24"/>
          <w:szCs w:val="24"/>
        </w:rPr>
        <w:t xml:space="preserve">același </w:t>
      </w:r>
      <w:r w:rsidRPr="00E33FD6">
        <w:rPr>
          <w:rFonts w:ascii="Times New Roman" w:hAnsi="Times New Roman" w:cs="Times New Roman"/>
          <w:sz w:val="24"/>
          <w:szCs w:val="24"/>
        </w:rPr>
        <w:t xml:space="preserve">regulament, A.S.F. monitorizează activitățile respectivului APA sau ARM pentru a evalua respectarea condițiilor de funcționare prevăzute în Regulamentul (UE) nr. 600/2014. </w:t>
      </w:r>
    </w:p>
    <w:p w:rsidR="00E33FD6" w:rsidRPr="00A64FCC" w:rsidRDefault="00E33FD6" w:rsidP="00A64FC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6">
        <w:rPr>
          <w:rFonts w:ascii="Times New Roman" w:hAnsi="Times New Roman" w:cs="Times New Roman"/>
          <w:sz w:val="24"/>
          <w:szCs w:val="24"/>
        </w:rPr>
        <w:t>(4) A.S.F. are competența de a solicita informațiile necesare în vederea verificării respectării obligațiilor prevăzute la alin. (3) de către APA sau ARM.”</w:t>
      </w:r>
    </w:p>
    <w:p w:rsidR="00E33FD6" w:rsidRPr="0014247F" w:rsidRDefault="00E33FD6" w:rsidP="00A64F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4247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</w:t>
      </w:r>
      <w:r w:rsidR="00D84B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</w:t>
      </w:r>
      <w:r w:rsidRPr="0014247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. Titlul V, </w:t>
      </w:r>
      <w:r w:rsidR="00C318C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,,</w:t>
      </w:r>
      <w:r w:rsidR="00D83321" w:rsidRPr="00D833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Servicii de raportare a datelor</w:t>
      </w:r>
      <w:r w:rsidR="00D833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”, </w:t>
      </w:r>
      <w:r w:rsidRPr="0014247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cuprinzând articolele 162 – 171, se abrogă.</w:t>
      </w:r>
    </w:p>
    <w:p w:rsidR="00E33FD6" w:rsidRPr="0014247F" w:rsidRDefault="00E33FD6" w:rsidP="00A64FC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F8">
        <w:rPr>
          <w:rFonts w:ascii="Times New Roman" w:hAnsi="Times New Roman" w:cs="Times New Roman"/>
          <w:b/>
          <w:sz w:val="24"/>
          <w:szCs w:val="24"/>
        </w:rPr>
        <w:t>1</w:t>
      </w:r>
      <w:r w:rsidR="00D84B34" w:rsidRPr="00713AF8">
        <w:rPr>
          <w:rFonts w:ascii="Times New Roman" w:hAnsi="Times New Roman" w:cs="Times New Roman"/>
          <w:b/>
          <w:sz w:val="24"/>
          <w:szCs w:val="24"/>
        </w:rPr>
        <w:t>3</w:t>
      </w:r>
      <w:r w:rsidRPr="00713AF8">
        <w:rPr>
          <w:rFonts w:ascii="Times New Roman" w:hAnsi="Times New Roman" w:cs="Times New Roman"/>
          <w:b/>
          <w:sz w:val="24"/>
          <w:szCs w:val="24"/>
        </w:rPr>
        <w:t>. Articolul 235 se modifică și va avea următorul cuprins:</w:t>
      </w:r>
    </w:p>
    <w:p w:rsidR="0025736F" w:rsidRPr="00A725D6" w:rsidRDefault="00E33FD6" w:rsidP="00A725D6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F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,,Art. 235. -   În exercitarea atribuţiilor prevăzute de Ordonanţa de urgenţă a Guvernului </w:t>
      </w:r>
      <w:hyperlink r:id="rId10" w:history="1">
        <w:r w:rsidRPr="00E33FD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nr. 93/2012</w:t>
        </w:r>
      </w:hyperlink>
      <w:r w:rsidRPr="00E33FD6">
        <w:rPr>
          <w:rFonts w:ascii="Times New Roman" w:hAnsi="Times New Roman" w:cs="Times New Roman"/>
          <w:bCs/>
          <w:sz w:val="24"/>
          <w:szCs w:val="24"/>
        </w:rPr>
        <w:t xml:space="preserve">, aprobată cu modificări şi completări prin Legea </w:t>
      </w:r>
      <w:hyperlink r:id="rId11" w:history="1">
        <w:r w:rsidRPr="00E33FD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nr. 113/2013</w:t>
        </w:r>
      </w:hyperlink>
      <w:r w:rsidRPr="00E33FD6">
        <w:rPr>
          <w:rFonts w:ascii="Times New Roman" w:hAnsi="Times New Roman" w:cs="Times New Roman"/>
          <w:bCs/>
          <w:sz w:val="24"/>
          <w:szCs w:val="24"/>
        </w:rPr>
        <w:t>, cu modificările şi completările ulterioare, şi în prezenta lege, A.S.F. poate fi furnizor de formare, pregătire şi perfecţionare profesională, evaluator de competenţe profesionale în domeniul pieţei de capital.</w:t>
      </w:r>
      <w:r w:rsidR="00713AF8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33FD6" w:rsidRPr="0014247F" w:rsidRDefault="00E33FD6" w:rsidP="00A64FC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>1</w:t>
      </w:r>
      <w:r w:rsidR="00D84B34">
        <w:rPr>
          <w:rFonts w:ascii="Times New Roman" w:hAnsi="Times New Roman" w:cs="Times New Roman"/>
          <w:b/>
          <w:sz w:val="24"/>
          <w:szCs w:val="24"/>
        </w:rPr>
        <w:t>4</w:t>
      </w:r>
      <w:r w:rsidRPr="0014247F">
        <w:rPr>
          <w:rFonts w:ascii="Times New Roman" w:hAnsi="Times New Roman" w:cs="Times New Roman"/>
          <w:b/>
          <w:sz w:val="24"/>
          <w:szCs w:val="24"/>
        </w:rPr>
        <w:t>. La articolul 249, partea introductivă a alineatului (1) se modifică și va avea următorul cuprins:</w:t>
      </w:r>
    </w:p>
    <w:p w:rsidR="00E33FD6" w:rsidRPr="00491714" w:rsidRDefault="00E33FD6" w:rsidP="00A64FCC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o-RO"/>
        </w:rPr>
      </w:pPr>
      <w:r w:rsidRPr="00491714">
        <w:rPr>
          <w:rFonts w:ascii="Times New Roman" w:hAnsi="Times New Roman" w:cs="Times New Roman"/>
          <w:sz w:val="24"/>
          <w:szCs w:val="24"/>
        </w:rPr>
        <w:t>,,Art. 249 - (1) Orice persoană autorizată în temeiul Legii nr. </w:t>
      </w:r>
      <w:hyperlink r:id="rId12" w:history="1">
        <w:r w:rsidRPr="00491714">
          <w:rPr>
            <w:rFonts w:ascii="Times New Roman" w:hAnsi="Times New Roman" w:cs="Times New Roman"/>
            <w:sz w:val="24"/>
            <w:szCs w:val="24"/>
          </w:rPr>
          <w:t>162/2017</w:t>
        </w:r>
      </w:hyperlink>
      <w:r w:rsidRPr="00491714">
        <w:rPr>
          <w:rFonts w:ascii="Times New Roman" w:hAnsi="Times New Roman" w:cs="Times New Roman"/>
          <w:sz w:val="24"/>
          <w:szCs w:val="24"/>
        </w:rPr>
        <w:t xml:space="preserve"> privind auditul statutar al situaţiilor financiare anuale şi al situaţiilor financiare anuale consolidate şi de modificare a unor acte normative, care îndeplineşte într-o </w:t>
      </w:r>
      <w:r w:rsidRPr="00E33FD6">
        <w:rPr>
          <w:rFonts w:ascii="Times New Roman" w:hAnsi="Times New Roman" w:cs="Times New Roman"/>
          <w:sz w:val="24"/>
          <w:szCs w:val="24"/>
        </w:rPr>
        <w:t>S.S.I.F., într-un operator de piaț</w:t>
      </w:r>
      <w:r w:rsidR="00D83321">
        <w:rPr>
          <w:rFonts w:ascii="Times New Roman" w:hAnsi="Times New Roman" w:cs="Times New Roman"/>
          <w:sz w:val="24"/>
          <w:szCs w:val="24"/>
        </w:rPr>
        <w:t>ă</w:t>
      </w:r>
      <w:r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491714">
        <w:rPr>
          <w:rFonts w:ascii="Times New Roman" w:hAnsi="Times New Roman" w:cs="Times New Roman"/>
          <w:sz w:val="24"/>
          <w:szCs w:val="24"/>
        </w:rPr>
        <w:t xml:space="preserve">sau </w:t>
      </w:r>
      <w:r w:rsidRPr="00E33FD6">
        <w:rPr>
          <w:rFonts w:ascii="Times New Roman" w:hAnsi="Times New Roman" w:cs="Times New Roman"/>
          <w:sz w:val="24"/>
          <w:szCs w:val="24"/>
        </w:rPr>
        <w:t xml:space="preserve">într-un APA </w:t>
      </w:r>
      <w:r w:rsidR="00D83321">
        <w:rPr>
          <w:rFonts w:ascii="Times New Roman" w:hAnsi="Times New Roman" w:cs="Times New Roman"/>
          <w:sz w:val="24"/>
          <w:szCs w:val="24"/>
        </w:rPr>
        <w:t>ori</w:t>
      </w:r>
      <w:r w:rsidR="00D83321" w:rsidRPr="00E33FD6">
        <w:rPr>
          <w:rFonts w:ascii="Times New Roman" w:hAnsi="Times New Roman" w:cs="Times New Roman"/>
          <w:sz w:val="24"/>
          <w:szCs w:val="24"/>
        </w:rPr>
        <w:t xml:space="preserve"> </w:t>
      </w:r>
      <w:r w:rsidRPr="00E33FD6">
        <w:rPr>
          <w:rFonts w:ascii="Times New Roman" w:hAnsi="Times New Roman" w:cs="Times New Roman"/>
          <w:sz w:val="24"/>
          <w:szCs w:val="24"/>
        </w:rPr>
        <w:t>un ARM autorizat în conformitate cu Regulamentul (UE) nr. 600/2014 care beneficiază de o derogare în conformitate cu art. 2 alin. (3) al aceluiași regulament</w:t>
      </w:r>
      <w:r w:rsidRPr="004917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1714">
        <w:rPr>
          <w:rFonts w:ascii="Times New Roman" w:hAnsi="Times New Roman" w:cs="Times New Roman"/>
          <w:sz w:val="24"/>
          <w:szCs w:val="24"/>
        </w:rPr>
        <w:t>sarcina prevăzută la art. 34 din Directiva </w:t>
      </w:r>
      <w:hyperlink r:id="rId13" w:history="1">
        <w:r w:rsidRPr="00491714">
          <w:rPr>
            <w:rFonts w:ascii="Times New Roman" w:hAnsi="Times New Roman" w:cs="Times New Roman"/>
            <w:sz w:val="24"/>
            <w:szCs w:val="24"/>
          </w:rPr>
          <w:t>2013/34/UE</w:t>
        </w:r>
      </w:hyperlink>
      <w:r w:rsidRPr="00491714">
        <w:rPr>
          <w:rFonts w:ascii="Times New Roman" w:hAnsi="Times New Roman" w:cs="Times New Roman"/>
          <w:sz w:val="24"/>
          <w:szCs w:val="24"/>
        </w:rPr>
        <w:t> sau la art. 94 din Ordonanţa de urgenţă a Guvernului nr. </w:t>
      </w:r>
      <w:hyperlink r:id="rId14" w:history="1">
        <w:r w:rsidRPr="00491714">
          <w:rPr>
            <w:rFonts w:ascii="Times New Roman" w:hAnsi="Times New Roman" w:cs="Times New Roman"/>
            <w:sz w:val="24"/>
            <w:szCs w:val="24"/>
          </w:rPr>
          <w:t>32/2012</w:t>
        </w:r>
      </w:hyperlink>
      <w:r w:rsidRPr="00491714">
        <w:rPr>
          <w:rFonts w:ascii="Times New Roman" w:hAnsi="Times New Roman" w:cs="Times New Roman"/>
          <w:sz w:val="24"/>
          <w:szCs w:val="24"/>
        </w:rPr>
        <w:t>, aprobată cu modificări şi completări prin Legea nr. </w:t>
      </w:r>
      <w:hyperlink r:id="rId15" w:history="1">
        <w:r w:rsidRPr="00491714">
          <w:rPr>
            <w:rFonts w:ascii="Times New Roman" w:hAnsi="Times New Roman" w:cs="Times New Roman"/>
            <w:sz w:val="24"/>
            <w:szCs w:val="24"/>
          </w:rPr>
          <w:t>10/2015</w:t>
        </w:r>
      </w:hyperlink>
      <w:r w:rsidRPr="00491714">
        <w:rPr>
          <w:rFonts w:ascii="Times New Roman" w:hAnsi="Times New Roman" w:cs="Times New Roman"/>
          <w:sz w:val="24"/>
          <w:szCs w:val="24"/>
        </w:rPr>
        <w:t>, cu modificările şi completările ulterioare, sau orice altă sarcină prevăzută de lege, este obligată să semnaleze fără întârziere A.S.F. orice fapt sau orice decizie privind entitatea respectivă, de care a luat cunoştinţă în exercitarea sarcinii respective şi care ar putea:</w:t>
      </w:r>
      <w:bookmarkStart w:id="1" w:name="do|ttVIII|caV|ar249|al1|lia"/>
      <w:bookmarkEnd w:id="1"/>
      <w:r w:rsidRPr="00491714">
        <w:rPr>
          <w:rFonts w:ascii="Times New Roman" w:hAnsi="Times New Roman" w:cs="Times New Roman"/>
          <w:sz w:val="24"/>
          <w:szCs w:val="24"/>
        </w:rPr>
        <w:t>”</w:t>
      </w:r>
    </w:p>
    <w:p w:rsidR="00E33FD6" w:rsidRPr="0014247F" w:rsidRDefault="00E33FD6" w:rsidP="00A64FC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>1</w:t>
      </w:r>
      <w:r w:rsidR="00D84B34">
        <w:rPr>
          <w:rFonts w:ascii="Times New Roman" w:hAnsi="Times New Roman" w:cs="Times New Roman"/>
          <w:b/>
          <w:sz w:val="24"/>
          <w:szCs w:val="24"/>
        </w:rPr>
        <w:t>5</w:t>
      </w:r>
      <w:r w:rsidRPr="0014247F">
        <w:rPr>
          <w:rFonts w:ascii="Times New Roman" w:hAnsi="Times New Roman" w:cs="Times New Roman"/>
          <w:b/>
          <w:sz w:val="24"/>
          <w:szCs w:val="24"/>
        </w:rPr>
        <w:t>. La articolul 257 alineatul (1)</w:t>
      </w:r>
      <w:r w:rsidR="00D83321">
        <w:rPr>
          <w:rFonts w:ascii="Times New Roman" w:hAnsi="Times New Roman" w:cs="Times New Roman"/>
          <w:b/>
          <w:sz w:val="24"/>
          <w:szCs w:val="24"/>
        </w:rPr>
        <w:t>,</w:t>
      </w:r>
      <w:r w:rsidRPr="0014247F">
        <w:rPr>
          <w:rFonts w:ascii="Times New Roman" w:hAnsi="Times New Roman" w:cs="Times New Roman"/>
          <w:b/>
          <w:sz w:val="24"/>
          <w:szCs w:val="24"/>
        </w:rPr>
        <w:t xml:space="preserve"> litera e) se modifică și va avea următorul cuprins:</w:t>
      </w:r>
    </w:p>
    <w:p w:rsidR="00E33FD6" w:rsidRPr="00491714" w:rsidRDefault="00E33FD6" w:rsidP="00A64FC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o-RO"/>
        </w:rPr>
      </w:pPr>
      <w:r w:rsidRPr="00491714">
        <w:rPr>
          <w:rFonts w:ascii="Times New Roman" w:hAnsi="Times New Roman" w:cs="Times New Roman"/>
          <w:b/>
          <w:sz w:val="24"/>
          <w:szCs w:val="24"/>
        </w:rPr>
        <w:t>,,</w:t>
      </w:r>
      <w:r w:rsidRPr="00491714">
        <w:rPr>
          <w:rFonts w:ascii="Times New Roman" w:hAnsi="Times New Roman" w:cs="Times New Roman"/>
          <w:sz w:val="24"/>
          <w:szCs w:val="24"/>
        </w:rPr>
        <w:t>e)</w:t>
      </w:r>
      <w:r w:rsidR="007F6E46">
        <w:rPr>
          <w:rFonts w:ascii="Times New Roman" w:hAnsi="Times New Roman" w:cs="Times New Roman"/>
          <w:sz w:val="24"/>
          <w:szCs w:val="24"/>
        </w:rPr>
        <w:t xml:space="preserve"> </w:t>
      </w:r>
      <w:r w:rsidRPr="00491714">
        <w:rPr>
          <w:rFonts w:ascii="Times New Roman" w:hAnsi="Times New Roman" w:cs="Times New Roman"/>
          <w:sz w:val="24"/>
          <w:szCs w:val="24"/>
        </w:rPr>
        <w:t>nerespectarea reglementărilor şi măsurilor emise de A.S.F. cu privire la formarea, pregătirea şi perfecţionarea profesională;”</w:t>
      </w:r>
    </w:p>
    <w:p w:rsidR="00E33FD6" w:rsidRPr="0014247F" w:rsidRDefault="00E33FD6" w:rsidP="00A64FCC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4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84B3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4247F">
        <w:rPr>
          <w:rFonts w:ascii="Times New Roman" w:eastAsia="Calibri" w:hAnsi="Times New Roman" w:cs="Times New Roman"/>
          <w:b/>
          <w:sz w:val="24"/>
          <w:szCs w:val="24"/>
        </w:rPr>
        <w:t>. La articolul 261 alineatul (1)</w:t>
      </w:r>
      <w:r w:rsidR="001E78C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4247F">
        <w:rPr>
          <w:rFonts w:ascii="Times New Roman" w:eastAsia="Calibri" w:hAnsi="Times New Roman" w:cs="Times New Roman"/>
          <w:b/>
          <w:sz w:val="24"/>
          <w:szCs w:val="24"/>
        </w:rPr>
        <w:t xml:space="preserve"> punctele (xxxix) – (xlii) </w:t>
      </w:r>
      <w:r w:rsidR="001E78CA">
        <w:rPr>
          <w:rFonts w:ascii="Times New Roman" w:eastAsia="Calibri" w:hAnsi="Times New Roman" w:cs="Times New Roman"/>
          <w:b/>
          <w:sz w:val="24"/>
          <w:szCs w:val="24"/>
        </w:rPr>
        <w:t xml:space="preserve">ale literei a) </w:t>
      </w:r>
      <w:r w:rsidRPr="0014247F">
        <w:rPr>
          <w:rFonts w:ascii="Times New Roman" w:eastAsia="Calibri" w:hAnsi="Times New Roman" w:cs="Times New Roman"/>
          <w:b/>
          <w:sz w:val="24"/>
          <w:szCs w:val="24"/>
        </w:rPr>
        <w:t>se abrogă.</w:t>
      </w:r>
    </w:p>
    <w:p w:rsidR="00E33FD6" w:rsidRPr="0014247F" w:rsidRDefault="00D84B34" w:rsidP="00A64FCC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</w:t>
      </w:r>
      <w:r w:rsidR="00E33FD6" w:rsidRPr="0014247F">
        <w:rPr>
          <w:rFonts w:ascii="Times New Roman" w:eastAsia="Calibri" w:hAnsi="Times New Roman" w:cs="Times New Roman"/>
          <w:b/>
          <w:sz w:val="24"/>
          <w:szCs w:val="24"/>
        </w:rPr>
        <w:t>. La articolul 261 alineatul (1)</w:t>
      </w:r>
      <w:r w:rsidR="001E78C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33FD6" w:rsidRPr="0014247F">
        <w:rPr>
          <w:rFonts w:ascii="Times New Roman" w:eastAsia="Calibri" w:hAnsi="Times New Roman" w:cs="Times New Roman"/>
          <w:b/>
          <w:sz w:val="24"/>
          <w:szCs w:val="24"/>
        </w:rPr>
        <w:t xml:space="preserve"> după punctul (xx) </w:t>
      </w:r>
      <w:r w:rsidR="001E78CA">
        <w:rPr>
          <w:rFonts w:ascii="Times New Roman" w:eastAsia="Calibri" w:hAnsi="Times New Roman" w:cs="Times New Roman"/>
          <w:b/>
          <w:sz w:val="24"/>
          <w:szCs w:val="24"/>
        </w:rPr>
        <w:t xml:space="preserve">al literei b) </w:t>
      </w:r>
      <w:r w:rsidR="00E33FD6" w:rsidRPr="0014247F">
        <w:rPr>
          <w:rFonts w:ascii="Times New Roman" w:eastAsia="Calibri" w:hAnsi="Times New Roman" w:cs="Times New Roman"/>
          <w:b/>
          <w:sz w:val="24"/>
          <w:szCs w:val="24"/>
        </w:rPr>
        <w:t>se introduce un nou punct, pct. (xx</w:t>
      </w:r>
      <w:r w:rsidR="00E33FD6" w:rsidRPr="0014247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="00E33FD6" w:rsidRPr="0014247F">
        <w:rPr>
          <w:rFonts w:ascii="Times New Roman" w:eastAsia="Calibri" w:hAnsi="Times New Roman" w:cs="Times New Roman"/>
          <w:b/>
          <w:sz w:val="24"/>
          <w:szCs w:val="24"/>
        </w:rPr>
        <w:t>), cu următorul cuprins:</w:t>
      </w:r>
    </w:p>
    <w:p w:rsidR="00E33FD6" w:rsidRPr="0019401E" w:rsidRDefault="00E33FD6" w:rsidP="00A64FC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19401E">
        <w:rPr>
          <w:rFonts w:ascii="Times New Roman" w:eastAsia="Calibri" w:hAnsi="Times New Roman" w:cs="Times New Roman"/>
          <w:sz w:val="24"/>
          <w:szCs w:val="24"/>
        </w:rPr>
        <w:t>,,(xx</w:t>
      </w:r>
      <w:r w:rsidRPr="0019401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9401E">
        <w:rPr>
          <w:rFonts w:ascii="Times New Roman" w:eastAsia="Calibri" w:hAnsi="Times New Roman" w:cs="Times New Roman"/>
          <w:sz w:val="24"/>
          <w:szCs w:val="24"/>
        </w:rPr>
        <w:t>) art. 27f alin. (1), (2) și (3), art. 27g alin. (1)-(5) și art. 27i alin. (1)-(4), atunci când un APA sau un ARM beneficiază de o derogare în conformitate cu art. 2 alin. (3);”</w:t>
      </w:r>
    </w:p>
    <w:p w:rsidR="00E33FD6" w:rsidRPr="0014247F" w:rsidRDefault="00D84B34" w:rsidP="00A64F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E33FD6" w:rsidRPr="0014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33FD6" w:rsidRPr="0014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 articolul 261</w:t>
      </w:r>
      <w:r w:rsidR="001E7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E33FD6" w:rsidRPr="0014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alineatul (1</w:t>
      </w:r>
      <w:r w:rsidR="00E33FD6" w:rsidRPr="0014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E33FD6" w:rsidRPr="0014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se modifică și va avea următorul cuprins:</w:t>
      </w:r>
    </w:p>
    <w:p w:rsidR="00E33FD6" w:rsidRPr="00A64FCC" w:rsidRDefault="00E33FD6" w:rsidP="00A64FC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„(1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Nerespectarea dispozițiilor prevăzute la art. 3-13 și art. 15 din Regulamentul (UE) nr. 2019/2088 al Parlamentului European și al Consiliului din 27 noiembrie 2019 privind informațiile privind durabilitatea în s</w:t>
      </w:r>
      <w:r w:rsidR="0019401E"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ectorul serviciilor financiare, 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precum și </w:t>
      </w:r>
      <w:r w:rsidR="001E78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cele ale 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art. 5-7 din Regulamentul (UE) nr. 2020/852 al Parlamentului European și al Consiliului din 18 iunie 2020 privind instituirea unui cadru care să faciliteze investițiile durabile și de modificare </w:t>
      </w:r>
      <w:r w:rsidR="0019401E"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Regulamentului (UE) 2019/2088 ș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ale reglem</w:t>
      </w:r>
      <w:r w:rsidR="0019401E"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entărilor adoptate în aplicarea 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acestora</w:t>
      </w:r>
      <w:r w:rsidR="0019401E"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către o S.S.I.F. care</w:t>
      </w:r>
      <w:r w:rsidR="0019401E"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furnizează servicii de</w:t>
      </w:r>
      <w:r w:rsidR="0019401E"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administrare</w:t>
      </w:r>
      <w:r w:rsidR="0019401E"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portofoliu</w:t>
      </w:r>
      <w:r w:rsidR="0019401E"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sau care 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furnizează servicii de</w:t>
      </w:r>
      <w:r w:rsidR="0019401E"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9401E"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consultanță de investiții</w:t>
      </w:r>
      <w:r w:rsidR="001E78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401E"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constituie contravenție și se sancționează de către A.S.F., în calitate de autoritate competentă.</w:t>
      </w:r>
      <w:r w:rsidR="001E78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E33FD6" w:rsidRPr="0014247F" w:rsidRDefault="00D84B34" w:rsidP="00A64F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19</w:t>
      </w:r>
      <w:r w:rsidR="00E33FD6" w:rsidRPr="001424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La articolul 261 alineatul (3)</w:t>
      </w:r>
      <w:r w:rsidR="001E78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E33FD6" w:rsidRPr="001424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partea introductivă </w:t>
      </w:r>
      <w:r w:rsidR="001E78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și litera a) </w:t>
      </w:r>
      <w:r w:rsidR="00E33FD6" w:rsidRPr="001424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se modifică și v</w:t>
      </w:r>
      <w:r w:rsidR="001E78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or</w:t>
      </w:r>
      <w:r w:rsidR="007F6E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33FD6" w:rsidRPr="001424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avea următorul cuprins:</w:t>
      </w:r>
    </w:p>
    <w:p w:rsidR="00E33FD6" w:rsidRPr="00A64FCC" w:rsidRDefault="00E33FD6" w:rsidP="00A64F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,,(3) 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 funcţie de natura şi gravitatea faptei, pentru săvârşirea contravenţiilor prevăzute la alin. (1) 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 (1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precum</w:t>
      </w:r>
      <w:r w:rsid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şi la art. 258, A.S.F. poate aplica următoarele sancţiuni contravenţionale complementare: </w:t>
      </w:r>
    </w:p>
    <w:p w:rsidR="00E33FD6" w:rsidRDefault="00E33FD6" w:rsidP="00A64F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01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a)</w:t>
      </w:r>
      <w:r w:rsidR="00A64FC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4917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retragerea </w:t>
      </w:r>
      <w:r w:rsidRPr="00491714">
        <w:rPr>
          <w:rFonts w:ascii="Times New Roman" w:hAnsi="Times New Roman" w:cs="Times New Roman"/>
          <w:sz w:val="24"/>
          <w:szCs w:val="24"/>
        </w:rPr>
        <w:t xml:space="preserve">sau suspendarea autorizaţiei unei instituţii de credit care prestează servicii şi activităţi de investiţii şi servicii auxiliare în conformitate cu dispozițiile art. 17, a unei S.S.I.F., a unei persoane prevăzute la art. 7, a unui operator de piaţă </w:t>
      </w:r>
      <w:r w:rsidRPr="0019401E">
        <w:rPr>
          <w:rFonts w:ascii="Times New Roman" w:hAnsi="Times New Roman" w:cs="Times New Roman"/>
          <w:sz w:val="24"/>
          <w:szCs w:val="24"/>
        </w:rPr>
        <w:t>și, atunci când un APA sau un ARM beneficiază de o derogare în conformitate cu art. 2 alin. (3) din Regulamentul (UE) nr. 600/2014, retragerea sau suspendarea autorizației în conformitate cu art. 27e al aceluiași regulament;</w:t>
      </w:r>
      <w:r w:rsidR="001E78CA">
        <w:rPr>
          <w:rFonts w:ascii="Times New Roman" w:hAnsi="Times New Roman" w:cs="Times New Roman"/>
          <w:sz w:val="24"/>
          <w:szCs w:val="24"/>
        </w:rPr>
        <w:t>”</w:t>
      </w:r>
    </w:p>
    <w:p w:rsidR="00E33FD6" w:rsidRPr="0014247F" w:rsidRDefault="00E33FD6" w:rsidP="00A64F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24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D84B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1424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La articolul 261</w:t>
      </w:r>
      <w:r w:rsidR="00671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partea introductivă a </w:t>
      </w:r>
      <w:r w:rsidRPr="001424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alineatul</w:t>
      </w:r>
      <w:r w:rsidR="00671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ui</w:t>
      </w:r>
      <w:r w:rsidRPr="001424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(4) se modifică și va avea următorul cuprins:</w:t>
      </w:r>
    </w:p>
    <w:p w:rsidR="00E33FD6" w:rsidRPr="00A64FCC" w:rsidRDefault="00E33FD6" w:rsidP="00A64FC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,,(4) </w:t>
      </w:r>
      <w:r w:rsidRP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 funcţie de natura şi gravitatea faptei, pentru săvârşirea contravenţiilor prevăzute la alin. (1) 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 (1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9401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precum</w:t>
      </w:r>
      <w:r w:rsidR="00194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1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 la art. 258, A.S.F. poate aplica una sau mai multe măsuri administrative precum: ”</w:t>
      </w:r>
    </w:p>
    <w:p w:rsidR="00E33FD6" w:rsidRPr="0014247F" w:rsidRDefault="00E33FD6" w:rsidP="00A64FC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>2</w:t>
      </w:r>
      <w:r w:rsidR="00D84B34">
        <w:rPr>
          <w:rFonts w:ascii="Times New Roman" w:hAnsi="Times New Roman" w:cs="Times New Roman"/>
          <w:b/>
          <w:sz w:val="24"/>
          <w:szCs w:val="24"/>
        </w:rPr>
        <w:t>1</w:t>
      </w:r>
      <w:r w:rsidRPr="0014247F">
        <w:rPr>
          <w:rFonts w:ascii="Times New Roman" w:hAnsi="Times New Roman" w:cs="Times New Roman"/>
          <w:b/>
          <w:sz w:val="24"/>
          <w:szCs w:val="24"/>
        </w:rPr>
        <w:t>. La articolul 262</w:t>
      </w:r>
      <w:r w:rsidR="001E78CA">
        <w:rPr>
          <w:rFonts w:ascii="Times New Roman" w:hAnsi="Times New Roman" w:cs="Times New Roman"/>
          <w:b/>
          <w:sz w:val="24"/>
          <w:szCs w:val="24"/>
        </w:rPr>
        <w:t>,</w:t>
      </w:r>
      <w:r w:rsidRPr="0014247F">
        <w:rPr>
          <w:rFonts w:ascii="Times New Roman" w:hAnsi="Times New Roman" w:cs="Times New Roman"/>
          <w:b/>
          <w:sz w:val="24"/>
          <w:szCs w:val="24"/>
        </w:rPr>
        <w:t xml:space="preserve"> punctele (i) și (ii)</w:t>
      </w:r>
      <w:r w:rsidR="001E78CA">
        <w:rPr>
          <w:rFonts w:ascii="Times New Roman" w:hAnsi="Times New Roman" w:cs="Times New Roman"/>
          <w:b/>
          <w:sz w:val="24"/>
          <w:szCs w:val="24"/>
        </w:rPr>
        <w:t xml:space="preserve"> ale literei a)</w:t>
      </w:r>
      <w:r w:rsidRPr="0014247F">
        <w:rPr>
          <w:rFonts w:ascii="Times New Roman" w:hAnsi="Times New Roman" w:cs="Times New Roman"/>
          <w:b/>
          <w:sz w:val="24"/>
          <w:szCs w:val="24"/>
        </w:rPr>
        <w:t xml:space="preserve"> se modifică și vor avea următorul cuprins:</w:t>
      </w:r>
    </w:p>
    <w:p w:rsidR="00E33FD6" w:rsidRPr="0019401E" w:rsidRDefault="00E33FD6" w:rsidP="00A64FC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714">
        <w:rPr>
          <w:rFonts w:ascii="Times New Roman" w:hAnsi="Times New Roman" w:cs="Times New Roman"/>
          <w:sz w:val="24"/>
          <w:szCs w:val="24"/>
        </w:rPr>
        <w:t xml:space="preserve">,,(i) art. 8 alin. (1), art. 10 alin. (1) şi (10), art. 122 alin. (2) </w:t>
      </w:r>
      <w:r w:rsidRPr="0019401E">
        <w:rPr>
          <w:rFonts w:ascii="Times New Roman" w:hAnsi="Times New Roman" w:cs="Times New Roman"/>
          <w:sz w:val="24"/>
          <w:szCs w:val="24"/>
        </w:rPr>
        <w:t>și art. 129 alin. (1);</w:t>
      </w:r>
    </w:p>
    <w:p w:rsidR="00E33FD6" w:rsidRPr="0019401E" w:rsidRDefault="00E33FD6" w:rsidP="00A64FC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01E">
        <w:rPr>
          <w:rFonts w:ascii="Times New Roman" w:hAnsi="Times New Roman" w:cs="Times New Roman"/>
          <w:sz w:val="24"/>
          <w:szCs w:val="24"/>
        </w:rPr>
        <w:t>(ii) art. 7 alin. (1) a treia teză din Regulamentul (UE) nr. 600/2014 sau art. 11 alin. (1) al aceluiași regulament și, atunci când un APA sau un ARM beneficiază de o derogare în conformitate cu art. 2 alin. (3) al aceluiași regulament</w:t>
      </w:r>
      <w:r w:rsidR="0019401E" w:rsidRPr="0019401E">
        <w:rPr>
          <w:rFonts w:ascii="Times New Roman" w:hAnsi="Times New Roman" w:cs="Times New Roman"/>
          <w:sz w:val="24"/>
          <w:szCs w:val="24"/>
        </w:rPr>
        <w:t>, a art. 27b</w:t>
      </w:r>
      <w:r w:rsidRPr="0019401E">
        <w:rPr>
          <w:rFonts w:ascii="Times New Roman" w:hAnsi="Times New Roman" w:cs="Times New Roman"/>
          <w:sz w:val="24"/>
          <w:szCs w:val="24"/>
        </w:rPr>
        <w:t xml:space="preserve"> al aceluiași regulament;”</w:t>
      </w:r>
    </w:p>
    <w:p w:rsidR="00E33FD6" w:rsidRPr="0014247F" w:rsidRDefault="00E33FD6" w:rsidP="00A64FCC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>2</w:t>
      </w:r>
      <w:r w:rsidR="00D84B34">
        <w:rPr>
          <w:rFonts w:ascii="Times New Roman" w:hAnsi="Times New Roman" w:cs="Times New Roman"/>
          <w:b/>
          <w:sz w:val="24"/>
          <w:szCs w:val="24"/>
        </w:rPr>
        <w:t>2</w:t>
      </w:r>
      <w:r w:rsidRPr="0014247F">
        <w:rPr>
          <w:rFonts w:ascii="Times New Roman" w:hAnsi="Times New Roman" w:cs="Times New Roman"/>
          <w:b/>
          <w:sz w:val="24"/>
          <w:szCs w:val="24"/>
        </w:rPr>
        <w:t xml:space="preserve">. La anexa nr. 1, </w:t>
      </w:r>
      <w:r w:rsidR="00DC5F8B">
        <w:rPr>
          <w:rFonts w:ascii="Times New Roman" w:hAnsi="Times New Roman" w:cs="Times New Roman"/>
          <w:b/>
          <w:sz w:val="24"/>
          <w:szCs w:val="24"/>
        </w:rPr>
        <w:t>s</w:t>
      </w:r>
      <w:r w:rsidRPr="0014247F">
        <w:rPr>
          <w:rFonts w:ascii="Times New Roman" w:hAnsi="Times New Roman" w:cs="Times New Roman"/>
          <w:b/>
          <w:sz w:val="24"/>
          <w:szCs w:val="24"/>
        </w:rPr>
        <w:t>ecțiunea D</w:t>
      </w:r>
      <w:r w:rsidR="00DC5F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5F92">
        <w:rPr>
          <w:rFonts w:ascii="Times New Roman" w:hAnsi="Times New Roman" w:cs="Times New Roman"/>
          <w:b/>
          <w:sz w:val="24"/>
          <w:szCs w:val="24"/>
        </w:rPr>
        <w:t>,,</w:t>
      </w:r>
      <w:r w:rsidR="00DC5F8B" w:rsidRPr="00DC5F8B">
        <w:rPr>
          <w:rFonts w:ascii="Times New Roman" w:hAnsi="Times New Roman" w:cs="Times New Roman"/>
          <w:b/>
          <w:sz w:val="24"/>
          <w:szCs w:val="24"/>
        </w:rPr>
        <w:t>Lista serviciilor de raportare a datelor</w:t>
      </w:r>
      <w:r w:rsidR="00DC5F8B">
        <w:rPr>
          <w:rFonts w:ascii="Times New Roman" w:hAnsi="Times New Roman" w:cs="Times New Roman"/>
          <w:b/>
          <w:sz w:val="24"/>
          <w:szCs w:val="24"/>
        </w:rPr>
        <w:t>”,</w:t>
      </w:r>
      <w:r w:rsidRPr="0014247F">
        <w:rPr>
          <w:rFonts w:ascii="Times New Roman" w:hAnsi="Times New Roman" w:cs="Times New Roman"/>
          <w:b/>
          <w:sz w:val="24"/>
          <w:szCs w:val="24"/>
        </w:rPr>
        <w:t xml:space="preserve"> se abrogă.</w:t>
      </w:r>
    </w:p>
    <w:p w:rsidR="00E33FD6" w:rsidRPr="0014247F" w:rsidRDefault="00E33FD6" w:rsidP="00A64FC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7F">
        <w:rPr>
          <w:rFonts w:ascii="Times New Roman" w:hAnsi="Times New Roman" w:cs="Times New Roman"/>
          <w:b/>
          <w:sz w:val="24"/>
          <w:szCs w:val="24"/>
        </w:rPr>
        <w:t>2</w:t>
      </w:r>
      <w:r w:rsidR="00D84B34">
        <w:rPr>
          <w:rFonts w:ascii="Times New Roman" w:hAnsi="Times New Roman" w:cs="Times New Roman"/>
          <w:b/>
          <w:sz w:val="24"/>
          <w:szCs w:val="24"/>
        </w:rPr>
        <w:t>3</w:t>
      </w:r>
      <w:r w:rsidRPr="0014247F">
        <w:rPr>
          <w:rFonts w:ascii="Times New Roman" w:hAnsi="Times New Roman" w:cs="Times New Roman"/>
          <w:b/>
          <w:sz w:val="24"/>
          <w:szCs w:val="24"/>
        </w:rPr>
        <w:t>. La mențiunea de transpunere a normelor Uniunii Europene, după punctul 4</w:t>
      </w:r>
      <w:r w:rsidR="00CF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47F">
        <w:rPr>
          <w:rFonts w:ascii="Times New Roman" w:hAnsi="Times New Roman" w:cs="Times New Roman"/>
          <w:b/>
          <w:sz w:val="24"/>
          <w:szCs w:val="24"/>
        </w:rPr>
        <w:t>se introduc două noi puncte, pct.</w:t>
      </w:r>
      <w:r w:rsidR="007F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47F">
        <w:rPr>
          <w:rFonts w:ascii="Times New Roman" w:hAnsi="Times New Roman" w:cs="Times New Roman"/>
          <w:b/>
          <w:sz w:val="24"/>
          <w:szCs w:val="24"/>
        </w:rPr>
        <w:t>5 și 6, cu următorul cuprins:</w:t>
      </w:r>
    </w:p>
    <w:p w:rsidR="00E33FD6" w:rsidRPr="0019401E" w:rsidRDefault="00E33FD6" w:rsidP="00A64F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01E">
        <w:rPr>
          <w:rFonts w:ascii="Times New Roman" w:hAnsi="Times New Roman" w:cs="Times New Roman"/>
          <w:sz w:val="24"/>
          <w:szCs w:val="24"/>
        </w:rPr>
        <w:t xml:space="preserve">,,5. Art. 1 din Directiva (UE) nr. 2019/2177 a Parlamentului European și a Consiliului din 18 decembrie 2019 de modificare a Directivei 2009/138/CE privind accesul la activitate și desfășurarea activității de </w:t>
      </w:r>
      <w:r w:rsidRPr="0019401E">
        <w:rPr>
          <w:rFonts w:ascii="Times New Roman" w:hAnsi="Times New Roman" w:cs="Times New Roman"/>
          <w:sz w:val="24"/>
          <w:szCs w:val="24"/>
        </w:rPr>
        <w:lastRenderedPageBreak/>
        <w:t>asigurare și de reasigurare (Solvabilitate II), a Directivei 2014/65/UE privind piețele instrumentelor financiare și a Directivei (UE) 2015/849 privind prevenirea utilizării sistemului financiar în scopul spălării banilor sau finanțării terorismului, publicată în Jurnalul Oficial al Uniunii Europene (JOUE) seria L, nr.</w:t>
      </w:r>
      <w:r w:rsidR="007F6E46">
        <w:rPr>
          <w:rFonts w:ascii="Times New Roman" w:hAnsi="Times New Roman" w:cs="Times New Roman"/>
          <w:sz w:val="24"/>
          <w:szCs w:val="24"/>
        </w:rPr>
        <w:t xml:space="preserve"> </w:t>
      </w:r>
      <w:r w:rsidRPr="0019401E">
        <w:rPr>
          <w:rFonts w:ascii="Times New Roman" w:hAnsi="Times New Roman" w:cs="Times New Roman"/>
          <w:sz w:val="24"/>
          <w:szCs w:val="24"/>
        </w:rPr>
        <w:t>334 din 27 decembrie 2019.</w:t>
      </w:r>
    </w:p>
    <w:p w:rsidR="00E33FD6" w:rsidRPr="0019401E" w:rsidRDefault="00E33FD6" w:rsidP="00A64F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01E">
        <w:rPr>
          <w:rFonts w:ascii="Times New Roman" w:hAnsi="Times New Roman" w:cs="Times New Roman"/>
          <w:sz w:val="24"/>
          <w:szCs w:val="24"/>
        </w:rPr>
        <w:t>6. Directiva (UE) 2020/1504 a Parlamentului European și a Consiliului din 7 octombrie 2020 de modificare a Directivei 2014/65/UE privind piețele instrumentelor financiare, publicată în Jurnalul Oficial al Uniunii Europene, seria L, nr. 347 din 20 octombrie 2020.”</w:t>
      </w:r>
    </w:p>
    <w:p w:rsidR="00E33FD6" w:rsidRPr="00491714" w:rsidRDefault="00E33FD6" w:rsidP="00A64F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714">
        <w:rPr>
          <w:rFonts w:ascii="Times New Roman" w:hAnsi="Times New Roman" w:cs="Times New Roman"/>
          <w:b/>
          <w:sz w:val="24"/>
          <w:szCs w:val="24"/>
        </w:rPr>
        <w:t xml:space="preserve">Art. II </w:t>
      </w:r>
      <w:r w:rsidRPr="00491714">
        <w:rPr>
          <w:rFonts w:ascii="Times New Roman" w:hAnsi="Times New Roman" w:cs="Times New Roman"/>
          <w:sz w:val="24"/>
          <w:szCs w:val="24"/>
        </w:rPr>
        <w:t>– Prezenta lege intră în vigoare la 10 zile de la data publicării în Monitorul Oficial al României, Partea I</w:t>
      </w:r>
      <w:r w:rsidR="0014247F">
        <w:rPr>
          <w:rFonts w:ascii="Times New Roman" w:hAnsi="Times New Roman" w:cs="Times New Roman"/>
          <w:sz w:val="24"/>
          <w:szCs w:val="24"/>
        </w:rPr>
        <w:t>,</w:t>
      </w:r>
      <w:r w:rsidRPr="00491714">
        <w:rPr>
          <w:rFonts w:ascii="Times New Roman" w:hAnsi="Times New Roman" w:cs="Times New Roman"/>
          <w:sz w:val="24"/>
          <w:szCs w:val="24"/>
        </w:rPr>
        <w:t xml:space="preserve"> </w:t>
      </w:r>
      <w:r w:rsidRPr="004917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</w:t>
      </w:r>
      <w:r w:rsidRPr="00491714">
        <w:rPr>
          <w:rFonts w:ascii="Times New Roman" w:hAnsi="Times New Roman" w:cs="Times New Roman"/>
          <w:sz w:val="24"/>
          <w:szCs w:val="24"/>
        </w:rPr>
        <w:t xml:space="preserve">se aplică de la data intrării în vigoare, cu excepția </w:t>
      </w:r>
      <w:r w:rsidR="0014247F">
        <w:rPr>
          <w:rFonts w:ascii="Times New Roman" w:hAnsi="Times New Roman" w:cs="Times New Roman"/>
          <w:sz w:val="24"/>
          <w:szCs w:val="24"/>
        </w:rPr>
        <w:t xml:space="preserve"> următoarelor prevederi</w:t>
      </w:r>
      <w:r w:rsidRPr="00491714">
        <w:rPr>
          <w:rFonts w:ascii="Times New Roman" w:hAnsi="Times New Roman" w:cs="Times New Roman"/>
          <w:sz w:val="24"/>
          <w:szCs w:val="24"/>
        </w:rPr>
        <w:t>:</w:t>
      </w:r>
    </w:p>
    <w:p w:rsidR="00E33FD6" w:rsidRPr="00491714" w:rsidRDefault="00E33FD6" w:rsidP="00A64F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714">
        <w:rPr>
          <w:rFonts w:ascii="Times New Roman" w:hAnsi="Times New Roman" w:cs="Times New Roman"/>
          <w:sz w:val="24"/>
          <w:szCs w:val="24"/>
        </w:rPr>
        <w:t xml:space="preserve">a) </w:t>
      </w:r>
      <w:r w:rsidR="0014247F">
        <w:rPr>
          <w:rFonts w:ascii="Times New Roman" w:hAnsi="Times New Roman" w:cs="Times New Roman"/>
          <w:sz w:val="24"/>
          <w:szCs w:val="24"/>
        </w:rPr>
        <w:t xml:space="preserve">art. I </w:t>
      </w:r>
      <w:r w:rsidRPr="00491714">
        <w:rPr>
          <w:rFonts w:ascii="Times New Roman" w:hAnsi="Times New Roman" w:cs="Times New Roman"/>
          <w:sz w:val="24"/>
          <w:szCs w:val="24"/>
        </w:rPr>
        <w:t xml:space="preserve">pct. </w:t>
      </w:r>
      <w:r w:rsidR="00D84B34">
        <w:rPr>
          <w:rFonts w:ascii="Times New Roman" w:hAnsi="Times New Roman" w:cs="Times New Roman"/>
          <w:sz w:val="24"/>
          <w:szCs w:val="24"/>
        </w:rPr>
        <w:t>7</w:t>
      </w:r>
      <w:r w:rsidR="0014247F">
        <w:rPr>
          <w:rFonts w:ascii="Times New Roman" w:hAnsi="Times New Roman" w:cs="Times New Roman"/>
          <w:sz w:val="24"/>
          <w:szCs w:val="24"/>
        </w:rPr>
        <w:t>,</w:t>
      </w:r>
      <w:r w:rsidRPr="00491714">
        <w:rPr>
          <w:rFonts w:ascii="Times New Roman" w:hAnsi="Times New Roman" w:cs="Times New Roman"/>
          <w:sz w:val="24"/>
          <w:szCs w:val="24"/>
        </w:rPr>
        <w:t xml:space="preserve"> care se aplică de la data de 10 noiembrie 2021;</w:t>
      </w:r>
    </w:p>
    <w:p w:rsidR="00E33FD6" w:rsidRPr="00491714" w:rsidRDefault="00E33FD6" w:rsidP="00A64F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714">
        <w:rPr>
          <w:rFonts w:ascii="Times New Roman" w:hAnsi="Times New Roman" w:cs="Times New Roman"/>
          <w:sz w:val="24"/>
          <w:szCs w:val="24"/>
        </w:rPr>
        <w:t xml:space="preserve">b) </w:t>
      </w:r>
      <w:r w:rsidR="0014247F">
        <w:rPr>
          <w:rFonts w:ascii="Times New Roman" w:hAnsi="Times New Roman" w:cs="Times New Roman"/>
          <w:sz w:val="24"/>
          <w:szCs w:val="24"/>
        </w:rPr>
        <w:t xml:space="preserve">art. I </w:t>
      </w:r>
      <w:r w:rsidRPr="00491714">
        <w:rPr>
          <w:rFonts w:ascii="Times New Roman" w:hAnsi="Times New Roman" w:cs="Times New Roman"/>
          <w:sz w:val="24"/>
          <w:szCs w:val="24"/>
        </w:rPr>
        <w:t>pct. 1-6, 1</w:t>
      </w:r>
      <w:r w:rsidR="00D84B34">
        <w:rPr>
          <w:rFonts w:ascii="Times New Roman" w:hAnsi="Times New Roman" w:cs="Times New Roman"/>
          <w:sz w:val="24"/>
          <w:szCs w:val="24"/>
        </w:rPr>
        <w:t>1</w:t>
      </w:r>
      <w:r w:rsidRPr="00491714">
        <w:rPr>
          <w:rFonts w:ascii="Times New Roman" w:hAnsi="Times New Roman" w:cs="Times New Roman"/>
          <w:sz w:val="24"/>
          <w:szCs w:val="24"/>
        </w:rPr>
        <w:t>, 1</w:t>
      </w:r>
      <w:r w:rsidR="00D84B34">
        <w:rPr>
          <w:rFonts w:ascii="Times New Roman" w:hAnsi="Times New Roman" w:cs="Times New Roman"/>
          <w:sz w:val="24"/>
          <w:szCs w:val="24"/>
        </w:rPr>
        <w:t>2</w:t>
      </w:r>
      <w:r w:rsidRPr="00491714">
        <w:rPr>
          <w:rFonts w:ascii="Times New Roman" w:hAnsi="Times New Roman" w:cs="Times New Roman"/>
          <w:sz w:val="24"/>
          <w:szCs w:val="24"/>
        </w:rPr>
        <w:t>, 1</w:t>
      </w:r>
      <w:r w:rsidR="00D84B34">
        <w:rPr>
          <w:rFonts w:ascii="Times New Roman" w:hAnsi="Times New Roman" w:cs="Times New Roman"/>
          <w:sz w:val="24"/>
          <w:szCs w:val="24"/>
        </w:rPr>
        <w:t>4</w:t>
      </w:r>
      <w:r w:rsidRPr="00491714">
        <w:rPr>
          <w:rFonts w:ascii="Times New Roman" w:hAnsi="Times New Roman" w:cs="Times New Roman"/>
          <w:sz w:val="24"/>
          <w:szCs w:val="24"/>
        </w:rPr>
        <w:t>, 1</w:t>
      </w:r>
      <w:r w:rsidR="00D84B34">
        <w:rPr>
          <w:rFonts w:ascii="Times New Roman" w:hAnsi="Times New Roman" w:cs="Times New Roman"/>
          <w:sz w:val="24"/>
          <w:szCs w:val="24"/>
        </w:rPr>
        <w:t>6</w:t>
      </w:r>
      <w:r w:rsidRPr="00491714">
        <w:rPr>
          <w:rFonts w:ascii="Times New Roman" w:hAnsi="Times New Roman" w:cs="Times New Roman"/>
          <w:sz w:val="24"/>
          <w:szCs w:val="24"/>
        </w:rPr>
        <w:t xml:space="preserve">, </w:t>
      </w:r>
      <w:r w:rsidR="00D84B34">
        <w:rPr>
          <w:rFonts w:ascii="Times New Roman" w:hAnsi="Times New Roman" w:cs="Times New Roman"/>
          <w:sz w:val="24"/>
          <w:szCs w:val="24"/>
        </w:rPr>
        <w:t>17</w:t>
      </w:r>
      <w:r w:rsidRPr="00491714">
        <w:rPr>
          <w:rFonts w:ascii="Times New Roman" w:hAnsi="Times New Roman" w:cs="Times New Roman"/>
          <w:sz w:val="24"/>
          <w:szCs w:val="24"/>
        </w:rPr>
        <w:t xml:space="preserve">, </w:t>
      </w:r>
      <w:r w:rsidR="00713AF8">
        <w:rPr>
          <w:rFonts w:ascii="Times New Roman" w:hAnsi="Times New Roman" w:cs="Times New Roman"/>
          <w:sz w:val="24"/>
          <w:szCs w:val="24"/>
        </w:rPr>
        <w:t xml:space="preserve">19, </w:t>
      </w:r>
      <w:r w:rsidRPr="00491714">
        <w:rPr>
          <w:rFonts w:ascii="Times New Roman" w:hAnsi="Times New Roman" w:cs="Times New Roman"/>
          <w:sz w:val="24"/>
          <w:szCs w:val="24"/>
        </w:rPr>
        <w:t>2</w:t>
      </w:r>
      <w:r w:rsidR="00357F0D">
        <w:rPr>
          <w:rFonts w:ascii="Times New Roman" w:hAnsi="Times New Roman" w:cs="Times New Roman"/>
          <w:sz w:val="24"/>
          <w:szCs w:val="24"/>
        </w:rPr>
        <w:t>1</w:t>
      </w:r>
      <w:r w:rsidRPr="00491714">
        <w:rPr>
          <w:rFonts w:ascii="Times New Roman" w:hAnsi="Times New Roman" w:cs="Times New Roman"/>
          <w:sz w:val="24"/>
          <w:szCs w:val="24"/>
        </w:rPr>
        <w:t xml:space="preserve"> și 2</w:t>
      </w:r>
      <w:r w:rsidR="00357F0D">
        <w:rPr>
          <w:rFonts w:ascii="Times New Roman" w:hAnsi="Times New Roman" w:cs="Times New Roman"/>
          <w:sz w:val="24"/>
          <w:szCs w:val="24"/>
        </w:rPr>
        <w:t>2</w:t>
      </w:r>
      <w:r w:rsidR="0014247F">
        <w:rPr>
          <w:rFonts w:ascii="Times New Roman" w:hAnsi="Times New Roman" w:cs="Times New Roman"/>
          <w:sz w:val="24"/>
          <w:szCs w:val="24"/>
        </w:rPr>
        <w:t>,</w:t>
      </w:r>
      <w:r w:rsidRPr="00491714">
        <w:rPr>
          <w:rFonts w:ascii="Times New Roman" w:hAnsi="Times New Roman" w:cs="Times New Roman"/>
          <w:sz w:val="24"/>
          <w:szCs w:val="24"/>
        </w:rPr>
        <w:t xml:space="preserve"> care se aplică de la data de 1 ianuarie 2022;</w:t>
      </w:r>
    </w:p>
    <w:p w:rsidR="00E33FD6" w:rsidRPr="00491714" w:rsidRDefault="00E33FD6" w:rsidP="00A64F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714">
        <w:rPr>
          <w:rFonts w:ascii="Times New Roman" w:hAnsi="Times New Roman" w:cs="Times New Roman"/>
          <w:sz w:val="24"/>
          <w:szCs w:val="24"/>
        </w:rPr>
        <w:t xml:space="preserve">c) </w:t>
      </w:r>
      <w:r w:rsidR="0014247F">
        <w:rPr>
          <w:rFonts w:ascii="Times New Roman" w:hAnsi="Times New Roman" w:cs="Times New Roman"/>
          <w:sz w:val="24"/>
          <w:szCs w:val="24"/>
        </w:rPr>
        <w:t xml:space="preserve">art. I </w:t>
      </w:r>
      <w:r w:rsidRPr="00491714">
        <w:rPr>
          <w:rFonts w:ascii="Times New Roman" w:hAnsi="Times New Roman" w:cs="Times New Roman"/>
          <w:sz w:val="24"/>
          <w:szCs w:val="24"/>
        </w:rPr>
        <w:t xml:space="preserve">pct. </w:t>
      </w:r>
      <w:r w:rsidR="00D84B34">
        <w:rPr>
          <w:rFonts w:ascii="Times New Roman" w:hAnsi="Times New Roman" w:cs="Times New Roman"/>
          <w:sz w:val="24"/>
          <w:szCs w:val="24"/>
        </w:rPr>
        <w:t>18</w:t>
      </w:r>
      <w:r w:rsidRPr="00491714">
        <w:rPr>
          <w:rFonts w:ascii="Times New Roman" w:hAnsi="Times New Roman" w:cs="Times New Roman"/>
          <w:sz w:val="24"/>
          <w:szCs w:val="24"/>
        </w:rPr>
        <w:t xml:space="preserve"> care se aplică:</w:t>
      </w:r>
    </w:p>
    <w:p w:rsidR="00E33FD6" w:rsidRPr="00491714" w:rsidRDefault="00E33FD6" w:rsidP="00A64F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714">
        <w:rPr>
          <w:rFonts w:ascii="Times New Roman" w:hAnsi="Times New Roman" w:cs="Times New Roman"/>
          <w:sz w:val="24"/>
          <w:szCs w:val="24"/>
        </w:rPr>
        <w:t>(i) în ceea ce privește obiectivele de mediu menționate la articolul 9 literele (a) și (b) din Regulamentul (UE) nr. 2020/852, de la data de 1 ianuarie 2022; și</w:t>
      </w:r>
    </w:p>
    <w:p w:rsidR="00E33FD6" w:rsidRPr="00E33FD6" w:rsidRDefault="00E33FD6" w:rsidP="00A64FCC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714">
        <w:rPr>
          <w:rFonts w:ascii="Times New Roman" w:hAnsi="Times New Roman" w:cs="Times New Roman"/>
          <w:sz w:val="24"/>
          <w:szCs w:val="24"/>
        </w:rPr>
        <w:t>(ii) în ceea ce privește obiectivele de mediu menționate la articolul 9 literele (c)-(f) din Regulamentul (UE) nr. 2020/852, de la data de 1 ianuarie 2023.</w:t>
      </w:r>
    </w:p>
    <w:sectPr w:rsidR="00E33FD6" w:rsidRPr="00E33FD6" w:rsidSect="0088335A">
      <w:footerReference w:type="default" r:id="rId16"/>
      <w:pgSz w:w="11906" w:h="16838" w:code="9"/>
      <w:pgMar w:top="1134" w:right="141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94" w:rsidRDefault="00754694" w:rsidP="00415909">
      <w:pPr>
        <w:spacing w:after="0" w:line="240" w:lineRule="auto"/>
      </w:pPr>
      <w:r>
        <w:separator/>
      </w:r>
    </w:p>
  </w:endnote>
  <w:endnote w:type="continuationSeparator" w:id="0">
    <w:p w:rsidR="00754694" w:rsidRDefault="00754694" w:rsidP="0041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01318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5909" w:rsidRPr="009C64C6" w:rsidRDefault="008B22AF" w:rsidP="0088335A">
            <w:pPr>
              <w:pStyle w:val="Footer"/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64C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0C6A80" w:rsidRPr="009C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C6A80" w:rsidRPr="009C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0C6A80" w:rsidRPr="009C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9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C6A80" w:rsidRPr="009C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C64C6">
              <w:rPr>
                <w:rFonts w:ascii="Times New Roman" w:hAnsi="Times New Roman" w:cs="Times New Roman"/>
                <w:sz w:val="20"/>
                <w:szCs w:val="20"/>
              </w:rPr>
              <w:t xml:space="preserve"> din</w:t>
            </w:r>
            <w:r w:rsidR="000C6A80" w:rsidRPr="009C6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A80" w:rsidRPr="009C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C6A80" w:rsidRPr="009C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0C6A80" w:rsidRPr="009C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9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C6A80" w:rsidRPr="009C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94" w:rsidRDefault="00754694" w:rsidP="00415909">
      <w:pPr>
        <w:spacing w:after="0" w:line="240" w:lineRule="auto"/>
      </w:pPr>
      <w:r>
        <w:separator/>
      </w:r>
    </w:p>
  </w:footnote>
  <w:footnote w:type="continuationSeparator" w:id="0">
    <w:p w:rsidR="00754694" w:rsidRDefault="00754694" w:rsidP="0041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B92"/>
    <w:multiLevelType w:val="hybridMultilevel"/>
    <w:tmpl w:val="90220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D6A"/>
    <w:multiLevelType w:val="hybridMultilevel"/>
    <w:tmpl w:val="71BA6D44"/>
    <w:lvl w:ilvl="0" w:tplc="51023C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827B6"/>
    <w:multiLevelType w:val="hybridMultilevel"/>
    <w:tmpl w:val="ECA6403C"/>
    <w:lvl w:ilvl="0" w:tplc="9A3EDA3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62EA"/>
    <w:multiLevelType w:val="hybridMultilevel"/>
    <w:tmpl w:val="C8A28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CAF"/>
    <w:multiLevelType w:val="hybridMultilevel"/>
    <w:tmpl w:val="640E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4"/>
    <w:rsid w:val="00004C7A"/>
    <w:rsid w:val="00004FC2"/>
    <w:rsid w:val="00015F92"/>
    <w:rsid w:val="00020041"/>
    <w:rsid w:val="00033FBD"/>
    <w:rsid w:val="00072379"/>
    <w:rsid w:val="00092C8E"/>
    <w:rsid w:val="00093A93"/>
    <w:rsid w:val="000A09BF"/>
    <w:rsid w:val="000B6CD4"/>
    <w:rsid w:val="000C41F0"/>
    <w:rsid w:val="000C6A80"/>
    <w:rsid w:val="00122FE0"/>
    <w:rsid w:val="0013267A"/>
    <w:rsid w:val="0014247F"/>
    <w:rsid w:val="0019401E"/>
    <w:rsid w:val="001B102D"/>
    <w:rsid w:val="001E39CC"/>
    <w:rsid w:val="001E78CA"/>
    <w:rsid w:val="00204A9A"/>
    <w:rsid w:val="00221FE6"/>
    <w:rsid w:val="00225E99"/>
    <w:rsid w:val="00237B5F"/>
    <w:rsid w:val="0025736F"/>
    <w:rsid w:val="002671D5"/>
    <w:rsid w:val="002840FC"/>
    <w:rsid w:val="002860D9"/>
    <w:rsid w:val="002C342F"/>
    <w:rsid w:val="002D0789"/>
    <w:rsid w:val="002E5492"/>
    <w:rsid w:val="0033443D"/>
    <w:rsid w:val="00354721"/>
    <w:rsid w:val="00357F0D"/>
    <w:rsid w:val="003B7D2B"/>
    <w:rsid w:val="003D5636"/>
    <w:rsid w:val="003F0C43"/>
    <w:rsid w:val="00415909"/>
    <w:rsid w:val="004859C4"/>
    <w:rsid w:val="00486985"/>
    <w:rsid w:val="004A7596"/>
    <w:rsid w:val="00500BA9"/>
    <w:rsid w:val="00550E4F"/>
    <w:rsid w:val="005C7C5B"/>
    <w:rsid w:val="005D758D"/>
    <w:rsid w:val="00641D13"/>
    <w:rsid w:val="006613AC"/>
    <w:rsid w:val="00671EF6"/>
    <w:rsid w:val="00677279"/>
    <w:rsid w:val="00680F56"/>
    <w:rsid w:val="00683B48"/>
    <w:rsid w:val="006A7E0A"/>
    <w:rsid w:val="006B75C3"/>
    <w:rsid w:val="00707739"/>
    <w:rsid w:val="00713AF8"/>
    <w:rsid w:val="007334B0"/>
    <w:rsid w:val="0073467C"/>
    <w:rsid w:val="007401A2"/>
    <w:rsid w:val="00754694"/>
    <w:rsid w:val="00787772"/>
    <w:rsid w:val="007C704F"/>
    <w:rsid w:val="007F452F"/>
    <w:rsid w:val="007F6E46"/>
    <w:rsid w:val="00801F65"/>
    <w:rsid w:val="00807FF0"/>
    <w:rsid w:val="0085298A"/>
    <w:rsid w:val="00882C04"/>
    <w:rsid w:val="0088335A"/>
    <w:rsid w:val="00885024"/>
    <w:rsid w:val="008A57B4"/>
    <w:rsid w:val="008B22AF"/>
    <w:rsid w:val="008F47BD"/>
    <w:rsid w:val="0091458E"/>
    <w:rsid w:val="00935A63"/>
    <w:rsid w:val="009619C4"/>
    <w:rsid w:val="00977DA3"/>
    <w:rsid w:val="00983C12"/>
    <w:rsid w:val="009A6E8A"/>
    <w:rsid w:val="009B144C"/>
    <w:rsid w:val="009C64C6"/>
    <w:rsid w:val="009E50AD"/>
    <w:rsid w:val="00A14ECA"/>
    <w:rsid w:val="00A341FC"/>
    <w:rsid w:val="00A539F3"/>
    <w:rsid w:val="00A64FCC"/>
    <w:rsid w:val="00A725D6"/>
    <w:rsid w:val="00AF11F9"/>
    <w:rsid w:val="00B35498"/>
    <w:rsid w:val="00B512EA"/>
    <w:rsid w:val="00B62BA3"/>
    <w:rsid w:val="00B67451"/>
    <w:rsid w:val="00B7277A"/>
    <w:rsid w:val="00B769AF"/>
    <w:rsid w:val="00B9434D"/>
    <w:rsid w:val="00BB3762"/>
    <w:rsid w:val="00BE1ACD"/>
    <w:rsid w:val="00BE2E4D"/>
    <w:rsid w:val="00BE7769"/>
    <w:rsid w:val="00C0659E"/>
    <w:rsid w:val="00C318CC"/>
    <w:rsid w:val="00C4421F"/>
    <w:rsid w:val="00C5202C"/>
    <w:rsid w:val="00C637CD"/>
    <w:rsid w:val="00CA591E"/>
    <w:rsid w:val="00CF1CB5"/>
    <w:rsid w:val="00CF5081"/>
    <w:rsid w:val="00D2083C"/>
    <w:rsid w:val="00D7320F"/>
    <w:rsid w:val="00D83321"/>
    <w:rsid w:val="00D84B34"/>
    <w:rsid w:val="00DB233B"/>
    <w:rsid w:val="00DC5F8B"/>
    <w:rsid w:val="00DD6205"/>
    <w:rsid w:val="00E05D0D"/>
    <w:rsid w:val="00E334A2"/>
    <w:rsid w:val="00E33FD6"/>
    <w:rsid w:val="00E410B2"/>
    <w:rsid w:val="00E536E3"/>
    <w:rsid w:val="00E71389"/>
    <w:rsid w:val="00E72E0E"/>
    <w:rsid w:val="00E75B8B"/>
    <w:rsid w:val="00E816C8"/>
    <w:rsid w:val="00E823E6"/>
    <w:rsid w:val="00E83F04"/>
    <w:rsid w:val="00EA4DD5"/>
    <w:rsid w:val="00ED5912"/>
    <w:rsid w:val="00EE6105"/>
    <w:rsid w:val="00F151F6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075488-41BA-4C69-81A7-332B863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EI,Paragraphe de liste1,EC,Paragraphe de liste"/>
    <w:basedOn w:val="Normal"/>
    <w:link w:val="ListParagraphChar"/>
    <w:uiPriority w:val="34"/>
    <w:qFormat/>
    <w:rsid w:val="00882C04"/>
    <w:pPr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41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09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09"/>
    <w:rPr>
      <w:noProof/>
      <w:lang w:val="ro-RO"/>
    </w:rPr>
  </w:style>
  <w:style w:type="paragraph" w:customStyle="1" w:styleId="Default">
    <w:name w:val="Default"/>
    <w:rsid w:val="009C6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9C64C6"/>
    <w:rPr>
      <w:color w:val="0000FF"/>
      <w:u w:val="single"/>
    </w:rPr>
  </w:style>
  <w:style w:type="table" w:styleId="TableGrid">
    <w:name w:val="Table Grid"/>
    <w:basedOn w:val="TableNormal"/>
    <w:uiPriority w:val="39"/>
    <w:rsid w:val="009C64C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DefaultParagraphFont"/>
    <w:rsid w:val="009C64C6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9C64C6"/>
    <w:pPr>
      <w:spacing w:after="160" w:line="240" w:lineRule="auto"/>
    </w:pPr>
    <w:rPr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4C6"/>
    <w:rPr>
      <w:sz w:val="20"/>
      <w:szCs w:val="20"/>
      <w:lang w:val="ro-RO"/>
    </w:rPr>
  </w:style>
  <w:style w:type="character" w:customStyle="1" w:styleId="l5def2">
    <w:name w:val="l5def2"/>
    <w:basedOn w:val="DefaultParagraphFont"/>
    <w:rsid w:val="009C64C6"/>
    <w:rPr>
      <w:rFonts w:ascii="Arial" w:hAnsi="Arial" w:cs="Arial" w:hint="default"/>
      <w:color w:val="000000"/>
      <w:sz w:val="26"/>
      <w:szCs w:val="26"/>
    </w:rPr>
  </w:style>
  <w:style w:type="character" w:customStyle="1" w:styleId="ListParagraphChar">
    <w:name w:val="List Paragraph Char"/>
    <w:aliases w:val="Paragraphe EI Char,Paragraphe de liste1 Char,EC Char,Paragraphe de liste Char"/>
    <w:link w:val="ListParagraph"/>
    <w:uiPriority w:val="34"/>
    <w:locked/>
    <w:rsid w:val="009C64C6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CM1">
    <w:name w:val="CM1"/>
    <w:basedOn w:val="Default"/>
    <w:next w:val="Default"/>
    <w:uiPriority w:val="99"/>
    <w:rsid w:val="009C64C6"/>
    <w:rPr>
      <w:rFonts w:ascii="EU Albertina" w:hAnsi="EU Albertina" w:cstheme="minorBidi"/>
      <w:color w:val="auto"/>
      <w:lang w:val="en-US"/>
    </w:rPr>
  </w:style>
  <w:style w:type="paragraph" w:customStyle="1" w:styleId="CM4">
    <w:name w:val="CM4"/>
    <w:basedOn w:val="Default"/>
    <w:next w:val="Default"/>
    <w:uiPriority w:val="99"/>
    <w:rsid w:val="009C64C6"/>
    <w:rPr>
      <w:rFonts w:ascii="EU Albertina" w:hAnsi="EU Albertina" w:cstheme="minorBid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7F"/>
    <w:rPr>
      <w:rFonts w:ascii="Segoe UI" w:hAnsi="Segoe UI" w:cs="Segoe UI"/>
      <w:noProof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C41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1F0"/>
    <w:pPr>
      <w:spacing w:after="200"/>
    </w:pPr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1F0"/>
    <w:rPr>
      <w:b/>
      <w:bCs/>
      <w:noProof/>
      <w:sz w:val="20"/>
      <w:szCs w:val="20"/>
      <w:lang w:val="ro-RO"/>
    </w:rPr>
  </w:style>
  <w:style w:type="character" w:customStyle="1" w:styleId="tpa1">
    <w:name w:val="tpa1"/>
    <w:basedOn w:val="DefaultParagraphFont"/>
    <w:rsid w:val="0025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867288%200" TargetMode="External"/><Relationship Id="rId13" Type="http://schemas.openxmlformats.org/officeDocument/2006/relationships/hyperlink" Target="https://idrept.ro/12035964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rept.ro/00187059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349508%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rept.ro/00168024.htm" TargetMode="External"/><Relationship Id="rId10" Type="http://schemas.openxmlformats.org/officeDocument/2006/relationships/hyperlink" Target="act:336700%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078665.htm" TargetMode="External"/><Relationship Id="rId14" Type="http://schemas.openxmlformats.org/officeDocument/2006/relationships/hyperlink" Target="https://idrept.ro/0014922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F09E-5741-43F9-9857-35B7C651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Popa</dc:creator>
  <cp:keywords/>
  <dc:description/>
  <cp:lastModifiedBy>LAZARESCU Oana</cp:lastModifiedBy>
  <cp:revision>2</cp:revision>
  <cp:lastPrinted>2020-12-21T09:29:00Z</cp:lastPrinted>
  <dcterms:created xsi:type="dcterms:W3CDTF">2020-12-30T09:10:00Z</dcterms:created>
  <dcterms:modified xsi:type="dcterms:W3CDTF">2020-12-30T09:10:00Z</dcterms:modified>
</cp:coreProperties>
</file>