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AF" w:rsidRPr="001F6375" w:rsidRDefault="00B11DAF" w:rsidP="00747901">
      <w:pPr>
        <w:jc w:val="center"/>
        <w:rPr>
          <w:rFonts w:ascii="Trebuchet MS" w:hAnsi="Trebuchet MS"/>
          <w:b/>
          <w:sz w:val="28"/>
          <w:szCs w:val="28"/>
          <w:lang w:val="ro-RO"/>
        </w:rPr>
      </w:pPr>
      <w:r w:rsidRPr="001F6375">
        <w:rPr>
          <w:rFonts w:ascii="Trebuchet MS" w:hAnsi="Trebuchet MS"/>
          <w:b/>
          <w:sz w:val="28"/>
          <w:szCs w:val="28"/>
          <w:lang w:val="ro-RO"/>
        </w:rPr>
        <w:t>Tratamentul contabil aplicabil</w:t>
      </w:r>
      <w:r w:rsidR="001C1676" w:rsidRPr="001F6375">
        <w:rPr>
          <w:rFonts w:ascii="Trebuchet MS" w:hAnsi="Trebuchet MS"/>
          <w:b/>
          <w:sz w:val="28"/>
          <w:szCs w:val="28"/>
          <w:lang w:val="ro-RO"/>
        </w:rPr>
        <w:t xml:space="preserve"> veniturilor din subvenții</w:t>
      </w:r>
      <w:r w:rsidRPr="001F6375">
        <w:rPr>
          <w:rFonts w:ascii="Trebuchet MS" w:hAnsi="Trebuchet MS"/>
          <w:b/>
          <w:sz w:val="28"/>
          <w:szCs w:val="28"/>
          <w:lang w:val="ro-RO"/>
        </w:rPr>
        <w:t xml:space="preserve"> </w:t>
      </w:r>
    </w:p>
    <w:p w:rsidR="0091414E" w:rsidRDefault="00B11DAF" w:rsidP="00747901">
      <w:pPr>
        <w:jc w:val="center"/>
        <w:rPr>
          <w:rFonts w:ascii="Trebuchet MS" w:hAnsi="Trebuchet MS"/>
          <w:b/>
          <w:sz w:val="28"/>
          <w:szCs w:val="28"/>
          <w:lang w:val="ro-RO"/>
        </w:rPr>
      </w:pPr>
      <w:r w:rsidRPr="001F6375">
        <w:rPr>
          <w:rFonts w:ascii="Trebuchet MS" w:hAnsi="Trebuchet MS"/>
          <w:b/>
          <w:sz w:val="28"/>
          <w:szCs w:val="28"/>
          <w:lang w:val="ro-RO"/>
        </w:rPr>
        <w:t>de care beneficiază entitățile din agricultură</w:t>
      </w:r>
    </w:p>
    <w:p w:rsidR="0091414E" w:rsidRPr="001F6375" w:rsidRDefault="0091414E" w:rsidP="00747901">
      <w:pPr>
        <w:jc w:val="center"/>
        <w:rPr>
          <w:rFonts w:ascii="Trebuchet MS" w:hAnsi="Trebuchet MS"/>
          <w:b/>
          <w:sz w:val="28"/>
          <w:szCs w:val="28"/>
          <w:lang w:val="ro-RO"/>
        </w:rPr>
      </w:pPr>
    </w:p>
    <w:p w:rsidR="00B11DAF" w:rsidRDefault="0091414E" w:rsidP="00747901">
      <w:pPr>
        <w:jc w:val="both"/>
        <w:rPr>
          <w:rFonts w:ascii="Trebuchet MS" w:hAnsi="Trebuchet MS"/>
          <w:sz w:val="24"/>
          <w:szCs w:val="24"/>
          <w:lang w:val="ro-RO"/>
        </w:rPr>
      </w:pPr>
      <w:r>
        <w:rPr>
          <w:rFonts w:ascii="Trebuchet MS" w:hAnsi="Trebuchet MS"/>
          <w:sz w:val="24"/>
          <w:szCs w:val="24"/>
          <w:lang w:val="ro-RO"/>
        </w:rPr>
        <w:t>Entitățile din agricultură pot beneficia de anumite forme de sprijin financiar, reglementate prin diferite acte normative.</w:t>
      </w:r>
    </w:p>
    <w:p w:rsidR="0091414E" w:rsidRDefault="0091414E" w:rsidP="00747901">
      <w:pPr>
        <w:jc w:val="both"/>
        <w:rPr>
          <w:rFonts w:ascii="Trebuchet MS" w:hAnsi="Trebuchet MS"/>
          <w:sz w:val="24"/>
          <w:szCs w:val="24"/>
          <w:lang w:val="ro-RO"/>
        </w:rPr>
      </w:pPr>
      <w:r>
        <w:rPr>
          <w:rFonts w:ascii="Trebuchet MS" w:hAnsi="Trebuchet MS"/>
          <w:sz w:val="24"/>
          <w:szCs w:val="24"/>
          <w:lang w:val="ro-RO"/>
        </w:rPr>
        <w:t xml:space="preserve">În măsura în care fondurile astfel alocate reprezintă din punct de vedere contabil subvenții, tratamentul contabil al acestora este același pentru toate categoriile de </w:t>
      </w:r>
      <w:r w:rsidR="00296D6C">
        <w:rPr>
          <w:rFonts w:ascii="Trebuchet MS" w:hAnsi="Trebuchet MS"/>
          <w:sz w:val="24"/>
          <w:szCs w:val="24"/>
          <w:lang w:val="ro-RO"/>
        </w:rPr>
        <w:t>operatori economici</w:t>
      </w:r>
      <w:r w:rsidR="00FA3C99">
        <w:rPr>
          <w:rFonts w:ascii="Trebuchet MS" w:hAnsi="Trebuchet MS"/>
          <w:sz w:val="24"/>
          <w:szCs w:val="24"/>
          <w:lang w:val="ro-RO"/>
        </w:rPr>
        <w:t>.</w:t>
      </w:r>
    </w:p>
    <w:p w:rsidR="00FA3C99" w:rsidRPr="00FA3C99" w:rsidRDefault="00FA3C99" w:rsidP="00747901">
      <w:pPr>
        <w:jc w:val="both"/>
        <w:rPr>
          <w:rFonts w:ascii="Trebuchet MS" w:hAnsi="Trebuchet MS"/>
          <w:sz w:val="12"/>
          <w:szCs w:val="12"/>
          <w:lang w:val="ro-RO"/>
        </w:rPr>
      </w:pPr>
    </w:p>
    <w:p w:rsidR="00B11DAF" w:rsidRPr="0091414E" w:rsidRDefault="00B11DAF" w:rsidP="00747901">
      <w:pPr>
        <w:pStyle w:val="ListParagraph"/>
        <w:numPr>
          <w:ilvl w:val="0"/>
          <w:numId w:val="1"/>
        </w:numPr>
        <w:jc w:val="both"/>
        <w:rPr>
          <w:rFonts w:ascii="Trebuchet MS" w:hAnsi="Trebuchet MS"/>
          <w:b/>
          <w:sz w:val="24"/>
          <w:szCs w:val="24"/>
          <w:lang w:val="ro-RO"/>
        </w:rPr>
      </w:pPr>
      <w:r w:rsidRPr="001F6375">
        <w:rPr>
          <w:rFonts w:ascii="Trebuchet MS" w:hAnsi="Trebuchet MS"/>
          <w:b/>
          <w:sz w:val="24"/>
          <w:szCs w:val="24"/>
          <w:lang w:val="ro-RO"/>
        </w:rPr>
        <w:t>aspecte legale relevante</w:t>
      </w:r>
    </w:p>
    <w:p w:rsidR="005F45F4" w:rsidRPr="004B3674" w:rsidRDefault="00CF3DA6" w:rsidP="00747901">
      <w:pPr>
        <w:jc w:val="both"/>
        <w:rPr>
          <w:rFonts w:ascii="Trebuchet MS" w:hAnsi="Trebuchet MS" w:cs="Times New Roman"/>
          <w:sz w:val="24"/>
          <w:szCs w:val="24"/>
        </w:rPr>
      </w:pPr>
      <w:r w:rsidRPr="004B3674">
        <w:rPr>
          <w:rFonts w:ascii="Trebuchet MS" w:hAnsi="Trebuchet MS"/>
          <w:sz w:val="24"/>
          <w:szCs w:val="24"/>
          <w:lang w:val="ro-RO"/>
        </w:rPr>
        <w:t xml:space="preserve">Din punct de vedere al </w:t>
      </w:r>
      <w:r w:rsidR="00882CA6">
        <w:rPr>
          <w:rFonts w:ascii="Trebuchet MS" w:hAnsi="Trebuchet MS"/>
          <w:sz w:val="24"/>
          <w:szCs w:val="24"/>
          <w:lang w:val="ro-RO"/>
        </w:rPr>
        <w:t>bazei</w:t>
      </w:r>
      <w:r w:rsidRPr="004B3674">
        <w:rPr>
          <w:rFonts w:ascii="Trebuchet MS" w:hAnsi="Trebuchet MS"/>
          <w:sz w:val="24"/>
          <w:szCs w:val="24"/>
          <w:lang w:val="ro-RO"/>
        </w:rPr>
        <w:t xml:space="preserve"> legale, considerăm relevante pentru prezentul material</w:t>
      </w:r>
      <w:r w:rsidR="00882CA6">
        <w:rPr>
          <w:rFonts w:ascii="Trebuchet MS" w:hAnsi="Trebuchet MS"/>
          <w:sz w:val="24"/>
          <w:szCs w:val="24"/>
          <w:lang w:val="ro-RO"/>
        </w:rPr>
        <w:t xml:space="preserve"> </w:t>
      </w:r>
      <w:r w:rsidR="00350B2F">
        <w:rPr>
          <w:rFonts w:ascii="Trebuchet MS" w:hAnsi="Trebuchet MS"/>
          <w:sz w:val="24"/>
          <w:szCs w:val="24"/>
          <w:lang w:val="ro-RO"/>
        </w:rPr>
        <w:t xml:space="preserve">și în actualul context </w:t>
      </w:r>
      <w:r w:rsidR="00882CA6">
        <w:rPr>
          <w:rFonts w:ascii="Trebuchet MS" w:hAnsi="Trebuchet MS"/>
          <w:sz w:val="24"/>
          <w:szCs w:val="24"/>
          <w:lang w:val="ro-RO"/>
        </w:rPr>
        <w:t>prevederile</w:t>
      </w:r>
      <w:r w:rsidRPr="004B3674">
        <w:rPr>
          <w:rFonts w:ascii="Trebuchet MS" w:hAnsi="Trebuchet MS"/>
          <w:sz w:val="24"/>
          <w:szCs w:val="24"/>
          <w:lang w:val="ro-RO"/>
        </w:rPr>
        <w:t xml:space="preserve"> </w:t>
      </w:r>
      <w:r w:rsidRPr="004B3674">
        <w:rPr>
          <w:rFonts w:ascii="Trebuchet MS" w:hAnsi="Trebuchet MS"/>
          <w:i/>
          <w:sz w:val="24"/>
          <w:szCs w:val="24"/>
          <w:lang w:val="ro-RO"/>
        </w:rPr>
        <w:t>Ordonanț</w:t>
      </w:r>
      <w:r w:rsidR="00882CA6">
        <w:rPr>
          <w:rFonts w:ascii="Trebuchet MS" w:hAnsi="Trebuchet MS"/>
          <w:i/>
          <w:sz w:val="24"/>
          <w:szCs w:val="24"/>
          <w:lang w:val="ro-RO"/>
        </w:rPr>
        <w:t>ei</w:t>
      </w:r>
      <w:r w:rsidRPr="004B3674">
        <w:rPr>
          <w:rFonts w:ascii="Trebuchet MS" w:hAnsi="Trebuchet MS"/>
          <w:i/>
          <w:sz w:val="24"/>
          <w:szCs w:val="24"/>
          <w:lang w:val="ro-RO"/>
        </w:rPr>
        <w:t xml:space="preserve"> de urgență a Guvernului nr. </w:t>
      </w:r>
      <w:r w:rsidR="005F45F4" w:rsidRPr="004B3674">
        <w:rPr>
          <w:rFonts w:ascii="Trebuchet MS" w:hAnsi="Trebuchet MS" w:cs="Times New Roman"/>
          <w:i/>
          <w:sz w:val="24"/>
          <w:szCs w:val="24"/>
        </w:rPr>
        <w:t>11/2021 pentru aprobarea schemelor de plăţi şi a unor instrumente de garantare care se aplică în agricultură în anii 2021 şi 2022</w:t>
      </w:r>
      <w:r w:rsidRPr="004B3674">
        <w:rPr>
          <w:rFonts w:ascii="Trebuchet MS" w:hAnsi="Trebuchet MS" w:cs="Times New Roman"/>
          <w:sz w:val="24"/>
          <w:szCs w:val="24"/>
        </w:rPr>
        <w:t>.</w:t>
      </w:r>
    </w:p>
    <w:p w:rsidR="00B928FA" w:rsidRPr="004B3674" w:rsidRDefault="007876F6" w:rsidP="00747901">
      <w:pPr>
        <w:jc w:val="both"/>
        <w:rPr>
          <w:rFonts w:ascii="Trebuchet MS" w:hAnsi="Trebuchet MS"/>
          <w:sz w:val="24"/>
          <w:szCs w:val="24"/>
          <w:lang w:val="ro-RO"/>
        </w:rPr>
      </w:pPr>
      <w:r w:rsidRPr="004B3674">
        <w:rPr>
          <w:rFonts w:ascii="Trebuchet MS" w:hAnsi="Trebuchet MS" w:cs="Times New Roman"/>
          <w:sz w:val="24"/>
          <w:szCs w:val="24"/>
        </w:rPr>
        <w:t xml:space="preserve">Prin actul </w:t>
      </w:r>
      <w:r w:rsidR="004B3674">
        <w:rPr>
          <w:rFonts w:ascii="Trebuchet MS" w:hAnsi="Trebuchet MS" w:cs="Times New Roman"/>
          <w:sz w:val="24"/>
          <w:szCs w:val="24"/>
        </w:rPr>
        <w:t>normativ</w:t>
      </w:r>
      <w:r w:rsidRPr="004B3674">
        <w:rPr>
          <w:rFonts w:ascii="Trebuchet MS" w:hAnsi="Trebuchet MS" w:cs="Times New Roman"/>
          <w:sz w:val="24"/>
          <w:szCs w:val="24"/>
        </w:rPr>
        <w:t xml:space="preserve"> menționat au fost aprobate</w:t>
      </w:r>
      <w:r w:rsidR="004B3674" w:rsidRPr="004B3674">
        <w:rPr>
          <w:rFonts w:ascii="Trebuchet MS" w:hAnsi="Trebuchet MS"/>
          <w:sz w:val="24"/>
          <w:szCs w:val="24"/>
          <w:lang w:val="ro-RO"/>
        </w:rPr>
        <w:t xml:space="preserve"> </w:t>
      </w:r>
      <w:r w:rsidR="00B928FA" w:rsidRPr="004B3674">
        <w:rPr>
          <w:rFonts w:ascii="Trebuchet MS" w:hAnsi="Trebuchet MS" w:cs="Times New Roman"/>
          <w:sz w:val="24"/>
          <w:szCs w:val="24"/>
        </w:rPr>
        <w:t xml:space="preserve">schemele de plăţi ca mecanisme de susţinere şi de garantare a protecţiei drepturilor beneficiarilor, respectiv schemele de plăţi </w:t>
      </w:r>
      <w:r w:rsidR="00B928FA" w:rsidRPr="00CC3AB4">
        <w:rPr>
          <w:rFonts w:ascii="Trebuchet MS" w:hAnsi="Trebuchet MS" w:cs="Times New Roman"/>
          <w:sz w:val="24"/>
          <w:szCs w:val="24"/>
        </w:rPr>
        <w:t>directe şi ajutoarele</w:t>
      </w:r>
      <w:r w:rsidR="00B928FA" w:rsidRPr="004B3674">
        <w:rPr>
          <w:rFonts w:ascii="Trebuchet MS" w:hAnsi="Trebuchet MS" w:cs="Times New Roman"/>
          <w:sz w:val="24"/>
          <w:szCs w:val="24"/>
        </w:rPr>
        <w:t xml:space="preserve"> naţionale tranzitorii, care se aplică în agricultură în anii 2021 şi 2022</w:t>
      </w:r>
      <w:r>
        <w:rPr>
          <w:rStyle w:val="FootnoteReference"/>
          <w:rFonts w:ascii="Times New Roman" w:hAnsi="Times New Roman" w:cs="Times New Roman"/>
          <w:sz w:val="28"/>
          <w:szCs w:val="28"/>
        </w:rPr>
        <w:footnoteReference w:id="2"/>
      </w:r>
      <w:r w:rsidR="00B928FA">
        <w:rPr>
          <w:rFonts w:ascii="Times New Roman" w:hAnsi="Times New Roman" w:cs="Times New Roman"/>
          <w:sz w:val="28"/>
          <w:szCs w:val="28"/>
        </w:rPr>
        <w:t>.</w:t>
      </w:r>
    </w:p>
    <w:p w:rsidR="00E73E32" w:rsidRDefault="00E73E32" w:rsidP="00747901">
      <w:pPr>
        <w:autoSpaceDE w:val="0"/>
        <w:autoSpaceDN w:val="0"/>
        <w:adjustRightInd w:val="0"/>
        <w:spacing w:after="0"/>
        <w:rPr>
          <w:rFonts w:ascii="Trebuchet MS" w:hAnsi="Trebuchet MS" w:cs="Times New Roman"/>
          <w:sz w:val="24"/>
          <w:szCs w:val="24"/>
        </w:rPr>
      </w:pPr>
    </w:p>
    <w:p w:rsidR="00E73E32" w:rsidRPr="00E73E32" w:rsidRDefault="00E73E32" w:rsidP="00747901">
      <w:pPr>
        <w:pStyle w:val="ListParagraph"/>
        <w:numPr>
          <w:ilvl w:val="0"/>
          <w:numId w:val="4"/>
        </w:num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schemele de plăți directe</w:t>
      </w:r>
    </w:p>
    <w:p w:rsidR="00E73E32" w:rsidRDefault="00E73E32" w:rsidP="00747901">
      <w:pPr>
        <w:autoSpaceDE w:val="0"/>
        <w:autoSpaceDN w:val="0"/>
        <w:adjustRightInd w:val="0"/>
        <w:spacing w:after="0"/>
        <w:rPr>
          <w:rFonts w:ascii="Trebuchet MS" w:hAnsi="Trebuchet MS" w:cs="Times New Roman"/>
          <w:sz w:val="24"/>
          <w:szCs w:val="24"/>
        </w:rPr>
      </w:pPr>
    </w:p>
    <w:p w:rsidR="00B928FA" w:rsidRDefault="004B3674" w:rsidP="00747901">
      <w:pPr>
        <w:autoSpaceDE w:val="0"/>
        <w:autoSpaceDN w:val="0"/>
        <w:adjustRightInd w:val="0"/>
        <w:spacing w:after="0"/>
        <w:rPr>
          <w:rFonts w:ascii="Times New Roman" w:hAnsi="Times New Roman" w:cs="Times New Roman"/>
          <w:sz w:val="28"/>
          <w:szCs w:val="28"/>
        </w:rPr>
      </w:pPr>
      <w:r w:rsidRPr="00CC3AB4">
        <w:rPr>
          <w:rFonts w:ascii="Trebuchet MS" w:hAnsi="Trebuchet MS" w:cs="Times New Roman"/>
          <w:sz w:val="24"/>
          <w:szCs w:val="24"/>
        </w:rPr>
        <w:t>Conform aceluiași act normativ,</w:t>
      </w:r>
      <w:r w:rsidR="00B928FA" w:rsidRPr="00CC3AB4">
        <w:rPr>
          <w:rFonts w:ascii="Trebuchet MS" w:hAnsi="Trebuchet MS" w:cs="Times New Roman"/>
          <w:sz w:val="24"/>
          <w:szCs w:val="24"/>
        </w:rPr>
        <w:t xml:space="preserve"> </w:t>
      </w:r>
      <w:r w:rsidRPr="00CC3AB4">
        <w:rPr>
          <w:rFonts w:ascii="Trebuchet MS" w:hAnsi="Trebuchet MS" w:cs="Times New Roman"/>
          <w:sz w:val="24"/>
          <w:szCs w:val="24"/>
        </w:rPr>
        <w:t>s</w:t>
      </w:r>
      <w:r w:rsidR="00B928FA" w:rsidRPr="00CC3AB4">
        <w:rPr>
          <w:rFonts w:ascii="Trebuchet MS" w:hAnsi="Trebuchet MS" w:cs="Times New Roman"/>
          <w:sz w:val="24"/>
          <w:szCs w:val="24"/>
        </w:rPr>
        <w:t>chemele de plăţi directe sunt următoarele</w:t>
      </w:r>
      <w:r>
        <w:rPr>
          <w:rStyle w:val="FootnoteReference"/>
          <w:rFonts w:ascii="Times New Roman" w:hAnsi="Times New Roman" w:cs="Times New Roman"/>
          <w:sz w:val="28"/>
          <w:szCs w:val="28"/>
        </w:rPr>
        <w:footnoteReference w:id="3"/>
      </w:r>
      <w:r w:rsidR="00B928FA">
        <w:rPr>
          <w:rFonts w:ascii="Times New Roman" w:hAnsi="Times New Roman" w:cs="Times New Roman"/>
          <w:sz w:val="28"/>
          <w:szCs w:val="28"/>
        </w:rPr>
        <w:t>:</w:t>
      </w:r>
    </w:p>
    <w:p w:rsidR="00B928FA" w:rsidRPr="00CC3AB4"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a) schema de plată unică pe suprafaţă;</w:t>
      </w:r>
    </w:p>
    <w:p w:rsidR="00B928FA" w:rsidRPr="00CC3AB4"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b) plata redistributivă;</w:t>
      </w:r>
    </w:p>
    <w:p w:rsidR="00B928FA" w:rsidRPr="00CC3AB4"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c) plata pentru practici agricole benefice pentru climă şi mediu;</w:t>
      </w:r>
    </w:p>
    <w:p w:rsidR="00B928FA" w:rsidRPr="00CC3AB4"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d) plata pentru tinerii fermieri;</w:t>
      </w:r>
    </w:p>
    <w:p w:rsidR="00B928FA" w:rsidRPr="00CC3AB4"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e) schema de sprijin cuplat</w:t>
      </w:r>
      <w:r w:rsidR="00AF3F42" w:rsidRPr="00CC3AB4">
        <w:rPr>
          <w:rStyle w:val="FootnoteReference"/>
          <w:rFonts w:ascii="Trebuchet MS" w:hAnsi="Trebuchet MS" w:cs="Times New Roman"/>
          <w:sz w:val="24"/>
          <w:szCs w:val="24"/>
        </w:rPr>
        <w:footnoteReference w:id="4"/>
      </w:r>
      <w:r w:rsidR="00B928FA" w:rsidRPr="00CC3AB4">
        <w:rPr>
          <w:rFonts w:ascii="Trebuchet MS" w:hAnsi="Trebuchet MS" w:cs="Times New Roman"/>
          <w:sz w:val="24"/>
          <w:szCs w:val="24"/>
        </w:rPr>
        <w:t>;</w:t>
      </w:r>
    </w:p>
    <w:p w:rsidR="00B928FA" w:rsidRDefault="0091414E" w:rsidP="00747901">
      <w:pPr>
        <w:autoSpaceDE w:val="0"/>
        <w:autoSpaceDN w:val="0"/>
        <w:adjustRightInd w:val="0"/>
        <w:spacing w:after="0"/>
        <w:rPr>
          <w:rFonts w:ascii="Trebuchet MS" w:hAnsi="Trebuchet MS" w:cs="Times New Roman"/>
          <w:sz w:val="24"/>
          <w:szCs w:val="24"/>
        </w:rPr>
      </w:pPr>
      <w:r>
        <w:rPr>
          <w:rFonts w:ascii="Trebuchet MS" w:hAnsi="Trebuchet MS" w:cs="Times New Roman"/>
          <w:sz w:val="24"/>
          <w:szCs w:val="24"/>
        </w:rPr>
        <w:tab/>
      </w:r>
      <w:r w:rsidR="00B928FA" w:rsidRPr="00CC3AB4">
        <w:rPr>
          <w:rFonts w:ascii="Trebuchet MS" w:hAnsi="Trebuchet MS" w:cs="Times New Roman"/>
          <w:sz w:val="24"/>
          <w:szCs w:val="24"/>
        </w:rPr>
        <w:t>f) schema simplificată pentru micii fermieri.</w:t>
      </w:r>
    </w:p>
    <w:p w:rsidR="004B3674" w:rsidRDefault="004B3674" w:rsidP="00747901">
      <w:pPr>
        <w:jc w:val="both"/>
        <w:rPr>
          <w:rFonts w:ascii="Trebuchet MS" w:hAnsi="Trebuchet MS"/>
          <w:sz w:val="24"/>
          <w:szCs w:val="24"/>
          <w:lang w:val="ro-RO"/>
        </w:rPr>
      </w:pPr>
    </w:p>
    <w:p w:rsidR="000F5F00" w:rsidRDefault="000F5F00" w:rsidP="00747901">
      <w:pPr>
        <w:autoSpaceDE w:val="0"/>
        <w:autoSpaceDN w:val="0"/>
        <w:adjustRightInd w:val="0"/>
        <w:spacing w:after="0"/>
        <w:jc w:val="both"/>
        <w:rPr>
          <w:rFonts w:ascii="Times New Roman" w:hAnsi="Times New Roman" w:cs="Times New Roman"/>
          <w:sz w:val="28"/>
          <w:szCs w:val="28"/>
        </w:rPr>
      </w:pPr>
      <w:r w:rsidRPr="00B875E1">
        <w:rPr>
          <w:rFonts w:ascii="Trebuchet MS" w:hAnsi="Trebuchet MS" w:cs="Times New Roman"/>
          <w:sz w:val="24"/>
          <w:szCs w:val="24"/>
        </w:rPr>
        <w:t>Prin definiție, fermierul este o persoană fizică sau juridică ori o formă asociativă de persoane fizice sau juridice, indiferent de statutul juridic al acesteia, a cărei exploataţie se situează pe teritoriul României şi care desfăşoară o activitate agricolă</w:t>
      </w:r>
      <w:r w:rsidR="00E46015">
        <w:rPr>
          <w:rStyle w:val="FootnoteReference"/>
          <w:rFonts w:ascii="Times New Roman" w:hAnsi="Times New Roman" w:cs="Times New Roman"/>
          <w:sz w:val="28"/>
          <w:szCs w:val="28"/>
        </w:rPr>
        <w:footnoteReference w:id="5"/>
      </w:r>
      <w:r w:rsidR="00B16A26">
        <w:rPr>
          <w:rFonts w:ascii="Times New Roman" w:hAnsi="Times New Roman" w:cs="Times New Roman"/>
          <w:sz w:val="28"/>
          <w:szCs w:val="28"/>
        </w:rPr>
        <w:t>.</w:t>
      </w:r>
    </w:p>
    <w:p w:rsidR="00747901" w:rsidRDefault="00747901" w:rsidP="00747901">
      <w:pPr>
        <w:autoSpaceDE w:val="0"/>
        <w:autoSpaceDN w:val="0"/>
        <w:adjustRightInd w:val="0"/>
        <w:spacing w:after="0"/>
        <w:jc w:val="both"/>
        <w:rPr>
          <w:rFonts w:ascii="Times New Roman" w:hAnsi="Times New Roman" w:cs="Times New Roman"/>
          <w:sz w:val="28"/>
          <w:szCs w:val="28"/>
        </w:rPr>
      </w:pPr>
    </w:p>
    <w:p w:rsidR="004A2665" w:rsidRDefault="004A2665" w:rsidP="00747901">
      <w:pPr>
        <w:autoSpaceDE w:val="0"/>
        <w:autoSpaceDN w:val="0"/>
        <w:adjustRightInd w:val="0"/>
        <w:spacing w:after="0"/>
        <w:rPr>
          <w:rFonts w:ascii="Times New Roman" w:hAnsi="Times New Roman" w:cs="Times New Roman"/>
          <w:sz w:val="28"/>
          <w:szCs w:val="28"/>
        </w:rPr>
      </w:pPr>
      <w:r w:rsidRPr="00210DE9">
        <w:rPr>
          <w:rFonts w:ascii="Trebuchet MS" w:hAnsi="Trebuchet MS" w:cs="Times New Roman"/>
          <w:sz w:val="24"/>
          <w:szCs w:val="24"/>
        </w:rPr>
        <w:lastRenderedPageBreak/>
        <w:t xml:space="preserve">În sensul prevederilor </w:t>
      </w:r>
      <w:r w:rsidR="00B875E1" w:rsidRPr="00210DE9">
        <w:rPr>
          <w:rFonts w:ascii="Trebuchet MS" w:hAnsi="Trebuchet MS" w:cs="Times New Roman"/>
          <w:sz w:val="24"/>
          <w:szCs w:val="24"/>
        </w:rPr>
        <w:t>de mai sus,</w:t>
      </w:r>
      <w:r w:rsidRPr="00210DE9">
        <w:rPr>
          <w:rFonts w:ascii="Trebuchet MS" w:hAnsi="Trebuchet MS" w:cs="Times New Roman"/>
          <w:sz w:val="24"/>
          <w:szCs w:val="24"/>
        </w:rPr>
        <w:t xml:space="preserve"> expresia activitate agricolă înseamnă</w:t>
      </w:r>
      <w:r w:rsidR="00B16A26">
        <w:rPr>
          <w:rStyle w:val="FootnoteReference"/>
          <w:rFonts w:ascii="Times New Roman" w:hAnsi="Times New Roman" w:cs="Times New Roman"/>
          <w:sz w:val="28"/>
          <w:szCs w:val="28"/>
        </w:rPr>
        <w:footnoteReference w:id="6"/>
      </w:r>
      <w:r>
        <w:rPr>
          <w:rFonts w:ascii="Times New Roman" w:hAnsi="Times New Roman" w:cs="Times New Roman"/>
          <w:sz w:val="28"/>
          <w:szCs w:val="28"/>
        </w:rPr>
        <w:t>:</w:t>
      </w:r>
    </w:p>
    <w:p w:rsidR="004A2665" w:rsidRPr="00210DE9"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4A2665" w:rsidRPr="00210DE9">
        <w:rPr>
          <w:rFonts w:ascii="Trebuchet MS" w:hAnsi="Trebuchet MS" w:cs="Times New Roman"/>
          <w:sz w:val="24"/>
          <w:szCs w:val="24"/>
        </w:rPr>
        <w:t>a) producţia, creşterea sau cultivarea de produse agricole, inclusiv recoltarea, mulgerea, reproducerea animalelor şi deţinerea acestora în scopuri agricole;</w:t>
      </w:r>
    </w:p>
    <w:p w:rsidR="00B875E1"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4A2665" w:rsidRPr="00210DE9">
        <w:rPr>
          <w:rFonts w:ascii="Trebuchet MS" w:hAnsi="Trebuchet MS" w:cs="Times New Roman"/>
          <w:sz w:val="24"/>
          <w:szCs w:val="24"/>
        </w:rPr>
        <w:t xml:space="preserve">b) menţinerea unei suprafeţe agricole într-o stare care o face adecvată pentru păşunat sau pentru cultivare, fără nicio acţiune pregătitoare care depăşeşte cadrul metodelor şi al utilajelor agricole uzuale, prin efectuarea, a cel puţin unei activităţi </w:t>
      </w:r>
      <w:r w:rsidR="00B875E1" w:rsidRPr="00210DE9">
        <w:rPr>
          <w:rFonts w:ascii="Trebuchet MS" w:hAnsi="Trebuchet MS" w:cs="Times New Roman"/>
          <w:sz w:val="24"/>
          <w:szCs w:val="24"/>
        </w:rPr>
        <w:t xml:space="preserve">prevăzute de actul </w:t>
      </w:r>
      <w:r w:rsidR="00210DE9" w:rsidRPr="00210DE9">
        <w:rPr>
          <w:rFonts w:ascii="Trebuchet MS" w:hAnsi="Trebuchet MS" w:cs="Times New Roman"/>
          <w:sz w:val="24"/>
          <w:szCs w:val="24"/>
        </w:rPr>
        <w:t>normativ.</w:t>
      </w:r>
    </w:p>
    <w:p w:rsidR="007A416F" w:rsidRDefault="007A416F" w:rsidP="00747901">
      <w:pPr>
        <w:autoSpaceDE w:val="0"/>
        <w:autoSpaceDN w:val="0"/>
        <w:adjustRightInd w:val="0"/>
        <w:spacing w:after="0"/>
        <w:jc w:val="both"/>
        <w:rPr>
          <w:rFonts w:ascii="Trebuchet MS" w:hAnsi="Trebuchet MS" w:cs="Times New Roman"/>
          <w:sz w:val="24"/>
          <w:szCs w:val="24"/>
        </w:rPr>
      </w:pPr>
    </w:p>
    <w:p w:rsidR="00B875E1" w:rsidRPr="007A416F" w:rsidRDefault="007A416F" w:rsidP="00747901">
      <w:pPr>
        <w:jc w:val="both"/>
        <w:rPr>
          <w:rFonts w:ascii="Trebuchet MS" w:hAnsi="Trebuchet MS"/>
          <w:sz w:val="24"/>
          <w:szCs w:val="24"/>
          <w:lang w:val="ro-RO"/>
        </w:rPr>
      </w:pPr>
      <w:r w:rsidRPr="00B4166D">
        <w:rPr>
          <w:rFonts w:ascii="Trebuchet MS" w:hAnsi="Trebuchet MS"/>
          <w:sz w:val="24"/>
          <w:szCs w:val="24"/>
          <w:lang w:val="ro-RO"/>
        </w:rPr>
        <w:t xml:space="preserve">Categoriile de beneficiari, condițiile pe care trebuie să le îndeplinească fermierii pentru </w:t>
      </w:r>
      <w:r w:rsidRPr="00B4166D">
        <w:rPr>
          <w:rFonts w:ascii="Trebuchet MS" w:hAnsi="Trebuchet MS" w:cs="Times New Roman"/>
          <w:sz w:val="24"/>
          <w:szCs w:val="24"/>
        </w:rPr>
        <w:t xml:space="preserve">a beneficia de plăţile directe sunt prevăzute de același act </w:t>
      </w:r>
      <w:r>
        <w:rPr>
          <w:rFonts w:ascii="Trebuchet MS" w:hAnsi="Trebuchet MS" w:cs="Times New Roman"/>
          <w:sz w:val="24"/>
          <w:szCs w:val="24"/>
        </w:rPr>
        <w:t>normativ</w:t>
      </w:r>
      <w:r w:rsidRPr="00B4166D">
        <w:rPr>
          <w:rFonts w:ascii="Trebuchet MS" w:hAnsi="Trebuchet MS" w:cs="Times New Roman"/>
          <w:sz w:val="24"/>
          <w:szCs w:val="24"/>
        </w:rPr>
        <w:t xml:space="preserve"> – atât sub forma unor condiții general aplicabile, cât și individualizat pe categorii </w:t>
      </w:r>
      <w:r w:rsidR="00011813">
        <w:rPr>
          <w:rFonts w:ascii="Trebuchet MS" w:hAnsi="Trebuchet MS" w:cs="Times New Roman"/>
          <w:sz w:val="24"/>
          <w:szCs w:val="24"/>
        </w:rPr>
        <w:t xml:space="preserve">de </w:t>
      </w:r>
      <w:r w:rsidRPr="00B4166D">
        <w:rPr>
          <w:rFonts w:ascii="Trebuchet MS" w:hAnsi="Trebuchet MS" w:cs="Times New Roman"/>
          <w:sz w:val="24"/>
          <w:szCs w:val="24"/>
        </w:rPr>
        <w:t>scheme de plăţi directe.</w:t>
      </w:r>
    </w:p>
    <w:p w:rsidR="004639AF" w:rsidRPr="00FA3C99" w:rsidRDefault="001765BC" w:rsidP="00747901">
      <w:pPr>
        <w:jc w:val="both"/>
        <w:rPr>
          <w:rFonts w:ascii="Trebuchet MS" w:hAnsi="Trebuchet MS"/>
          <w:color w:val="FF0000"/>
          <w:sz w:val="24"/>
          <w:szCs w:val="24"/>
          <w:lang w:val="ro-RO"/>
        </w:rPr>
      </w:pPr>
      <w:r w:rsidRPr="007F17A7">
        <w:rPr>
          <w:rFonts w:ascii="Trebuchet MS" w:hAnsi="Trebuchet MS"/>
          <w:sz w:val="24"/>
          <w:szCs w:val="24"/>
        </w:rPr>
        <w:t>OuG nr. 11/2021 prev</w:t>
      </w:r>
      <w:r w:rsidR="00A40B62" w:rsidRPr="007F17A7">
        <w:rPr>
          <w:rFonts w:ascii="Trebuchet MS" w:hAnsi="Trebuchet MS"/>
          <w:sz w:val="24"/>
          <w:szCs w:val="24"/>
        </w:rPr>
        <w:t>e</w:t>
      </w:r>
      <w:r w:rsidR="00C8343B">
        <w:rPr>
          <w:rFonts w:ascii="Trebuchet MS" w:hAnsi="Trebuchet MS"/>
          <w:sz w:val="24"/>
          <w:szCs w:val="24"/>
        </w:rPr>
        <w:t>de, de asem</w:t>
      </w:r>
      <w:r w:rsidRPr="007F17A7">
        <w:rPr>
          <w:rFonts w:ascii="Trebuchet MS" w:hAnsi="Trebuchet MS"/>
          <w:sz w:val="24"/>
          <w:szCs w:val="24"/>
        </w:rPr>
        <w:t>enea</w:t>
      </w:r>
      <w:r w:rsidRPr="00C14209">
        <w:rPr>
          <w:rFonts w:ascii="Trebuchet MS" w:hAnsi="Trebuchet MS"/>
          <w:sz w:val="24"/>
          <w:szCs w:val="24"/>
        </w:rPr>
        <w:t>, condițiile pe care</w:t>
      </w:r>
      <w:r w:rsidRPr="007F17A7">
        <w:rPr>
          <w:rFonts w:ascii="Trebuchet MS" w:hAnsi="Trebuchet MS"/>
          <w:sz w:val="24"/>
          <w:szCs w:val="24"/>
        </w:rPr>
        <w:t xml:space="preserve"> trebuie să le îndeplinească fermierii pentru a </w:t>
      </w:r>
      <w:r w:rsidR="002D33B8">
        <w:rPr>
          <w:rFonts w:ascii="Trebuchet MS" w:hAnsi="Trebuchet MS"/>
          <w:sz w:val="24"/>
          <w:szCs w:val="24"/>
          <w:lang w:val="ro-RO"/>
        </w:rPr>
        <w:t>putea fi considerați</w:t>
      </w:r>
      <w:r w:rsidRPr="007F17A7">
        <w:rPr>
          <w:rFonts w:ascii="Trebuchet MS" w:hAnsi="Trebuchet MS"/>
          <w:sz w:val="24"/>
          <w:szCs w:val="24"/>
          <w:lang w:val="ro-RO"/>
        </w:rPr>
        <w:t xml:space="preserve"> fermier</w:t>
      </w:r>
      <w:r w:rsidR="002D33B8">
        <w:rPr>
          <w:rFonts w:ascii="Trebuchet MS" w:hAnsi="Trebuchet MS"/>
          <w:sz w:val="24"/>
          <w:szCs w:val="24"/>
          <w:lang w:val="ro-RO"/>
        </w:rPr>
        <w:t>i</w:t>
      </w:r>
      <w:r w:rsidRPr="007F17A7">
        <w:rPr>
          <w:rFonts w:ascii="Trebuchet MS" w:hAnsi="Trebuchet MS"/>
          <w:sz w:val="24"/>
          <w:szCs w:val="24"/>
          <w:lang w:val="ro-RO"/>
        </w:rPr>
        <w:t xml:space="preserve"> activ</w:t>
      </w:r>
      <w:r w:rsidR="002D33B8">
        <w:rPr>
          <w:rFonts w:ascii="Trebuchet MS" w:hAnsi="Trebuchet MS"/>
          <w:sz w:val="24"/>
          <w:szCs w:val="24"/>
          <w:lang w:val="ro-RO"/>
        </w:rPr>
        <w:t>i</w:t>
      </w:r>
      <w:r w:rsidR="00A40B62" w:rsidRPr="007F17A7">
        <w:rPr>
          <w:rStyle w:val="FootnoteReference"/>
          <w:rFonts w:ascii="Trebuchet MS" w:hAnsi="Trebuchet MS"/>
          <w:sz w:val="24"/>
          <w:szCs w:val="24"/>
          <w:lang w:val="ro-RO"/>
        </w:rPr>
        <w:footnoteReference w:id="7"/>
      </w:r>
      <w:r w:rsidRPr="007F17A7">
        <w:rPr>
          <w:rFonts w:ascii="Trebuchet MS" w:hAnsi="Trebuchet MS"/>
          <w:sz w:val="24"/>
          <w:szCs w:val="24"/>
          <w:lang w:val="ro-RO"/>
        </w:rPr>
        <w:t>.</w:t>
      </w:r>
    </w:p>
    <w:p w:rsidR="00E5290A" w:rsidRDefault="00E5290A" w:rsidP="00747901">
      <w:pPr>
        <w:autoSpaceDE w:val="0"/>
        <w:autoSpaceDN w:val="0"/>
        <w:adjustRightInd w:val="0"/>
        <w:spacing w:after="0"/>
        <w:rPr>
          <w:rFonts w:ascii="Times New Roman" w:hAnsi="Times New Roman" w:cs="Times New Roman"/>
          <w:sz w:val="28"/>
          <w:szCs w:val="28"/>
        </w:rPr>
      </w:pPr>
    </w:p>
    <w:p w:rsidR="00853D68" w:rsidRPr="00853D68" w:rsidRDefault="00853D68" w:rsidP="00747901">
      <w:pPr>
        <w:pStyle w:val="ListParagraph"/>
        <w:numPr>
          <w:ilvl w:val="0"/>
          <w:numId w:val="4"/>
        </w:numPr>
        <w:autoSpaceDE w:val="0"/>
        <w:autoSpaceDN w:val="0"/>
        <w:adjustRightInd w:val="0"/>
        <w:spacing w:after="0"/>
        <w:rPr>
          <w:rFonts w:ascii="Trebuchet MS" w:hAnsi="Trebuchet MS" w:cs="Times New Roman"/>
          <w:sz w:val="24"/>
          <w:szCs w:val="24"/>
        </w:rPr>
      </w:pPr>
      <w:r w:rsidRPr="00853D68">
        <w:rPr>
          <w:rFonts w:ascii="Trebuchet MS" w:hAnsi="Trebuchet MS" w:cs="Times New Roman"/>
          <w:sz w:val="24"/>
          <w:szCs w:val="24"/>
        </w:rPr>
        <w:t>ajutoarele naţionale tranzitorii</w:t>
      </w:r>
    </w:p>
    <w:p w:rsidR="00853D68" w:rsidRPr="00CC3AB4" w:rsidRDefault="00853D68" w:rsidP="00747901">
      <w:pPr>
        <w:autoSpaceDE w:val="0"/>
        <w:autoSpaceDN w:val="0"/>
        <w:adjustRightInd w:val="0"/>
        <w:spacing w:after="0"/>
        <w:rPr>
          <w:rFonts w:ascii="Trebuchet MS" w:hAnsi="Trebuchet MS" w:cs="Times New Roman"/>
          <w:sz w:val="24"/>
          <w:szCs w:val="24"/>
        </w:rPr>
      </w:pPr>
    </w:p>
    <w:p w:rsidR="00853D68" w:rsidRDefault="00853D68" w:rsidP="00747901">
      <w:pPr>
        <w:jc w:val="both"/>
        <w:rPr>
          <w:rFonts w:ascii="Times New Roman" w:hAnsi="Times New Roman" w:cs="Times New Roman"/>
          <w:sz w:val="28"/>
          <w:szCs w:val="28"/>
        </w:rPr>
      </w:pPr>
      <w:r w:rsidRPr="00CC3AB4">
        <w:rPr>
          <w:rFonts w:ascii="Trebuchet MS" w:hAnsi="Trebuchet MS" w:cs="Times New Roman"/>
          <w:sz w:val="24"/>
          <w:szCs w:val="24"/>
        </w:rPr>
        <w:t xml:space="preserve">Referitor la ajutoarele naţionale tranzitorii, denumite în cuprinsul OuG nr. 11/2021 ANT, </w:t>
      </w:r>
      <w:r w:rsidR="002D33B8">
        <w:rPr>
          <w:rFonts w:ascii="Trebuchet MS" w:hAnsi="Trebuchet MS" w:cs="Times New Roman"/>
          <w:sz w:val="24"/>
          <w:szCs w:val="24"/>
        </w:rPr>
        <w:t xml:space="preserve">acestea </w:t>
      </w:r>
      <w:r w:rsidRPr="00CC3AB4">
        <w:rPr>
          <w:rFonts w:ascii="Trebuchet MS" w:hAnsi="Trebuchet MS" w:cs="Times New Roman"/>
          <w:sz w:val="24"/>
          <w:szCs w:val="24"/>
        </w:rPr>
        <w:t>se acordă în sectoarele vegetal şi zootehnic</w:t>
      </w:r>
      <w:r>
        <w:rPr>
          <w:rFonts w:ascii="Times New Roman" w:hAnsi="Times New Roman" w:cs="Times New Roman"/>
          <w:sz w:val="28"/>
          <w:szCs w:val="28"/>
        </w:rPr>
        <w:t>.</w:t>
      </w:r>
      <w:r>
        <w:rPr>
          <w:rStyle w:val="FootnoteReference"/>
          <w:rFonts w:ascii="Times New Roman" w:hAnsi="Times New Roman" w:cs="Times New Roman"/>
          <w:sz w:val="28"/>
          <w:szCs w:val="28"/>
        </w:rPr>
        <w:footnoteReference w:id="8"/>
      </w:r>
    </w:p>
    <w:p w:rsidR="00853D68" w:rsidRDefault="00853D68" w:rsidP="00747901">
      <w:pPr>
        <w:autoSpaceDE w:val="0"/>
        <w:autoSpaceDN w:val="0"/>
        <w:adjustRightInd w:val="0"/>
        <w:spacing w:after="0"/>
        <w:jc w:val="both"/>
        <w:rPr>
          <w:rFonts w:ascii="Times New Roman" w:hAnsi="Times New Roman" w:cs="Times New Roman"/>
          <w:sz w:val="28"/>
          <w:szCs w:val="28"/>
        </w:rPr>
      </w:pPr>
      <w:r w:rsidRPr="002166C4">
        <w:rPr>
          <w:rFonts w:ascii="Trebuchet MS" w:hAnsi="Trebuchet MS" w:cs="Times New Roman"/>
          <w:sz w:val="24"/>
          <w:szCs w:val="24"/>
        </w:rPr>
        <w:t>Sursa de finanţare pentru plata ANT se asigură din bugetul de stat, prin bugetul Ministerului Agriculturii şi Dezvoltării Rurale, în limita prevederilor bugetare aprobate anual</w:t>
      </w:r>
      <w:r>
        <w:rPr>
          <w:rStyle w:val="FootnoteReference"/>
          <w:rFonts w:ascii="Times New Roman" w:hAnsi="Times New Roman" w:cs="Times New Roman"/>
          <w:sz w:val="28"/>
          <w:szCs w:val="28"/>
        </w:rPr>
        <w:footnoteReference w:id="9"/>
      </w:r>
      <w:r>
        <w:rPr>
          <w:rFonts w:ascii="Times New Roman" w:hAnsi="Times New Roman" w:cs="Times New Roman"/>
          <w:sz w:val="28"/>
          <w:szCs w:val="28"/>
        </w:rPr>
        <w:t>.</w:t>
      </w:r>
    </w:p>
    <w:p w:rsidR="00853D68" w:rsidRDefault="00853D68" w:rsidP="00747901">
      <w:pPr>
        <w:autoSpaceDE w:val="0"/>
        <w:autoSpaceDN w:val="0"/>
        <w:adjustRightInd w:val="0"/>
        <w:spacing w:after="0"/>
        <w:jc w:val="both"/>
        <w:rPr>
          <w:rFonts w:ascii="Times New Roman" w:hAnsi="Times New Roman" w:cs="Times New Roman"/>
          <w:sz w:val="28"/>
          <w:szCs w:val="28"/>
        </w:rPr>
      </w:pPr>
      <w:r w:rsidRPr="00B1501D">
        <w:rPr>
          <w:rFonts w:ascii="Trebuchet MS" w:hAnsi="Trebuchet MS" w:cs="Times New Roman"/>
          <w:sz w:val="24"/>
          <w:szCs w:val="24"/>
        </w:rPr>
        <w:t>Ajutoarele naţionale tranzitorii reprezintă plăţi care se acordă fermierilor din sectoarele care au beneficiat de plăţi naţionale directe complementare în anul 2013</w:t>
      </w:r>
      <w:r>
        <w:rPr>
          <w:rStyle w:val="FootnoteReference"/>
          <w:rFonts w:ascii="Times New Roman" w:hAnsi="Times New Roman" w:cs="Times New Roman"/>
          <w:sz w:val="28"/>
          <w:szCs w:val="28"/>
        </w:rPr>
        <w:footnoteReference w:id="10"/>
      </w:r>
      <w:r>
        <w:rPr>
          <w:rFonts w:ascii="Times New Roman" w:hAnsi="Times New Roman" w:cs="Times New Roman"/>
          <w:sz w:val="28"/>
          <w:szCs w:val="28"/>
        </w:rPr>
        <w:t>.</w:t>
      </w:r>
    </w:p>
    <w:p w:rsidR="00B00A5A" w:rsidRDefault="00B00A5A" w:rsidP="00747901">
      <w:pPr>
        <w:jc w:val="both"/>
        <w:rPr>
          <w:rFonts w:ascii="Trebuchet MS" w:hAnsi="Trebuchet MS"/>
          <w:sz w:val="24"/>
          <w:szCs w:val="24"/>
          <w:lang w:val="ro-RO"/>
        </w:rPr>
      </w:pPr>
    </w:p>
    <w:p w:rsidR="00942CD3" w:rsidRDefault="00942CD3" w:rsidP="00747901">
      <w:pPr>
        <w:autoSpaceDE w:val="0"/>
        <w:autoSpaceDN w:val="0"/>
        <w:adjustRightInd w:val="0"/>
        <w:spacing w:after="0"/>
        <w:jc w:val="both"/>
        <w:rPr>
          <w:rFonts w:ascii="Times New Roman" w:hAnsi="Times New Roman" w:cs="Times New Roman"/>
          <w:sz w:val="28"/>
          <w:szCs w:val="28"/>
        </w:rPr>
      </w:pPr>
      <w:r w:rsidRPr="00CD5555">
        <w:rPr>
          <w:rFonts w:ascii="Trebuchet MS" w:hAnsi="Trebuchet MS" w:cs="Times New Roman"/>
          <w:sz w:val="24"/>
          <w:szCs w:val="24"/>
        </w:rPr>
        <w:t xml:space="preserve">Sumele destinate prefinanţării cheltuielilor aferente schemelor de plăţi directe, a măsurilor de piaţă şi intervenţie în agricultură, precum şi a ajutoarelor specifice, care se finanţează din </w:t>
      </w:r>
      <w:r w:rsidR="00CD5555" w:rsidRPr="00CD5555">
        <w:rPr>
          <w:rFonts w:ascii="Trebuchet MS" w:hAnsi="Trebuchet MS" w:cs="Times New Roman"/>
          <w:sz w:val="24"/>
          <w:szCs w:val="24"/>
        </w:rPr>
        <w:t>Fondul european de garantare agricolă (FEGA)</w:t>
      </w:r>
      <w:r w:rsidRPr="00CD5555">
        <w:rPr>
          <w:rFonts w:ascii="Trebuchet MS" w:hAnsi="Trebuchet MS" w:cs="Times New Roman"/>
          <w:sz w:val="24"/>
          <w:szCs w:val="24"/>
        </w:rPr>
        <w:t>, sunt prevăzute în bugetul Ministerului Agriculturii şi Dezvoltării Rurale, la o poziţie distinctă</w:t>
      </w:r>
      <w:r w:rsidR="00040D47">
        <w:rPr>
          <w:rStyle w:val="FootnoteReference"/>
          <w:rFonts w:ascii="Times New Roman" w:hAnsi="Times New Roman" w:cs="Times New Roman"/>
          <w:sz w:val="28"/>
          <w:szCs w:val="28"/>
        </w:rPr>
        <w:footnoteReference w:id="11"/>
      </w:r>
      <w:r>
        <w:rPr>
          <w:rFonts w:ascii="Times New Roman" w:hAnsi="Times New Roman" w:cs="Times New Roman"/>
          <w:sz w:val="28"/>
          <w:szCs w:val="28"/>
        </w:rPr>
        <w:t>.</w:t>
      </w:r>
    </w:p>
    <w:p w:rsidR="00853D68" w:rsidRDefault="00853D68" w:rsidP="00747901">
      <w:pPr>
        <w:jc w:val="both"/>
        <w:rPr>
          <w:rFonts w:ascii="Trebuchet MS" w:hAnsi="Trebuchet MS"/>
          <w:sz w:val="24"/>
          <w:szCs w:val="24"/>
          <w:lang w:val="ro-RO"/>
        </w:rPr>
      </w:pPr>
    </w:p>
    <w:p w:rsidR="0053501C" w:rsidRDefault="0053501C" w:rsidP="00747901">
      <w:pPr>
        <w:autoSpaceDE w:val="0"/>
        <w:autoSpaceDN w:val="0"/>
        <w:adjustRightInd w:val="0"/>
        <w:spacing w:after="0"/>
        <w:jc w:val="both"/>
        <w:rPr>
          <w:rFonts w:ascii="Times New Roman" w:hAnsi="Times New Roman" w:cs="Times New Roman"/>
          <w:sz w:val="28"/>
          <w:szCs w:val="28"/>
        </w:rPr>
      </w:pPr>
      <w:r w:rsidRPr="00B02B8D">
        <w:rPr>
          <w:rFonts w:ascii="Trebuchet MS" w:hAnsi="Trebuchet MS" w:cs="Times New Roman"/>
          <w:sz w:val="24"/>
          <w:szCs w:val="24"/>
        </w:rPr>
        <w:t xml:space="preserve">Criteriile de eligibilitate, condiţiile specifice şi modul de implementare a schemelor de plăţi prevăzute la art. 1 alin. (2) şi (3) </w:t>
      </w:r>
      <w:r w:rsidR="00B02B8D" w:rsidRPr="00B02B8D">
        <w:rPr>
          <w:rFonts w:ascii="Trebuchet MS" w:hAnsi="Trebuchet MS" w:cs="Times New Roman"/>
          <w:sz w:val="24"/>
          <w:szCs w:val="24"/>
        </w:rPr>
        <w:t xml:space="preserve">– din actul </w:t>
      </w:r>
      <w:r w:rsidR="00116756">
        <w:rPr>
          <w:rFonts w:ascii="Trebuchet MS" w:hAnsi="Trebuchet MS" w:cs="Times New Roman"/>
          <w:sz w:val="24"/>
          <w:szCs w:val="24"/>
        </w:rPr>
        <w:t>normativ</w:t>
      </w:r>
      <w:r w:rsidR="00B02B8D" w:rsidRPr="00B02B8D">
        <w:rPr>
          <w:rFonts w:ascii="Trebuchet MS" w:hAnsi="Trebuchet MS" w:cs="Times New Roman"/>
          <w:sz w:val="24"/>
          <w:szCs w:val="24"/>
        </w:rPr>
        <w:t xml:space="preserve"> </w:t>
      </w:r>
      <w:r w:rsidR="00116756">
        <w:rPr>
          <w:rFonts w:ascii="Trebuchet MS" w:hAnsi="Trebuchet MS" w:cs="Times New Roman"/>
          <w:sz w:val="24"/>
          <w:szCs w:val="24"/>
        </w:rPr>
        <w:t>invocat</w:t>
      </w:r>
      <w:r w:rsidR="00B02B8D" w:rsidRPr="00B02B8D">
        <w:rPr>
          <w:rFonts w:ascii="Trebuchet MS" w:hAnsi="Trebuchet MS" w:cs="Times New Roman"/>
          <w:sz w:val="24"/>
          <w:szCs w:val="24"/>
        </w:rPr>
        <w:t xml:space="preserve"> - </w:t>
      </w:r>
      <w:r w:rsidRPr="00B02B8D">
        <w:rPr>
          <w:rFonts w:ascii="Trebuchet MS" w:hAnsi="Trebuchet MS" w:cs="Times New Roman"/>
          <w:sz w:val="24"/>
          <w:szCs w:val="24"/>
        </w:rPr>
        <w:t xml:space="preserve">şi a măsurilor </w:t>
      </w:r>
      <w:r w:rsidRPr="00B02B8D">
        <w:rPr>
          <w:rFonts w:ascii="Trebuchet MS" w:hAnsi="Trebuchet MS" w:cs="Times New Roman"/>
          <w:sz w:val="24"/>
          <w:szCs w:val="24"/>
        </w:rPr>
        <w:lastRenderedPageBreak/>
        <w:t>compensatorii de dezvoltare rurală prevăzute la art. 35 alin. (3) se aprobă prin ordin al ministrului agriculturii şi dezvoltării rurale</w:t>
      </w:r>
      <w:r>
        <w:rPr>
          <w:rStyle w:val="FootnoteReference"/>
          <w:rFonts w:ascii="Times New Roman" w:hAnsi="Times New Roman" w:cs="Times New Roman"/>
          <w:sz w:val="28"/>
          <w:szCs w:val="28"/>
        </w:rPr>
        <w:footnoteReference w:id="12"/>
      </w:r>
      <w:r>
        <w:rPr>
          <w:rFonts w:ascii="Times New Roman" w:hAnsi="Times New Roman" w:cs="Times New Roman"/>
          <w:sz w:val="28"/>
          <w:szCs w:val="28"/>
        </w:rPr>
        <w:t>.</w:t>
      </w:r>
    </w:p>
    <w:p w:rsidR="00E630BB" w:rsidRDefault="00B02B8D" w:rsidP="00747901">
      <w:pPr>
        <w:jc w:val="both"/>
        <w:rPr>
          <w:rFonts w:ascii="Trebuchet MS" w:hAnsi="Trebuchet MS"/>
          <w:sz w:val="24"/>
          <w:szCs w:val="24"/>
          <w:lang w:val="ro-RO"/>
        </w:rPr>
      </w:pPr>
      <w:r>
        <w:rPr>
          <w:rFonts w:ascii="Trebuchet MS" w:hAnsi="Trebuchet MS"/>
          <w:sz w:val="24"/>
          <w:szCs w:val="24"/>
          <w:lang w:val="ro-RO"/>
        </w:rPr>
        <w:t xml:space="preserve">Astfel, aceste aspecte au fost materializate prin </w:t>
      </w:r>
      <w:r w:rsidR="00FB1DCD" w:rsidRPr="007F7ED6">
        <w:rPr>
          <w:rFonts w:ascii="Trebuchet MS" w:hAnsi="Trebuchet MS" w:cs="Times New Roman"/>
          <w:i/>
          <w:iCs/>
          <w:sz w:val="24"/>
          <w:szCs w:val="24"/>
        </w:rPr>
        <w:t>Ordinul ministrului agr</w:t>
      </w:r>
      <w:r w:rsidR="007F7ED6" w:rsidRPr="007F7ED6">
        <w:rPr>
          <w:rFonts w:ascii="Trebuchet MS" w:hAnsi="Trebuchet MS" w:cs="Times New Roman"/>
          <w:i/>
          <w:iCs/>
          <w:sz w:val="24"/>
          <w:szCs w:val="24"/>
        </w:rPr>
        <w:t>iculturii şi dezvoltării rurale</w:t>
      </w:r>
      <w:r w:rsidR="00F84AE9" w:rsidRPr="007F7ED6">
        <w:rPr>
          <w:rFonts w:ascii="Trebuchet MS" w:hAnsi="Trebuchet MS" w:cs="Times New Roman"/>
          <w:sz w:val="24"/>
          <w:szCs w:val="24"/>
        </w:rPr>
        <w:t xml:space="preserve"> </w:t>
      </w:r>
      <w:r w:rsidR="00116756" w:rsidRPr="007F7ED6">
        <w:rPr>
          <w:rFonts w:ascii="Trebuchet MS" w:hAnsi="Trebuchet MS" w:cs="Times New Roman"/>
          <w:i/>
          <w:sz w:val="24"/>
          <w:szCs w:val="24"/>
        </w:rPr>
        <w:t>n</w:t>
      </w:r>
      <w:r w:rsidR="00F84AE9" w:rsidRPr="007F7ED6">
        <w:rPr>
          <w:rFonts w:ascii="Trebuchet MS" w:hAnsi="Trebuchet MS" w:cs="Times New Roman"/>
          <w:i/>
          <w:sz w:val="24"/>
          <w:szCs w:val="24"/>
        </w:rPr>
        <w:t>r. 45/2021 pentru aprobarea criteriilor de eligibilitate, condiţiilor specifice şi a modului de implementare a schemelor de plăţi prevăzute la art. 1 alin. (2) şi (3) şi art. 35 alin. (3) din Ordonanţa de urgenţă a Guvernului nr. 11/2021 pentru aprobarea schemelor de plăţi şi a unor instrumente de garantare care se aplică în agricultură în anii 2021 şi 2022</w:t>
      </w:r>
      <w:r w:rsidR="00FB1DCD" w:rsidRPr="007F7ED6">
        <w:rPr>
          <w:rFonts w:ascii="Trebuchet MS" w:hAnsi="Trebuchet MS" w:cs="Times New Roman"/>
          <w:i/>
          <w:sz w:val="24"/>
          <w:szCs w:val="24"/>
        </w:rPr>
        <w:t>, cu modificările ulterioare</w:t>
      </w:r>
      <w:r w:rsidR="00FB1DCD" w:rsidRPr="007F7ED6">
        <w:rPr>
          <w:rFonts w:ascii="Trebuchet MS" w:hAnsi="Trebuchet MS" w:cs="Times New Roman"/>
          <w:sz w:val="24"/>
          <w:szCs w:val="24"/>
        </w:rPr>
        <w:t>.</w:t>
      </w:r>
    </w:p>
    <w:p w:rsidR="00B014CB" w:rsidRPr="007F02A1" w:rsidRDefault="007F7ED6" w:rsidP="00747901">
      <w:pPr>
        <w:jc w:val="both"/>
        <w:rPr>
          <w:rFonts w:ascii="Trebuchet MS" w:hAnsi="Trebuchet MS"/>
          <w:sz w:val="24"/>
          <w:szCs w:val="24"/>
          <w:lang w:val="ro-RO"/>
        </w:rPr>
      </w:pPr>
      <w:r w:rsidRPr="007F02A1">
        <w:rPr>
          <w:rFonts w:ascii="Trebuchet MS" w:hAnsi="Trebuchet MS" w:cs="Times New Roman"/>
          <w:sz w:val="24"/>
          <w:szCs w:val="24"/>
        </w:rPr>
        <w:t>Amintim că respectivele scheme de pl</w:t>
      </w:r>
      <w:r w:rsidR="00901BBE" w:rsidRPr="007F02A1">
        <w:rPr>
          <w:rFonts w:ascii="Trebuchet MS" w:hAnsi="Trebuchet MS" w:cs="Times New Roman"/>
          <w:sz w:val="24"/>
          <w:szCs w:val="24"/>
        </w:rPr>
        <w:t>ă</w:t>
      </w:r>
      <w:r w:rsidRPr="007F02A1">
        <w:rPr>
          <w:rFonts w:ascii="Trebuchet MS" w:hAnsi="Trebuchet MS" w:cs="Times New Roman"/>
          <w:sz w:val="24"/>
          <w:szCs w:val="24"/>
        </w:rPr>
        <w:t>ți se referă la următ</w:t>
      </w:r>
      <w:r w:rsidR="00901BBE" w:rsidRPr="007F02A1">
        <w:rPr>
          <w:rFonts w:ascii="Trebuchet MS" w:hAnsi="Trebuchet MS" w:cs="Times New Roman"/>
          <w:sz w:val="24"/>
          <w:szCs w:val="24"/>
        </w:rPr>
        <w:t>o</w:t>
      </w:r>
      <w:r w:rsidRPr="007F02A1">
        <w:rPr>
          <w:rFonts w:ascii="Trebuchet MS" w:hAnsi="Trebuchet MS" w:cs="Times New Roman"/>
          <w:sz w:val="24"/>
          <w:szCs w:val="24"/>
        </w:rPr>
        <w:t>ar</w:t>
      </w:r>
      <w:r w:rsidR="00901BBE" w:rsidRPr="007F02A1">
        <w:rPr>
          <w:rFonts w:ascii="Trebuchet MS" w:hAnsi="Trebuchet MS" w:cs="Times New Roman"/>
          <w:sz w:val="24"/>
          <w:szCs w:val="24"/>
        </w:rPr>
        <w:t>e</w:t>
      </w:r>
      <w:r w:rsidRPr="007F02A1">
        <w:rPr>
          <w:rFonts w:ascii="Trebuchet MS" w:hAnsi="Trebuchet MS" w:cs="Times New Roman"/>
          <w:sz w:val="24"/>
          <w:szCs w:val="24"/>
        </w:rPr>
        <w:t>le categorii:</w:t>
      </w:r>
    </w:p>
    <w:p w:rsidR="007F02A1" w:rsidRPr="007F02A1" w:rsidRDefault="00E64D74" w:rsidP="00747901">
      <w:pPr>
        <w:autoSpaceDE w:val="0"/>
        <w:autoSpaceDN w:val="0"/>
        <w:adjustRightInd w:val="0"/>
        <w:spacing w:after="0"/>
        <w:ind w:left="720"/>
        <w:rPr>
          <w:rFonts w:ascii="Trebuchet MS" w:hAnsi="Trebuchet MS" w:cs="Times New Roman"/>
          <w:sz w:val="24"/>
          <w:szCs w:val="24"/>
        </w:rPr>
      </w:pPr>
      <w:r w:rsidRPr="007F02A1">
        <w:rPr>
          <w:rFonts w:ascii="Arial" w:hAnsi="Arial" w:cs="Arial"/>
          <w:sz w:val="24"/>
          <w:szCs w:val="24"/>
        </w:rPr>
        <w:t>→</w:t>
      </w:r>
      <w:r w:rsidR="007F02A1" w:rsidRPr="007F02A1">
        <w:rPr>
          <w:rFonts w:ascii="Trebuchet MS" w:hAnsi="Trebuchet MS" w:cs="Times New Roman"/>
          <w:sz w:val="24"/>
          <w:szCs w:val="24"/>
        </w:rPr>
        <w:t xml:space="preserve"> s</w:t>
      </w:r>
      <w:r w:rsidR="00913FF7" w:rsidRPr="007F02A1">
        <w:rPr>
          <w:rFonts w:ascii="Trebuchet MS" w:hAnsi="Trebuchet MS" w:cs="Times New Roman"/>
          <w:sz w:val="24"/>
          <w:szCs w:val="24"/>
        </w:rPr>
        <w:t>chemele de plăţi</w:t>
      </w:r>
      <w:r w:rsidR="00E02529">
        <w:rPr>
          <w:rFonts w:ascii="Trebuchet MS" w:hAnsi="Trebuchet MS" w:cs="Times New Roman"/>
          <w:sz w:val="24"/>
          <w:szCs w:val="24"/>
        </w:rPr>
        <w:t xml:space="preserve"> directe</w:t>
      </w:r>
      <w:r w:rsidR="007F02A1" w:rsidRPr="007F02A1">
        <w:rPr>
          <w:rFonts w:ascii="Trebuchet MS" w:hAnsi="Trebuchet MS" w:cs="Times New Roman"/>
          <w:sz w:val="24"/>
          <w:szCs w:val="24"/>
        </w:rPr>
        <w:t>;</w:t>
      </w:r>
    </w:p>
    <w:p w:rsidR="00913FF7" w:rsidRPr="007F02A1" w:rsidRDefault="007F02A1" w:rsidP="00747901">
      <w:pPr>
        <w:autoSpaceDE w:val="0"/>
        <w:autoSpaceDN w:val="0"/>
        <w:adjustRightInd w:val="0"/>
        <w:spacing w:after="0"/>
        <w:ind w:left="720"/>
        <w:rPr>
          <w:rFonts w:ascii="Trebuchet MS" w:hAnsi="Trebuchet MS" w:cs="Times New Roman"/>
          <w:sz w:val="24"/>
          <w:szCs w:val="24"/>
        </w:rPr>
      </w:pPr>
      <w:r w:rsidRPr="007F02A1">
        <w:rPr>
          <w:rFonts w:ascii="Arial" w:hAnsi="Arial" w:cs="Arial"/>
          <w:sz w:val="24"/>
          <w:szCs w:val="24"/>
        </w:rPr>
        <w:t>→</w:t>
      </w:r>
      <w:r w:rsidRPr="007F02A1">
        <w:rPr>
          <w:rFonts w:ascii="Trebuchet MS" w:hAnsi="Trebuchet MS" w:cs="Times New Roman"/>
          <w:sz w:val="24"/>
          <w:szCs w:val="24"/>
        </w:rPr>
        <w:t xml:space="preserve"> ajutoarele naţionale tranzitorii</w:t>
      </w:r>
      <w:r w:rsidR="00913FF7" w:rsidRPr="007F02A1">
        <w:rPr>
          <w:rFonts w:ascii="Trebuchet MS" w:hAnsi="Trebuchet MS" w:cs="Times New Roman"/>
          <w:sz w:val="24"/>
          <w:szCs w:val="24"/>
        </w:rPr>
        <w:t>.</w:t>
      </w:r>
    </w:p>
    <w:p w:rsidR="00F84AE9" w:rsidRPr="00FA3C99" w:rsidRDefault="00F84AE9" w:rsidP="00747901">
      <w:pPr>
        <w:jc w:val="both"/>
        <w:rPr>
          <w:rFonts w:ascii="Trebuchet MS" w:hAnsi="Trebuchet MS"/>
          <w:sz w:val="12"/>
          <w:szCs w:val="12"/>
          <w:lang w:val="ro-RO"/>
        </w:rPr>
      </w:pPr>
    </w:p>
    <w:p w:rsidR="00DB6EFD" w:rsidRDefault="00DB6EFD" w:rsidP="00747901">
      <w:pPr>
        <w:autoSpaceDE w:val="0"/>
        <w:autoSpaceDN w:val="0"/>
        <w:adjustRightInd w:val="0"/>
        <w:spacing w:after="0"/>
        <w:jc w:val="both"/>
        <w:rPr>
          <w:rFonts w:ascii="Times New Roman" w:hAnsi="Times New Roman" w:cs="Times New Roman"/>
          <w:sz w:val="28"/>
          <w:szCs w:val="28"/>
        </w:rPr>
      </w:pPr>
      <w:r w:rsidRPr="00027692">
        <w:rPr>
          <w:rFonts w:ascii="Trebuchet MS" w:hAnsi="Trebuchet MS" w:cs="Times New Roman"/>
          <w:sz w:val="24"/>
          <w:szCs w:val="24"/>
        </w:rPr>
        <w:t>Condiţiile generale pe care trebuie să le îndeplinească un solicitant pentru a beneficia de acordarea de plăţi în cadrul schemelor de plăţi directe sunt cele prevăzute la art. 9 din ordonanţă</w:t>
      </w:r>
      <w:r w:rsidR="00027692">
        <w:rPr>
          <w:rStyle w:val="FootnoteReference"/>
          <w:rFonts w:ascii="Times New Roman" w:hAnsi="Times New Roman" w:cs="Times New Roman"/>
          <w:sz w:val="28"/>
          <w:szCs w:val="28"/>
        </w:rPr>
        <w:footnoteReference w:id="13"/>
      </w:r>
      <w:r>
        <w:rPr>
          <w:rFonts w:ascii="Times New Roman" w:hAnsi="Times New Roman" w:cs="Times New Roman"/>
          <w:sz w:val="28"/>
          <w:szCs w:val="28"/>
        </w:rPr>
        <w:t>.</w:t>
      </w:r>
    </w:p>
    <w:p w:rsidR="00F84AE9" w:rsidRDefault="00F84AE9" w:rsidP="00747901">
      <w:pPr>
        <w:jc w:val="both"/>
        <w:rPr>
          <w:rFonts w:ascii="Trebuchet MS" w:hAnsi="Trebuchet MS"/>
          <w:sz w:val="24"/>
          <w:szCs w:val="24"/>
          <w:lang w:val="ro-RO"/>
        </w:rPr>
      </w:pPr>
    </w:p>
    <w:p w:rsidR="00861B2F" w:rsidRPr="00CB0E3B" w:rsidRDefault="00867E0B" w:rsidP="00747901">
      <w:pPr>
        <w:autoSpaceDE w:val="0"/>
        <w:autoSpaceDN w:val="0"/>
        <w:adjustRightInd w:val="0"/>
        <w:spacing w:after="0"/>
        <w:jc w:val="both"/>
        <w:rPr>
          <w:rFonts w:ascii="Trebuchet MS" w:hAnsi="Trebuchet MS" w:cs="Times New Roman"/>
          <w:sz w:val="24"/>
          <w:szCs w:val="24"/>
        </w:rPr>
      </w:pPr>
      <w:r w:rsidRPr="00CB0E3B">
        <w:rPr>
          <w:rFonts w:ascii="Trebuchet MS" w:hAnsi="Trebuchet MS"/>
          <w:sz w:val="24"/>
          <w:szCs w:val="24"/>
          <w:lang w:val="ro-RO"/>
        </w:rPr>
        <w:t>De menționat că dovezile verificabile privind îndeplinirea unora dintre condițiile prevăzute de O</w:t>
      </w:r>
      <w:r w:rsidR="00861B2F" w:rsidRPr="00CB0E3B">
        <w:rPr>
          <w:rFonts w:ascii="Trebuchet MS" w:hAnsi="Trebuchet MS"/>
          <w:sz w:val="24"/>
          <w:szCs w:val="24"/>
          <w:lang w:val="ro-RO"/>
        </w:rPr>
        <w:t xml:space="preserve">uG nr. 11/2021 </w:t>
      </w:r>
      <w:r w:rsidR="00861B2F" w:rsidRPr="00CB0E3B">
        <w:rPr>
          <w:rFonts w:ascii="Trebuchet MS" w:hAnsi="Trebuchet MS" w:cs="Times New Roman"/>
          <w:sz w:val="24"/>
          <w:szCs w:val="24"/>
        </w:rPr>
        <w:t xml:space="preserve">pentru persoanele juridice operatori economici sunt situaţiile financiare anuale, respectiv raportările contabile anuale, însoţite de formularul </w:t>
      </w:r>
      <w:r w:rsidR="0085177C">
        <w:rPr>
          <w:rFonts w:ascii="Trebuchet MS" w:hAnsi="Trebuchet MS" w:cs="Times New Roman"/>
          <w:sz w:val="24"/>
          <w:szCs w:val="24"/>
        </w:rPr>
        <w:t>„</w:t>
      </w:r>
      <w:r w:rsidR="00861B2F" w:rsidRPr="00CB0E3B">
        <w:rPr>
          <w:rFonts w:ascii="Trebuchet MS" w:hAnsi="Trebuchet MS" w:cs="Times New Roman"/>
          <w:sz w:val="24"/>
          <w:szCs w:val="24"/>
        </w:rPr>
        <w:t>Date informative</w:t>
      </w:r>
      <w:r w:rsidR="0085177C">
        <w:rPr>
          <w:rFonts w:ascii="Trebuchet MS" w:hAnsi="Trebuchet MS" w:cs="Times New Roman"/>
          <w:sz w:val="24"/>
          <w:szCs w:val="24"/>
        </w:rPr>
        <w:t>”</w:t>
      </w:r>
      <w:r w:rsidR="00861B2F" w:rsidRPr="00CB0E3B">
        <w:rPr>
          <w:rFonts w:ascii="Trebuchet MS" w:hAnsi="Trebuchet MS" w:cs="Times New Roman"/>
          <w:sz w:val="24"/>
          <w:szCs w:val="24"/>
        </w:rPr>
        <w:t xml:space="preserve">, întocmite potrivit prevederilor </w:t>
      </w:r>
      <w:r w:rsidR="00861B2F" w:rsidRPr="0085177C">
        <w:rPr>
          <w:rFonts w:ascii="Trebuchet MS" w:hAnsi="Trebuchet MS" w:cs="Times New Roman"/>
          <w:sz w:val="24"/>
          <w:szCs w:val="24"/>
        </w:rPr>
        <w:t>Legii</w:t>
      </w:r>
      <w:r w:rsidR="00861B2F" w:rsidRPr="00CB0E3B">
        <w:rPr>
          <w:rFonts w:ascii="Trebuchet MS" w:hAnsi="Trebuchet MS" w:cs="Times New Roman"/>
          <w:sz w:val="24"/>
          <w:szCs w:val="24"/>
        </w:rPr>
        <w:t xml:space="preserve"> contabilităţii nr. 82/1991, republicată, cu modificările şi completările ulterioare</w:t>
      </w:r>
      <w:r w:rsidR="0081135E" w:rsidRPr="00CB0E3B">
        <w:rPr>
          <w:rStyle w:val="FootnoteReference"/>
          <w:rFonts w:ascii="Trebuchet MS" w:hAnsi="Trebuchet MS" w:cs="Times New Roman"/>
          <w:sz w:val="24"/>
          <w:szCs w:val="24"/>
        </w:rPr>
        <w:footnoteReference w:id="14"/>
      </w:r>
      <w:r w:rsidR="00861B2F" w:rsidRPr="00CB0E3B">
        <w:rPr>
          <w:rFonts w:ascii="Trebuchet MS" w:hAnsi="Trebuchet MS" w:cs="Times New Roman"/>
          <w:sz w:val="24"/>
          <w:szCs w:val="24"/>
        </w:rPr>
        <w:t>.</w:t>
      </w:r>
    </w:p>
    <w:p w:rsidR="00027692" w:rsidRDefault="00027692" w:rsidP="00747901">
      <w:pPr>
        <w:jc w:val="both"/>
        <w:rPr>
          <w:rFonts w:ascii="Trebuchet MS" w:hAnsi="Trebuchet MS"/>
          <w:sz w:val="24"/>
          <w:szCs w:val="24"/>
          <w:lang w:val="ro-RO"/>
        </w:rPr>
      </w:pPr>
    </w:p>
    <w:p w:rsidR="00D9089A" w:rsidRPr="00F800D0" w:rsidRDefault="00D9089A" w:rsidP="00747901">
      <w:pPr>
        <w:autoSpaceDE w:val="0"/>
        <w:autoSpaceDN w:val="0"/>
        <w:adjustRightInd w:val="0"/>
        <w:spacing w:after="0"/>
        <w:jc w:val="both"/>
        <w:rPr>
          <w:rFonts w:ascii="Trebuchet MS" w:hAnsi="Trebuchet MS" w:cs="Times New Roman"/>
          <w:sz w:val="24"/>
          <w:szCs w:val="24"/>
        </w:rPr>
      </w:pPr>
      <w:r w:rsidRPr="00F800D0">
        <w:rPr>
          <w:rFonts w:ascii="Trebuchet MS" w:hAnsi="Trebuchet MS" w:cs="Times New Roman"/>
          <w:sz w:val="24"/>
          <w:szCs w:val="24"/>
        </w:rPr>
        <w:t>O altă trimitere la contabilitate vizează obligativitatea fermierului de a înregistra în contabilitatea proprie, conform prevederilor legale în vigoare, datele din documentele contabile interne pe care acesta le depune la APIA</w:t>
      </w:r>
      <w:r w:rsidR="00F800D0" w:rsidRPr="00F800D0">
        <w:rPr>
          <w:rStyle w:val="FootnoteReference"/>
          <w:rFonts w:ascii="Trebuchet MS" w:hAnsi="Trebuchet MS" w:cs="Times New Roman"/>
          <w:sz w:val="24"/>
          <w:szCs w:val="24"/>
        </w:rPr>
        <w:footnoteReference w:id="15"/>
      </w:r>
      <w:r w:rsidRPr="00F800D0">
        <w:rPr>
          <w:rFonts w:ascii="Trebuchet MS" w:hAnsi="Trebuchet MS" w:cs="Times New Roman"/>
          <w:sz w:val="24"/>
          <w:szCs w:val="24"/>
        </w:rPr>
        <w:t>.</w:t>
      </w:r>
    </w:p>
    <w:p w:rsidR="00E172E8" w:rsidRDefault="00E172E8" w:rsidP="00747901">
      <w:pPr>
        <w:jc w:val="both"/>
        <w:rPr>
          <w:rFonts w:ascii="Trebuchet MS" w:hAnsi="Trebuchet MS"/>
          <w:sz w:val="24"/>
          <w:szCs w:val="24"/>
          <w:lang w:val="ro-RO"/>
        </w:rPr>
      </w:pPr>
    </w:p>
    <w:p w:rsidR="00955D1F" w:rsidRDefault="00027692" w:rsidP="00747901">
      <w:pPr>
        <w:jc w:val="both"/>
        <w:rPr>
          <w:rFonts w:ascii="Trebuchet MS" w:hAnsi="Trebuchet MS"/>
          <w:sz w:val="24"/>
          <w:szCs w:val="24"/>
          <w:lang w:val="ro-RO"/>
        </w:rPr>
      </w:pPr>
      <w:r>
        <w:rPr>
          <w:rFonts w:ascii="Trebuchet MS" w:hAnsi="Trebuchet MS"/>
          <w:sz w:val="24"/>
          <w:szCs w:val="24"/>
          <w:lang w:val="ro-RO"/>
        </w:rPr>
        <w:t xml:space="preserve">Alte prevederi cuprinse în OMADR nr. </w:t>
      </w:r>
      <w:r w:rsidR="001341F5">
        <w:rPr>
          <w:rFonts w:ascii="Trebuchet MS" w:hAnsi="Trebuchet MS"/>
          <w:sz w:val="24"/>
          <w:szCs w:val="24"/>
          <w:lang w:val="ro-RO"/>
        </w:rPr>
        <w:t>45/</w:t>
      </w:r>
      <w:r w:rsidR="00172AD0">
        <w:rPr>
          <w:rFonts w:ascii="Trebuchet MS" w:hAnsi="Trebuchet MS"/>
          <w:sz w:val="24"/>
          <w:szCs w:val="24"/>
          <w:lang w:val="ro-RO"/>
        </w:rPr>
        <w:t xml:space="preserve">2021 </w:t>
      </w:r>
      <w:r w:rsidR="002D33B8">
        <w:rPr>
          <w:rFonts w:ascii="Trebuchet MS" w:hAnsi="Trebuchet MS"/>
          <w:sz w:val="24"/>
          <w:szCs w:val="24"/>
          <w:lang w:val="ro-RO"/>
        </w:rPr>
        <w:t>se referă la</w:t>
      </w:r>
      <w:r w:rsidR="00172AD0">
        <w:rPr>
          <w:rFonts w:ascii="Trebuchet MS" w:hAnsi="Trebuchet MS"/>
          <w:sz w:val="24"/>
          <w:szCs w:val="24"/>
          <w:lang w:val="ro-RO"/>
        </w:rPr>
        <w:t xml:space="preserve"> situațiile în care fermierii nu sunt eli</w:t>
      </w:r>
      <w:r w:rsidR="00537396">
        <w:rPr>
          <w:rFonts w:ascii="Trebuchet MS" w:hAnsi="Trebuchet MS"/>
          <w:sz w:val="24"/>
          <w:szCs w:val="24"/>
          <w:lang w:val="ro-RO"/>
        </w:rPr>
        <w:t>gi</w:t>
      </w:r>
      <w:r w:rsidR="00172AD0">
        <w:rPr>
          <w:rFonts w:ascii="Trebuchet MS" w:hAnsi="Trebuchet MS"/>
          <w:sz w:val="24"/>
          <w:szCs w:val="24"/>
          <w:lang w:val="ro-RO"/>
        </w:rPr>
        <w:t>bili la plată</w:t>
      </w:r>
      <w:r w:rsidR="00172AD0">
        <w:rPr>
          <w:rStyle w:val="FootnoteReference"/>
          <w:rFonts w:ascii="Trebuchet MS" w:hAnsi="Trebuchet MS"/>
          <w:sz w:val="24"/>
          <w:szCs w:val="24"/>
          <w:lang w:val="ro-RO"/>
        </w:rPr>
        <w:footnoteReference w:id="16"/>
      </w:r>
      <w:r w:rsidR="00172AD0">
        <w:rPr>
          <w:rFonts w:ascii="Trebuchet MS" w:hAnsi="Trebuchet MS"/>
          <w:sz w:val="24"/>
          <w:szCs w:val="24"/>
          <w:lang w:val="ro-RO"/>
        </w:rPr>
        <w:t xml:space="preserve"> sau </w:t>
      </w:r>
      <w:r w:rsidR="00594BFB">
        <w:rPr>
          <w:rFonts w:ascii="Trebuchet MS" w:hAnsi="Trebuchet MS"/>
          <w:sz w:val="24"/>
          <w:szCs w:val="24"/>
          <w:lang w:val="ro-RO"/>
        </w:rPr>
        <w:t>nu se acordă plăți pentru anumite suprafețe de teren</w:t>
      </w:r>
      <w:r w:rsidR="00F5683F">
        <w:rPr>
          <w:rStyle w:val="FootnoteReference"/>
          <w:rFonts w:ascii="Trebuchet MS" w:hAnsi="Trebuchet MS"/>
          <w:sz w:val="24"/>
          <w:szCs w:val="24"/>
          <w:lang w:val="ro-RO"/>
        </w:rPr>
        <w:footnoteReference w:id="17"/>
      </w:r>
      <w:r w:rsidR="00594BFB">
        <w:rPr>
          <w:rFonts w:ascii="Trebuchet MS" w:hAnsi="Trebuchet MS"/>
          <w:sz w:val="24"/>
          <w:szCs w:val="24"/>
          <w:lang w:val="ro-RO"/>
        </w:rPr>
        <w:t>.</w:t>
      </w:r>
    </w:p>
    <w:p w:rsidR="0091414E" w:rsidRPr="00FA3C99" w:rsidRDefault="0091414E" w:rsidP="00747901">
      <w:pPr>
        <w:jc w:val="both"/>
        <w:rPr>
          <w:rFonts w:ascii="Trebuchet MS" w:hAnsi="Trebuchet MS"/>
          <w:sz w:val="12"/>
          <w:szCs w:val="12"/>
          <w:lang w:val="ro-RO"/>
        </w:rPr>
      </w:pPr>
    </w:p>
    <w:p w:rsidR="00B4198C" w:rsidRPr="00452D43" w:rsidRDefault="00E172E8" w:rsidP="00747901">
      <w:pPr>
        <w:jc w:val="both"/>
        <w:rPr>
          <w:rFonts w:ascii="Trebuchet MS" w:hAnsi="Trebuchet MS"/>
          <w:sz w:val="24"/>
          <w:szCs w:val="24"/>
          <w:lang w:val="ro-RO"/>
        </w:rPr>
      </w:pPr>
      <w:r w:rsidRPr="00726EDF">
        <w:rPr>
          <w:rFonts w:ascii="Trebuchet MS" w:hAnsi="Trebuchet MS"/>
          <w:sz w:val="24"/>
          <w:szCs w:val="24"/>
          <w:lang w:val="ro-RO"/>
        </w:rPr>
        <w:t xml:space="preserve">Un exemplu particularizat de schemă de ajutor de stat </w:t>
      </w:r>
      <w:r w:rsidR="00B4198C" w:rsidRPr="00726EDF">
        <w:rPr>
          <w:rFonts w:ascii="Trebuchet MS" w:hAnsi="Trebuchet MS"/>
          <w:sz w:val="24"/>
          <w:szCs w:val="24"/>
          <w:lang w:val="ro-RO"/>
        </w:rPr>
        <w:t xml:space="preserve">a fost reglementat prin </w:t>
      </w:r>
      <w:r w:rsidR="00B4198C" w:rsidRPr="00626CF8">
        <w:rPr>
          <w:rFonts w:ascii="Trebuchet MS" w:hAnsi="Trebuchet MS"/>
          <w:i/>
          <w:sz w:val="24"/>
          <w:szCs w:val="24"/>
          <w:lang w:val="ro-RO"/>
        </w:rPr>
        <w:t>Ordonanța de urgență a Guvernului nr. 205/2020</w:t>
      </w:r>
      <w:r w:rsidR="00726EDF" w:rsidRPr="00626CF8">
        <w:rPr>
          <w:rFonts w:ascii="Trebuchet MS" w:hAnsi="Trebuchet MS"/>
          <w:i/>
          <w:sz w:val="24"/>
          <w:szCs w:val="24"/>
          <w:lang w:val="ro-RO"/>
        </w:rPr>
        <w:t xml:space="preserve"> </w:t>
      </w:r>
      <w:r w:rsidR="005F0F7E" w:rsidRPr="00626CF8">
        <w:rPr>
          <w:rFonts w:ascii="Trebuchet MS" w:hAnsi="Trebuchet MS"/>
          <w:bCs/>
          <w:i/>
          <w:sz w:val="24"/>
          <w:szCs w:val="24"/>
        </w:rPr>
        <w:t>privind aprobarea Schemei de ajutor de stat pentru susținerea activității producătorilor din sectorul vitivinicol în contextul crizei economice generate de pandemia COVID-19</w:t>
      </w:r>
      <w:r w:rsidR="00B4198C" w:rsidRPr="00726EDF">
        <w:rPr>
          <w:rFonts w:ascii="Trebuchet MS" w:hAnsi="Trebuchet MS"/>
          <w:bCs/>
          <w:sz w:val="24"/>
          <w:szCs w:val="24"/>
        </w:rPr>
        <w:t>.</w:t>
      </w:r>
    </w:p>
    <w:p w:rsidR="005F0F7E" w:rsidRPr="00726EDF" w:rsidRDefault="00B4198C" w:rsidP="00747901">
      <w:pPr>
        <w:jc w:val="both"/>
        <w:rPr>
          <w:rFonts w:ascii="Trebuchet MS" w:hAnsi="Trebuchet MS"/>
          <w:sz w:val="24"/>
          <w:szCs w:val="24"/>
          <w:lang w:val="ro-RO"/>
        </w:rPr>
      </w:pPr>
      <w:r w:rsidRPr="00726EDF">
        <w:rPr>
          <w:rFonts w:ascii="Trebuchet MS" w:hAnsi="Trebuchet MS"/>
          <w:bCs/>
          <w:sz w:val="24"/>
          <w:szCs w:val="24"/>
        </w:rPr>
        <w:lastRenderedPageBreak/>
        <w:t>Obiectul ace</w:t>
      </w:r>
      <w:r w:rsidR="00726EDF" w:rsidRPr="00726EDF">
        <w:rPr>
          <w:rFonts w:ascii="Trebuchet MS" w:hAnsi="Trebuchet MS"/>
          <w:bCs/>
          <w:sz w:val="24"/>
          <w:szCs w:val="24"/>
        </w:rPr>
        <w:t>s</w:t>
      </w:r>
      <w:r w:rsidRPr="00726EDF">
        <w:rPr>
          <w:rFonts w:ascii="Trebuchet MS" w:hAnsi="Trebuchet MS"/>
          <w:bCs/>
          <w:sz w:val="24"/>
          <w:szCs w:val="24"/>
        </w:rPr>
        <w:t xml:space="preserve">teia l-a reprezentat </w:t>
      </w:r>
      <w:r w:rsidR="00532B6B" w:rsidRPr="00726EDF">
        <w:rPr>
          <w:rFonts w:ascii="Trebuchet MS" w:hAnsi="Trebuchet MS"/>
          <w:sz w:val="24"/>
          <w:szCs w:val="24"/>
        </w:rPr>
        <w:t>instituirea unei scheme de ajutor de stat, cu caracter temporar pentru susținerea activității producătorilor din sectorul vitivinicol, denumită în continuare schemă, având ca scop acordarea de subvenții directe, în contextul crizei economice generate de pandemia COVID-19</w:t>
      </w:r>
      <w:r w:rsidR="00E03F2E" w:rsidRPr="00726EDF">
        <w:rPr>
          <w:rStyle w:val="FootnoteReference"/>
          <w:rFonts w:ascii="Trebuchet MS" w:hAnsi="Trebuchet MS"/>
          <w:sz w:val="24"/>
          <w:szCs w:val="24"/>
        </w:rPr>
        <w:footnoteReference w:id="18"/>
      </w:r>
      <w:r w:rsidR="00532B6B" w:rsidRPr="00726EDF">
        <w:rPr>
          <w:rFonts w:ascii="Trebuchet MS" w:hAnsi="Trebuchet MS"/>
          <w:sz w:val="24"/>
          <w:szCs w:val="24"/>
        </w:rPr>
        <w:t>.</w:t>
      </w:r>
    </w:p>
    <w:p w:rsidR="00332B22" w:rsidRPr="00D22834" w:rsidRDefault="00332B22" w:rsidP="00747901">
      <w:pPr>
        <w:jc w:val="both"/>
        <w:rPr>
          <w:rFonts w:ascii="Trebuchet MS" w:hAnsi="Trebuchet MS"/>
          <w:sz w:val="24"/>
          <w:szCs w:val="24"/>
          <w:lang w:val="ro-RO"/>
        </w:rPr>
      </w:pPr>
      <w:r w:rsidRPr="00D22834">
        <w:rPr>
          <w:rFonts w:ascii="Trebuchet MS" w:hAnsi="Trebuchet MS"/>
          <w:sz w:val="24"/>
          <w:szCs w:val="24"/>
          <w:lang w:val="ro-RO"/>
        </w:rPr>
        <w:t xml:space="preserve">Prin schema prevăzută mai sus se acorda </w:t>
      </w:r>
      <w:r w:rsidRPr="00D22834">
        <w:rPr>
          <w:rFonts w:ascii="Trebuchet MS" w:hAnsi="Trebuchet MS"/>
          <w:sz w:val="24"/>
          <w:szCs w:val="24"/>
        </w:rPr>
        <w:t>un ajutor de stat sub formă de subvenție directă beneficiarilor prevăzuți de ordonanță.</w:t>
      </w:r>
    </w:p>
    <w:p w:rsidR="005F0F7E" w:rsidRPr="00D22834" w:rsidRDefault="00452D43" w:rsidP="00747901">
      <w:pPr>
        <w:jc w:val="both"/>
        <w:rPr>
          <w:rFonts w:ascii="Trebuchet MS" w:hAnsi="Trebuchet MS"/>
          <w:sz w:val="24"/>
          <w:szCs w:val="24"/>
        </w:rPr>
      </w:pPr>
      <w:r w:rsidRPr="00D22834">
        <w:rPr>
          <w:rFonts w:ascii="Trebuchet MS" w:hAnsi="Trebuchet MS"/>
          <w:sz w:val="24"/>
          <w:szCs w:val="24"/>
          <w:lang w:val="ro-RO"/>
        </w:rPr>
        <w:t xml:space="preserve">Schema astfel aprobată introducea posibilitatea acordării de </w:t>
      </w:r>
      <w:r w:rsidRPr="00D22834">
        <w:rPr>
          <w:rFonts w:ascii="Trebuchet MS" w:hAnsi="Trebuchet MS"/>
          <w:sz w:val="24"/>
          <w:szCs w:val="24"/>
        </w:rPr>
        <w:t>ajutoare individuale întreprinderilor, în co</w:t>
      </w:r>
      <w:r w:rsidR="00CD4C5D" w:rsidRPr="00D22834">
        <w:rPr>
          <w:rFonts w:ascii="Trebuchet MS" w:hAnsi="Trebuchet MS"/>
          <w:sz w:val="24"/>
          <w:szCs w:val="24"/>
        </w:rPr>
        <w:t>n</w:t>
      </w:r>
      <w:r w:rsidRPr="00D22834">
        <w:rPr>
          <w:rFonts w:ascii="Trebuchet MS" w:hAnsi="Trebuchet MS"/>
          <w:sz w:val="24"/>
          <w:szCs w:val="24"/>
        </w:rPr>
        <w:t>di</w:t>
      </w:r>
      <w:r w:rsidR="000B4E83" w:rsidRPr="00D22834">
        <w:rPr>
          <w:rFonts w:ascii="Trebuchet MS" w:hAnsi="Trebuchet MS"/>
          <w:sz w:val="24"/>
          <w:szCs w:val="24"/>
        </w:rPr>
        <w:t>țiil</w:t>
      </w:r>
      <w:r w:rsidRPr="00D22834">
        <w:rPr>
          <w:rFonts w:ascii="Trebuchet MS" w:hAnsi="Trebuchet MS"/>
          <w:sz w:val="24"/>
          <w:szCs w:val="24"/>
        </w:rPr>
        <w:t>e</w:t>
      </w:r>
      <w:r w:rsidR="00967A5E" w:rsidRPr="00D22834">
        <w:rPr>
          <w:rFonts w:ascii="Trebuchet MS" w:hAnsi="Trebuchet MS"/>
          <w:sz w:val="24"/>
          <w:szCs w:val="24"/>
        </w:rPr>
        <w:t xml:space="preserve"> </w:t>
      </w:r>
      <w:r w:rsidR="00CD4C5D" w:rsidRPr="00D22834">
        <w:rPr>
          <w:rFonts w:ascii="Trebuchet MS" w:hAnsi="Trebuchet MS"/>
          <w:sz w:val="24"/>
          <w:szCs w:val="24"/>
        </w:rPr>
        <w:t>reglementate</w:t>
      </w:r>
      <w:r w:rsidR="00D5505D" w:rsidRPr="00D22834">
        <w:rPr>
          <w:rFonts w:ascii="Trebuchet MS" w:hAnsi="Trebuchet MS"/>
          <w:sz w:val="24"/>
          <w:szCs w:val="24"/>
        </w:rPr>
        <w:t xml:space="preserve"> și cu îndeplinirea criteriilor de eli</w:t>
      </w:r>
      <w:r w:rsidR="0084652E" w:rsidRPr="00D22834">
        <w:rPr>
          <w:rFonts w:ascii="Trebuchet MS" w:hAnsi="Trebuchet MS"/>
          <w:sz w:val="24"/>
          <w:szCs w:val="24"/>
        </w:rPr>
        <w:t>g</w:t>
      </w:r>
      <w:r w:rsidR="00D5505D" w:rsidRPr="00D22834">
        <w:rPr>
          <w:rFonts w:ascii="Trebuchet MS" w:hAnsi="Trebuchet MS"/>
          <w:sz w:val="24"/>
          <w:szCs w:val="24"/>
        </w:rPr>
        <w:t>ibilitate</w:t>
      </w:r>
      <w:r w:rsidR="0084652E" w:rsidRPr="00D22834">
        <w:rPr>
          <w:rFonts w:ascii="Trebuchet MS" w:hAnsi="Trebuchet MS"/>
          <w:sz w:val="24"/>
          <w:szCs w:val="24"/>
        </w:rPr>
        <w:t xml:space="preserve"> </w:t>
      </w:r>
      <w:r w:rsidR="00967A5E" w:rsidRPr="00D22834">
        <w:rPr>
          <w:rFonts w:ascii="Trebuchet MS" w:hAnsi="Trebuchet MS"/>
          <w:sz w:val="24"/>
          <w:szCs w:val="24"/>
        </w:rPr>
        <w:t>prevăzute</w:t>
      </w:r>
      <w:r w:rsidRPr="00D22834">
        <w:rPr>
          <w:rFonts w:ascii="Trebuchet MS" w:hAnsi="Trebuchet MS"/>
          <w:sz w:val="24"/>
          <w:szCs w:val="24"/>
        </w:rPr>
        <w:t xml:space="preserve"> de actul </w:t>
      </w:r>
      <w:r w:rsidR="00780D8E" w:rsidRPr="00D22834">
        <w:rPr>
          <w:rFonts w:ascii="Trebuchet MS" w:hAnsi="Trebuchet MS"/>
          <w:sz w:val="24"/>
          <w:szCs w:val="24"/>
        </w:rPr>
        <w:t>normativ</w:t>
      </w:r>
      <w:r w:rsidRPr="00D22834">
        <w:rPr>
          <w:rFonts w:ascii="Trebuchet MS" w:hAnsi="Trebuchet MS"/>
          <w:sz w:val="24"/>
          <w:szCs w:val="24"/>
        </w:rPr>
        <w:t xml:space="preserve"> </w:t>
      </w:r>
      <w:r w:rsidR="00D5505D" w:rsidRPr="00D22834">
        <w:rPr>
          <w:rFonts w:ascii="Trebuchet MS" w:hAnsi="Trebuchet MS"/>
          <w:sz w:val="24"/>
          <w:szCs w:val="24"/>
        </w:rPr>
        <w:t>menționat</w:t>
      </w:r>
      <w:r w:rsidR="00D22834">
        <w:rPr>
          <w:rFonts w:ascii="Trebuchet MS" w:hAnsi="Trebuchet MS"/>
          <w:sz w:val="24"/>
          <w:szCs w:val="24"/>
        </w:rPr>
        <w:t>.</w:t>
      </w:r>
    </w:p>
    <w:p w:rsidR="005C3E0C" w:rsidRPr="00EA0879" w:rsidRDefault="00686592" w:rsidP="00747901">
      <w:pPr>
        <w:jc w:val="both"/>
        <w:rPr>
          <w:rFonts w:ascii="Trebuchet MS" w:hAnsi="Trebuchet MS"/>
          <w:sz w:val="24"/>
          <w:szCs w:val="24"/>
        </w:rPr>
      </w:pPr>
      <w:r w:rsidRPr="009737E8">
        <w:rPr>
          <w:rFonts w:ascii="Trebuchet MS" w:hAnsi="Trebuchet MS"/>
          <w:sz w:val="24"/>
          <w:szCs w:val="24"/>
        </w:rPr>
        <w:t xml:space="preserve">Perioada de valabilitate a schemei respective a fost cuprinsă între </w:t>
      </w:r>
      <w:r w:rsidR="00F25E82" w:rsidRPr="009737E8">
        <w:rPr>
          <w:rFonts w:ascii="Trebuchet MS" w:hAnsi="Trebuchet MS"/>
          <w:sz w:val="24"/>
          <w:szCs w:val="24"/>
        </w:rPr>
        <w:t>data intrării în vigoare a prevederilor ordonanțe</w:t>
      </w:r>
      <w:r w:rsidRPr="009737E8">
        <w:rPr>
          <w:rFonts w:ascii="Trebuchet MS" w:hAnsi="Trebuchet MS"/>
          <w:sz w:val="24"/>
          <w:szCs w:val="24"/>
        </w:rPr>
        <w:t>i</w:t>
      </w:r>
      <w:r w:rsidR="00F25E82" w:rsidRPr="009737E8">
        <w:rPr>
          <w:rFonts w:ascii="Trebuchet MS" w:hAnsi="Trebuchet MS"/>
          <w:sz w:val="24"/>
          <w:szCs w:val="24"/>
        </w:rPr>
        <w:t xml:space="preserve"> de urgență și data de 31 decembrie 2020</w:t>
      </w:r>
      <w:r w:rsidR="00DC0470" w:rsidRPr="009737E8">
        <w:rPr>
          <w:rStyle w:val="FootnoteReference"/>
          <w:sz w:val="23"/>
          <w:szCs w:val="23"/>
        </w:rPr>
        <w:footnoteReference w:id="19"/>
      </w:r>
      <w:r w:rsidR="00F25E82" w:rsidRPr="009737E8">
        <w:rPr>
          <w:sz w:val="23"/>
          <w:szCs w:val="23"/>
        </w:rPr>
        <w:t>.</w:t>
      </w:r>
    </w:p>
    <w:p w:rsidR="00B11DAF" w:rsidRPr="00FA3C99" w:rsidRDefault="00B11DAF" w:rsidP="00747901">
      <w:pPr>
        <w:jc w:val="both"/>
        <w:rPr>
          <w:rFonts w:ascii="Trebuchet MS" w:hAnsi="Trebuchet MS"/>
          <w:sz w:val="12"/>
          <w:szCs w:val="12"/>
          <w:lang w:val="ro-RO"/>
        </w:rPr>
      </w:pPr>
    </w:p>
    <w:p w:rsidR="00B11DAF" w:rsidRDefault="00B11DAF" w:rsidP="00747901">
      <w:pPr>
        <w:pStyle w:val="ListParagraph"/>
        <w:numPr>
          <w:ilvl w:val="0"/>
          <w:numId w:val="1"/>
        </w:numPr>
        <w:jc w:val="both"/>
        <w:rPr>
          <w:rFonts w:ascii="Trebuchet MS" w:hAnsi="Trebuchet MS"/>
          <w:b/>
          <w:sz w:val="24"/>
          <w:szCs w:val="24"/>
          <w:lang w:val="ro-RO"/>
        </w:rPr>
      </w:pPr>
      <w:r w:rsidRPr="001F6375">
        <w:rPr>
          <w:rFonts w:ascii="Trebuchet MS" w:hAnsi="Trebuchet MS"/>
          <w:b/>
          <w:sz w:val="24"/>
          <w:szCs w:val="24"/>
          <w:lang w:val="ro-RO"/>
        </w:rPr>
        <w:t>aspecte contabile relevante</w:t>
      </w:r>
    </w:p>
    <w:p w:rsidR="00BC69E0" w:rsidRPr="00BC69E0" w:rsidRDefault="00BC69E0" w:rsidP="00747901">
      <w:pPr>
        <w:pStyle w:val="ListParagraph"/>
        <w:jc w:val="both"/>
        <w:rPr>
          <w:rFonts w:ascii="Trebuchet MS" w:hAnsi="Trebuchet MS"/>
          <w:b/>
          <w:sz w:val="24"/>
          <w:szCs w:val="24"/>
          <w:lang w:val="ro-RO"/>
        </w:rPr>
      </w:pPr>
    </w:p>
    <w:p w:rsidR="00B11DAF" w:rsidRDefault="00FA3C99" w:rsidP="00747901">
      <w:pPr>
        <w:pStyle w:val="ListParagraph"/>
        <w:ind w:left="0"/>
        <w:jc w:val="both"/>
        <w:rPr>
          <w:rFonts w:ascii="Trebuchet MS" w:hAnsi="Trebuchet MS"/>
          <w:sz w:val="24"/>
          <w:szCs w:val="24"/>
          <w:lang w:val="ro-RO"/>
        </w:rPr>
      </w:pPr>
      <w:r>
        <w:rPr>
          <w:rFonts w:ascii="Trebuchet MS" w:hAnsi="Trebuchet MS"/>
          <w:sz w:val="24"/>
          <w:szCs w:val="24"/>
          <w:lang w:val="ro-RO"/>
        </w:rPr>
        <w:tab/>
        <w:t xml:space="preserve">1. </w:t>
      </w:r>
      <w:r w:rsidR="00B11DAF" w:rsidRPr="00B11DAF">
        <w:rPr>
          <w:rFonts w:ascii="Trebuchet MS" w:hAnsi="Trebuchet MS"/>
          <w:sz w:val="24"/>
          <w:szCs w:val="24"/>
          <w:lang w:val="ro-RO"/>
        </w:rPr>
        <w:t>prevederi contabile cuprinse în reglementările contabile aprobate prin OMFP nr. 1.802/2014, cu modificările și completările ulterioare</w:t>
      </w:r>
    </w:p>
    <w:p w:rsidR="008D13A3" w:rsidRDefault="008D13A3" w:rsidP="00747901">
      <w:pPr>
        <w:pStyle w:val="ListParagraph"/>
        <w:jc w:val="both"/>
        <w:rPr>
          <w:rFonts w:ascii="Trebuchet MS" w:hAnsi="Trebuchet MS"/>
          <w:sz w:val="24"/>
          <w:szCs w:val="24"/>
          <w:lang w:val="ro-RO"/>
        </w:rPr>
      </w:pPr>
    </w:p>
    <w:p w:rsidR="008041B5" w:rsidRPr="00B11DAF" w:rsidRDefault="008041B5" w:rsidP="00747901">
      <w:pPr>
        <w:pStyle w:val="ListParagraph"/>
        <w:numPr>
          <w:ilvl w:val="1"/>
          <w:numId w:val="2"/>
        </w:numPr>
        <w:jc w:val="both"/>
        <w:rPr>
          <w:rFonts w:ascii="Trebuchet MS" w:hAnsi="Trebuchet MS"/>
          <w:sz w:val="24"/>
          <w:szCs w:val="24"/>
          <w:lang w:val="ro-RO"/>
        </w:rPr>
      </w:pPr>
      <w:r>
        <w:rPr>
          <w:rFonts w:ascii="Trebuchet MS" w:hAnsi="Trebuchet MS"/>
          <w:sz w:val="24"/>
          <w:szCs w:val="24"/>
          <w:lang w:val="ro-RO"/>
        </w:rPr>
        <w:t>referitor la subvenții</w:t>
      </w:r>
    </w:p>
    <w:p w:rsidR="009A6B0C" w:rsidRDefault="009A6B0C" w:rsidP="00747901">
      <w:pPr>
        <w:autoSpaceDE w:val="0"/>
        <w:autoSpaceDN w:val="0"/>
        <w:adjustRightInd w:val="0"/>
        <w:spacing w:after="0"/>
        <w:jc w:val="both"/>
        <w:rPr>
          <w:rFonts w:ascii="Times New Roman" w:hAnsi="Times New Roman" w:cs="Times New Roman"/>
          <w:sz w:val="28"/>
          <w:szCs w:val="28"/>
        </w:rPr>
      </w:pPr>
      <w:r w:rsidRPr="006C4AD3">
        <w:rPr>
          <w:rFonts w:ascii="Trebuchet MS" w:hAnsi="Trebuchet MS" w:cs="Times New Roman"/>
          <w:sz w:val="24"/>
          <w:szCs w:val="24"/>
        </w:rPr>
        <w:t>Elementele prezentate în situaţiile financiare anuale individuale şi situaţiile financiare anuale consolidate sunt recunoscute şi evaluate în conformitate cu principiile generale prevăzute de reglementări</w:t>
      </w:r>
      <w:r w:rsidR="00F62291" w:rsidRPr="006C4AD3">
        <w:rPr>
          <w:rFonts w:ascii="Trebuchet MS" w:hAnsi="Trebuchet MS" w:cs="Times New Roman"/>
          <w:sz w:val="24"/>
          <w:szCs w:val="24"/>
        </w:rPr>
        <w:t>le contabile</w:t>
      </w:r>
      <w:r w:rsidR="00F62291">
        <w:rPr>
          <w:rStyle w:val="FootnoteReference"/>
          <w:rFonts w:ascii="Times New Roman" w:hAnsi="Times New Roman" w:cs="Times New Roman"/>
          <w:sz w:val="28"/>
          <w:szCs w:val="28"/>
        </w:rPr>
        <w:footnoteReference w:id="20"/>
      </w:r>
      <w:r>
        <w:rPr>
          <w:rFonts w:ascii="Times New Roman" w:hAnsi="Times New Roman" w:cs="Times New Roman"/>
          <w:sz w:val="28"/>
          <w:szCs w:val="28"/>
        </w:rPr>
        <w:t>.</w:t>
      </w:r>
    </w:p>
    <w:p w:rsidR="00E13B57" w:rsidRDefault="00B65A6F" w:rsidP="00747901">
      <w:pPr>
        <w:jc w:val="both"/>
        <w:rPr>
          <w:rFonts w:ascii="Times New Roman" w:hAnsi="Times New Roman" w:cs="Times New Roman"/>
          <w:sz w:val="28"/>
          <w:szCs w:val="28"/>
        </w:rPr>
      </w:pPr>
      <w:r>
        <w:rPr>
          <w:rFonts w:ascii="Trebuchet MS" w:hAnsi="Trebuchet MS"/>
          <w:sz w:val="24"/>
          <w:szCs w:val="24"/>
          <w:lang w:val="ro-RO"/>
        </w:rPr>
        <w:t>Apr</w:t>
      </w:r>
      <w:r w:rsidR="004F1FF2">
        <w:rPr>
          <w:rFonts w:ascii="Trebuchet MS" w:hAnsi="Trebuchet MS"/>
          <w:sz w:val="24"/>
          <w:szCs w:val="24"/>
          <w:lang w:val="ro-RO"/>
        </w:rPr>
        <w:t>e</w:t>
      </w:r>
      <w:r>
        <w:rPr>
          <w:rFonts w:ascii="Trebuchet MS" w:hAnsi="Trebuchet MS"/>
          <w:sz w:val="24"/>
          <w:szCs w:val="24"/>
          <w:lang w:val="ro-RO"/>
        </w:rPr>
        <w:t xml:space="preserve">ciem că, pentru subiectul supus analizei, prezintă relevanță </w:t>
      </w:r>
      <w:r w:rsidRPr="007A1091">
        <w:rPr>
          <w:rFonts w:ascii="Trebuchet MS" w:hAnsi="Trebuchet MS" w:cs="Times New Roman"/>
          <w:sz w:val="24"/>
          <w:szCs w:val="24"/>
        </w:rPr>
        <w:t>p</w:t>
      </w:r>
      <w:r w:rsidR="00E13B57" w:rsidRPr="007A1091">
        <w:rPr>
          <w:rFonts w:ascii="Trebuchet MS" w:hAnsi="Trebuchet MS" w:cs="Times New Roman"/>
          <w:sz w:val="24"/>
          <w:szCs w:val="24"/>
        </w:rPr>
        <w:t xml:space="preserve">rincipiul contabilităţii de angajamente. </w:t>
      </w:r>
      <w:r w:rsidRPr="007A1091">
        <w:rPr>
          <w:rFonts w:ascii="Trebuchet MS" w:hAnsi="Trebuchet MS" w:cs="Times New Roman"/>
          <w:sz w:val="24"/>
          <w:szCs w:val="24"/>
        </w:rPr>
        <w:t>Conform acestuia, e</w:t>
      </w:r>
      <w:r w:rsidR="00E13B57" w:rsidRPr="007A1091">
        <w:rPr>
          <w:rFonts w:ascii="Trebuchet MS" w:hAnsi="Trebuchet MS" w:cs="Times New Roman"/>
          <w:sz w:val="24"/>
          <w:szCs w:val="24"/>
        </w:rPr>
        <w:t>fectele tranzacţiilor şi ale altor evenimente sunt recunoscute atunci când tranzacţiile şi evenimentele se produc (şi nu pe măsură ce numerarul sau echivalentul său este încasat sau plătit) şi sunt înregistrate în contabilitate şi raportate în situaţiile financiare ale perioadelor aferente</w:t>
      </w:r>
      <w:r w:rsidR="00E13B57">
        <w:rPr>
          <w:rStyle w:val="FootnoteReference"/>
          <w:rFonts w:ascii="Times New Roman" w:hAnsi="Times New Roman" w:cs="Times New Roman"/>
          <w:sz w:val="28"/>
          <w:szCs w:val="28"/>
        </w:rPr>
        <w:footnoteReference w:id="21"/>
      </w:r>
      <w:r w:rsidR="00E13B57">
        <w:rPr>
          <w:rFonts w:ascii="Times New Roman" w:hAnsi="Times New Roman" w:cs="Times New Roman"/>
          <w:sz w:val="28"/>
          <w:szCs w:val="28"/>
        </w:rPr>
        <w:t>.</w:t>
      </w:r>
    </w:p>
    <w:p w:rsidR="00E13B57" w:rsidRDefault="00D43C2C" w:rsidP="00747901">
      <w:pPr>
        <w:jc w:val="both"/>
        <w:rPr>
          <w:rFonts w:ascii="Trebuchet MS" w:hAnsi="Trebuchet MS"/>
          <w:sz w:val="24"/>
          <w:szCs w:val="24"/>
          <w:lang w:val="ro-RO"/>
        </w:rPr>
      </w:pPr>
      <w:r w:rsidRPr="008041B5">
        <w:rPr>
          <w:rFonts w:ascii="Trebuchet MS" w:hAnsi="Trebuchet MS" w:cs="Times New Roman"/>
          <w:sz w:val="24"/>
          <w:szCs w:val="24"/>
        </w:rPr>
        <w:t xml:space="preserve">Ca urmare, din punct de vedere contabil, </w:t>
      </w:r>
      <w:r w:rsidR="006039C3" w:rsidRPr="008041B5">
        <w:rPr>
          <w:rFonts w:ascii="Trebuchet MS" w:hAnsi="Trebuchet MS" w:cs="Times New Roman"/>
          <w:sz w:val="24"/>
          <w:szCs w:val="24"/>
        </w:rPr>
        <w:t>princ</w:t>
      </w:r>
      <w:r w:rsidR="001C5207">
        <w:rPr>
          <w:rFonts w:ascii="Trebuchet MS" w:hAnsi="Trebuchet MS" w:cs="Times New Roman"/>
          <w:sz w:val="24"/>
          <w:szCs w:val="24"/>
        </w:rPr>
        <w:t>ipiul contabilității de angajam</w:t>
      </w:r>
      <w:r w:rsidR="006039C3" w:rsidRPr="008041B5">
        <w:rPr>
          <w:rFonts w:ascii="Trebuchet MS" w:hAnsi="Trebuchet MS" w:cs="Times New Roman"/>
          <w:sz w:val="24"/>
          <w:szCs w:val="24"/>
        </w:rPr>
        <w:t>e</w:t>
      </w:r>
      <w:r w:rsidR="001C5207">
        <w:rPr>
          <w:rFonts w:ascii="Trebuchet MS" w:hAnsi="Trebuchet MS" w:cs="Times New Roman"/>
          <w:sz w:val="24"/>
          <w:szCs w:val="24"/>
        </w:rPr>
        <w:t>n</w:t>
      </w:r>
      <w:r w:rsidR="006039C3" w:rsidRPr="008041B5">
        <w:rPr>
          <w:rFonts w:ascii="Trebuchet MS" w:hAnsi="Trebuchet MS" w:cs="Times New Roman"/>
          <w:sz w:val="24"/>
          <w:szCs w:val="24"/>
        </w:rPr>
        <w:t xml:space="preserve">te se aplică la </w:t>
      </w:r>
      <w:r w:rsidR="003034DC" w:rsidRPr="008041B5">
        <w:rPr>
          <w:rFonts w:ascii="Trebuchet MS" w:hAnsi="Trebuchet MS" w:cs="Times New Roman"/>
          <w:sz w:val="24"/>
          <w:szCs w:val="24"/>
        </w:rPr>
        <w:t>înr</w:t>
      </w:r>
      <w:r w:rsidR="00835014">
        <w:rPr>
          <w:rFonts w:ascii="Trebuchet MS" w:hAnsi="Trebuchet MS" w:cs="Times New Roman"/>
          <w:sz w:val="24"/>
          <w:szCs w:val="24"/>
        </w:rPr>
        <w:t>e</w:t>
      </w:r>
      <w:r w:rsidR="003034DC" w:rsidRPr="008041B5">
        <w:rPr>
          <w:rFonts w:ascii="Trebuchet MS" w:hAnsi="Trebuchet MS" w:cs="Times New Roman"/>
          <w:sz w:val="24"/>
          <w:szCs w:val="24"/>
        </w:rPr>
        <w:t>gistrarea în contabilitate a tuturo</w:t>
      </w:r>
      <w:r w:rsidR="002254BA">
        <w:rPr>
          <w:rFonts w:ascii="Trebuchet MS" w:hAnsi="Trebuchet MS" w:cs="Times New Roman"/>
          <w:sz w:val="24"/>
          <w:szCs w:val="24"/>
        </w:rPr>
        <w:t>r operațiunilor economico-finan</w:t>
      </w:r>
      <w:r w:rsidR="003034DC" w:rsidRPr="008041B5">
        <w:rPr>
          <w:rFonts w:ascii="Trebuchet MS" w:hAnsi="Trebuchet MS" w:cs="Times New Roman"/>
          <w:sz w:val="24"/>
          <w:szCs w:val="24"/>
        </w:rPr>
        <w:t>c</w:t>
      </w:r>
      <w:r w:rsidR="002254BA">
        <w:rPr>
          <w:rFonts w:ascii="Trebuchet MS" w:hAnsi="Trebuchet MS" w:cs="Times New Roman"/>
          <w:sz w:val="24"/>
          <w:szCs w:val="24"/>
        </w:rPr>
        <w:t>i</w:t>
      </w:r>
      <w:r w:rsidR="003034DC" w:rsidRPr="008041B5">
        <w:rPr>
          <w:rFonts w:ascii="Trebuchet MS" w:hAnsi="Trebuchet MS" w:cs="Times New Roman"/>
          <w:sz w:val="24"/>
          <w:szCs w:val="24"/>
        </w:rPr>
        <w:t xml:space="preserve">are, </w:t>
      </w:r>
      <w:r w:rsidR="002841BC">
        <w:rPr>
          <w:rFonts w:ascii="Trebuchet MS" w:hAnsi="Trebuchet MS" w:cs="Times New Roman"/>
          <w:sz w:val="24"/>
          <w:szCs w:val="24"/>
        </w:rPr>
        <w:t>inclusiv</w:t>
      </w:r>
      <w:r w:rsidR="00835014">
        <w:rPr>
          <w:rFonts w:ascii="Trebuchet MS" w:hAnsi="Trebuchet MS" w:cs="Times New Roman"/>
          <w:sz w:val="24"/>
          <w:szCs w:val="24"/>
        </w:rPr>
        <w:t xml:space="preserve"> </w:t>
      </w:r>
      <w:r w:rsidR="00E52D48" w:rsidRPr="008041B5">
        <w:rPr>
          <w:rFonts w:ascii="Trebuchet MS" w:hAnsi="Trebuchet MS" w:cs="Times New Roman"/>
          <w:sz w:val="24"/>
          <w:szCs w:val="24"/>
        </w:rPr>
        <w:t>în cazul veniturilor din subvenții, care se recunosc concomit</w:t>
      </w:r>
      <w:r w:rsidR="008041B5">
        <w:rPr>
          <w:rFonts w:ascii="Trebuchet MS" w:hAnsi="Trebuchet MS" w:cs="Times New Roman"/>
          <w:sz w:val="24"/>
          <w:szCs w:val="24"/>
        </w:rPr>
        <w:t>e</w:t>
      </w:r>
      <w:r w:rsidR="00E52D48" w:rsidRPr="008041B5">
        <w:rPr>
          <w:rFonts w:ascii="Trebuchet MS" w:hAnsi="Trebuchet MS" w:cs="Times New Roman"/>
          <w:sz w:val="24"/>
          <w:szCs w:val="24"/>
        </w:rPr>
        <w:t>nt cu cheltuielile corespunzătoare, și nu la încasarea subvenției.</w:t>
      </w:r>
    </w:p>
    <w:p w:rsidR="009A6B0C" w:rsidRPr="0085014B" w:rsidRDefault="006A33D5" w:rsidP="00747901">
      <w:pPr>
        <w:jc w:val="both"/>
        <w:rPr>
          <w:rFonts w:ascii="Trebuchet MS" w:hAnsi="Trebuchet MS" w:cs="Arial"/>
          <w:iCs/>
          <w:sz w:val="24"/>
          <w:szCs w:val="24"/>
        </w:rPr>
      </w:pPr>
      <w:r w:rsidRPr="00B301C5">
        <w:rPr>
          <w:rFonts w:ascii="Trebuchet MS" w:hAnsi="Trebuchet MS" w:cs="Arial"/>
          <w:iCs/>
          <w:sz w:val="24"/>
          <w:szCs w:val="24"/>
        </w:rPr>
        <w:t xml:space="preserve">Regula de bază utilizată la elaborarea procedurilor contabile este aceea de a corela cheltuielile finanţate din subvenţii cu veniturile din subvenţii, respectând principiul contabilităţii de angajamente. </w:t>
      </w:r>
    </w:p>
    <w:p w:rsidR="00E43DC8" w:rsidRPr="0085014B" w:rsidRDefault="006C5521" w:rsidP="00747901">
      <w:pPr>
        <w:jc w:val="both"/>
        <w:rPr>
          <w:rFonts w:ascii="Trebuchet MS" w:hAnsi="Trebuchet MS"/>
          <w:sz w:val="24"/>
          <w:szCs w:val="24"/>
          <w:lang w:val="ro-RO"/>
        </w:rPr>
      </w:pPr>
      <w:r>
        <w:rPr>
          <w:rFonts w:ascii="Trebuchet MS" w:hAnsi="Trebuchet MS"/>
          <w:sz w:val="24"/>
          <w:szCs w:val="24"/>
          <w:lang w:val="ro-RO"/>
        </w:rPr>
        <w:lastRenderedPageBreak/>
        <w:t xml:space="preserve">Prevederi referitoare la subvenții sunt cuprinse la Secțiunea 4.11 „Subvenții” din reglementările contabile </w:t>
      </w:r>
      <w:r w:rsidRPr="00B11DAF">
        <w:rPr>
          <w:rFonts w:ascii="Trebuchet MS" w:hAnsi="Trebuchet MS"/>
          <w:sz w:val="24"/>
          <w:szCs w:val="24"/>
          <w:lang w:val="ro-RO"/>
        </w:rPr>
        <w:t>aprobate prin OMFP nr. 1.802/2014</w:t>
      </w:r>
      <w:r>
        <w:rPr>
          <w:rFonts w:ascii="Trebuchet MS" w:hAnsi="Trebuchet MS"/>
          <w:sz w:val="24"/>
          <w:szCs w:val="24"/>
          <w:lang w:val="ro-RO"/>
        </w:rPr>
        <w:t>.</w:t>
      </w:r>
    </w:p>
    <w:p w:rsidR="00E43DC8" w:rsidRPr="0087635A" w:rsidRDefault="00E43DC8" w:rsidP="00747901">
      <w:pPr>
        <w:autoSpaceDE w:val="0"/>
        <w:autoSpaceDN w:val="0"/>
        <w:adjustRightInd w:val="0"/>
        <w:spacing w:after="0"/>
        <w:jc w:val="both"/>
        <w:rPr>
          <w:rFonts w:ascii="Trebuchet MS" w:hAnsi="Trebuchet MS" w:cs="Times New Roman"/>
          <w:sz w:val="24"/>
          <w:szCs w:val="24"/>
        </w:rPr>
      </w:pPr>
      <w:r w:rsidRPr="0087635A">
        <w:rPr>
          <w:rFonts w:ascii="Trebuchet MS" w:hAnsi="Trebuchet MS" w:cs="Times New Roman"/>
          <w:sz w:val="24"/>
          <w:szCs w:val="24"/>
        </w:rPr>
        <w:t>În categoria subvenţiilor se cuprind subvenţiile aferente activelor şi subvenţiile aferente veniturilor. Acestea pot fi primite de la: guvernul propriu-zis, agenţii guvernamentale şi alte instituţii similare naţionale şi internaţionale.</w:t>
      </w:r>
    </w:p>
    <w:p w:rsidR="00E43DC8" w:rsidRPr="0087635A" w:rsidRDefault="00E43DC8" w:rsidP="00747901">
      <w:pPr>
        <w:autoSpaceDE w:val="0"/>
        <w:autoSpaceDN w:val="0"/>
        <w:adjustRightInd w:val="0"/>
        <w:spacing w:after="0"/>
        <w:jc w:val="both"/>
        <w:rPr>
          <w:rFonts w:ascii="Trebuchet MS" w:hAnsi="Trebuchet MS" w:cs="Times New Roman"/>
          <w:sz w:val="24"/>
          <w:szCs w:val="24"/>
        </w:rPr>
      </w:pPr>
      <w:r w:rsidRPr="0087635A">
        <w:rPr>
          <w:rFonts w:ascii="Trebuchet MS" w:hAnsi="Trebuchet MS" w:cs="Times New Roman"/>
          <w:sz w:val="24"/>
          <w:szCs w:val="24"/>
        </w:rPr>
        <w:t>Subvenţiile guvernamentale sunt uneori denumite în alte moduri, cum ar fi: subsidii, alocaţii, prime sau transferuri.</w:t>
      </w:r>
    </w:p>
    <w:p w:rsidR="006C5521" w:rsidRDefault="00E43DC8" w:rsidP="00747901">
      <w:pPr>
        <w:autoSpaceDE w:val="0"/>
        <w:autoSpaceDN w:val="0"/>
        <w:adjustRightInd w:val="0"/>
        <w:spacing w:after="0"/>
        <w:jc w:val="both"/>
        <w:rPr>
          <w:rFonts w:ascii="Times New Roman" w:hAnsi="Times New Roman" w:cs="Times New Roman"/>
          <w:i/>
          <w:iCs/>
          <w:sz w:val="28"/>
          <w:szCs w:val="28"/>
        </w:rPr>
      </w:pPr>
      <w:r w:rsidRPr="0087635A">
        <w:rPr>
          <w:rFonts w:ascii="Trebuchet MS" w:hAnsi="Trebuchet MS" w:cs="Times New Roman"/>
          <w:iCs/>
          <w:sz w:val="24"/>
          <w:szCs w:val="24"/>
        </w:rPr>
        <w:t xml:space="preserve">Subvenţiile guvernamentale reprezintă asistenţa acordată de guvern sub forma unor transferuri </w:t>
      </w:r>
      <w:r w:rsidRPr="0064212D">
        <w:rPr>
          <w:rFonts w:ascii="Trebuchet MS" w:hAnsi="Trebuchet MS" w:cs="Times New Roman"/>
          <w:iCs/>
          <w:sz w:val="24"/>
          <w:szCs w:val="24"/>
        </w:rPr>
        <w:t>de resurse către o entitate în schimbul conformării, în trecut sau în viitor, cu anumite condiţii</w:t>
      </w:r>
      <w:r w:rsidRPr="0087635A">
        <w:rPr>
          <w:rFonts w:ascii="Trebuchet MS" w:hAnsi="Trebuchet MS" w:cs="Times New Roman"/>
          <w:iCs/>
          <w:sz w:val="24"/>
          <w:szCs w:val="24"/>
        </w:rPr>
        <w:t xml:space="preserve"> referitoare la activitatea de exploatare a entităţii</w:t>
      </w:r>
      <w:r w:rsidR="006C5521">
        <w:rPr>
          <w:rStyle w:val="FootnoteReference"/>
          <w:rFonts w:ascii="Times New Roman" w:hAnsi="Times New Roman" w:cs="Times New Roman"/>
          <w:i/>
          <w:iCs/>
          <w:sz w:val="28"/>
          <w:szCs w:val="28"/>
        </w:rPr>
        <w:footnoteReference w:id="22"/>
      </w:r>
      <w:r>
        <w:rPr>
          <w:rFonts w:ascii="Times New Roman" w:hAnsi="Times New Roman" w:cs="Times New Roman"/>
          <w:i/>
          <w:iCs/>
          <w:sz w:val="28"/>
          <w:szCs w:val="28"/>
        </w:rPr>
        <w:t xml:space="preserve">. </w:t>
      </w:r>
    </w:p>
    <w:p w:rsidR="0087635A" w:rsidRDefault="0087635A" w:rsidP="00747901">
      <w:pPr>
        <w:autoSpaceDE w:val="0"/>
        <w:autoSpaceDN w:val="0"/>
        <w:adjustRightInd w:val="0"/>
        <w:spacing w:after="0"/>
        <w:rPr>
          <w:rFonts w:ascii="Times New Roman" w:hAnsi="Times New Roman" w:cs="Times New Roman"/>
          <w:sz w:val="28"/>
          <w:szCs w:val="28"/>
        </w:rPr>
      </w:pPr>
    </w:p>
    <w:p w:rsidR="00E43DC8" w:rsidRPr="00450908" w:rsidRDefault="00AE7B5A"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Exceptând</w:t>
      </w:r>
      <w:r w:rsidRPr="00450908">
        <w:rPr>
          <w:rFonts w:ascii="Trebuchet MS" w:hAnsi="Trebuchet MS" w:cs="Times New Roman"/>
          <w:sz w:val="24"/>
          <w:szCs w:val="24"/>
        </w:rPr>
        <w:t xml:space="preserve"> </w:t>
      </w:r>
      <w:r>
        <w:rPr>
          <w:rFonts w:ascii="Trebuchet MS" w:hAnsi="Trebuchet MS" w:cs="Times New Roman"/>
          <w:sz w:val="24"/>
          <w:szCs w:val="24"/>
        </w:rPr>
        <w:t>subvenţiile</w:t>
      </w:r>
      <w:r w:rsidR="00E43DC8" w:rsidRPr="00450908">
        <w:rPr>
          <w:rFonts w:ascii="Trebuchet MS" w:hAnsi="Trebuchet MS" w:cs="Times New Roman"/>
          <w:sz w:val="24"/>
          <w:szCs w:val="24"/>
        </w:rPr>
        <w:t xml:space="preserve"> pentru active</w:t>
      </w:r>
      <w:r w:rsidR="0087635A" w:rsidRPr="00450908">
        <w:rPr>
          <w:rFonts w:ascii="Trebuchet MS" w:hAnsi="Trebuchet MS" w:cs="Times New Roman"/>
          <w:sz w:val="24"/>
          <w:szCs w:val="24"/>
        </w:rPr>
        <w:t>,</w:t>
      </w:r>
      <w:r>
        <w:rPr>
          <w:rFonts w:ascii="Trebuchet MS" w:hAnsi="Trebuchet MS" w:cs="Times New Roman"/>
          <w:sz w:val="24"/>
          <w:szCs w:val="24"/>
        </w:rPr>
        <w:t xml:space="preserve"> toate celela</w:t>
      </w:r>
      <w:r w:rsidR="008759F6">
        <w:rPr>
          <w:rFonts w:ascii="Trebuchet MS" w:hAnsi="Trebuchet MS" w:cs="Times New Roman"/>
          <w:sz w:val="24"/>
          <w:szCs w:val="24"/>
        </w:rPr>
        <w:t>l</w:t>
      </w:r>
      <w:r>
        <w:rPr>
          <w:rFonts w:ascii="Trebuchet MS" w:hAnsi="Trebuchet MS" w:cs="Times New Roman"/>
          <w:sz w:val="24"/>
          <w:szCs w:val="24"/>
        </w:rPr>
        <w:t xml:space="preserve">te subvenții </w:t>
      </w:r>
      <w:r w:rsidR="0087635A" w:rsidRPr="00450908">
        <w:rPr>
          <w:rFonts w:ascii="Trebuchet MS" w:hAnsi="Trebuchet MS" w:cs="Times New Roman"/>
          <w:sz w:val="24"/>
          <w:szCs w:val="24"/>
        </w:rPr>
        <w:t>reprezintă subvenții aferente veniturilor</w:t>
      </w:r>
      <w:r w:rsidR="00450908" w:rsidRPr="00450908">
        <w:rPr>
          <w:rStyle w:val="FootnoteReference"/>
          <w:rFonts w:ascii="Trebuchet MS" w:hAnsi="Trebuchet MS" w:cs="Times New Roman"/>
          <w:sz w:val="24"/>
          <w:szCs w:val="24"/>
        </w:rPr>
        <w:footnoteReference w:id="23"/>
      </w:r>
      <w:r w:rsidR="00E43DC8" w:rsidRPr="00450908">
        <w:rPr>
          <w:rFonts w:ascii="Trebuchet MS" w:hAnsi="Trebuchet MS" w:cs="Times New Roman"/>
          <w:sz w:val="24"/>
          <w:szCs w:val="24"/>
        </w:rPr>
        <w:t>.</w:t>
      </w:r>
    </w:p>
    <w:p w:rsidR="00450908" w:rsidRDefault="00450908" w:rsidP="00747901">
      <w:pPr>
        <w:autoSpaceDE w:val="0"/>
        <w:autoSpaceDN w:val="0"/>
        <w:adjustRightInd w:val="0"/>
        <w:spacing w:after="0"/>
        <w:rPr>
          <w:rFonts w:ascii="Times New Roman" w:hAnsi="Times New Roman" w:cs="Times New Roman"/>
          <w:sz w:val="28"/>
          <w:szCs w:val="28"/>
        </w:rPr>
      </w:pPr>
    </w:p>
    <w:p w:rsidR="00E43DC8" w:rsidRPr="00B71037" w:rsidRDefault="00E43DC8" w:rsidP="00747901">
      <w:pPr>
        <w:autoSpaceDE w:val="0"/>
        <w:autoSpaceDN w:val="0"/>
        <w:adjustRightInd w:val="0"/>
        <w:spacing w:after="0"/>
        <w:jc w:val="both"/>
        <w:rPr>
          <w:rFonts w:ascii="Trebuchet MS" w:hAnsi="Trebuchet MS" w:cs="Times New Roman"/>
          <w:sz w:val="24"/>
          <w:szCs w:val="24"/>
        </w:rPr>
      </w:pPr>
      <w:r w:rsidRPr="00B71037">
        <w:rPr>
          <w:rFonts w:ascii="Trebuchet MS" w:hAnsi="Trebuchet MS" w:cs="Times New Roman"/>
          <w:sz w:val="24"/>
          <w:szCs w:val="24"/>
        </w:rPr>
        <w:t>Subvenţiile guvernamentale, inclusiv subvenţiile nemonetare la valoarea justă, nu trebuie recunoscute până când nu există suficientă siguranţă că:</w:t>
      </w:r>
    </w:p>
    <w:p w:rsidR="00E43DC8" w:rsidRPr="00B71037"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B71037">
        <w:rPr>
          <w:rFonts w:ascii="Trebuchet MS" w:hAnsi="Trebuchet MS" w:cs="Times New Roman"/>
          <w:sz w:val="24"/>
          <w:szCs w:val="24"/>
        </w:rPr>
        <w:t>a) entitatea va respecta condiţiile impuse de acordarea lor; şi</w:t>
      </w:r>
    </w:p>
    <w:p w:rsidR="00E43DC8" w:rsidRPr="00B71037"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B71037">
        <w:rPr>
          <w:rFonts w:ascii="Trebuchet MS" w:hAnsi="Trebuchet MS" w:cs="Times New Roman"/>
          <w:sz w:val="24"/>
          <w:szCs w:val="24"/>
        </w:rPr>
        <w:t>b) subvenţiile vor fi primite.</w:t>
      </w:r>
    </w:p>
    <w:p w:rsidR="00E43DC8" w:rsidRPr="00ED2B9D" w:rsidRDefault="00E43DC8" w:rsidP="00747901">
      <w:pPr>
        <w:autoSpaceDE w:val="0"/>
        <w:autoSpaceDN w:val="0"/>
        <w:adjustRightInd w:val="0"/>
        <w:spacing w:after="0"/>
        <w:jc w:val="both"/>
        <w:rPr>
          <w:rFonts w:ascii="Trebuchet MS" w:hAnsi="Trebuchet MS" w:cs="Times New Roman"/>
          <w:sz w:val="24"/>
          <w:szCs w:val="24"/>
        </w:rPr>
      </w:pPr>
      <w:r w:rsidRPr="00B71037">
        <w:rPr>
          <w:rFonts w:ascii="Trebuchet MS" w:hAnsi="Trebuchet MS" w:cs="Times New Roman"/>
          <w:sz w:val="24"/>
          <w:szCs w:val="24"/>
        </w:rPr>
        <w:t xml:space="preserve">Doar primirea unei subvenţii nu furnizează ea însăşi dovezi concludente că toate condiţiile </w:t>
      </w:r>
      <w:r w:rsidRPr="00ED2B9D">
        <w:rPr>
          <w:rFonts w:ascii="Trebuchet MS" w:hAnsi="Trebuchet MS" w:cs="Times New Roman"/>
          <w:sz w:val="24"/>
          <w:szCs w:val="24"/>
        </w:rPr>
        <w:t>ataşate acordării subvenţiei au fost sau vor fi îndeplinite.</w:t>
      </w:r>
    </w:p>
    <w:p w:rsidR="00E43DC8" w:rsidRPr="00ED2B9D" w:rsidRDefault="00E43DC8" w:rsidP="00747901">
      <w:pPr>
        <w:autoSpaceDE w:val="0"/>
        <w:autoSpaceDN w:val="0"/>
        <w:adjustRightInd w:val="0"/>
        <w:spacing w:after="0"/>
        <w:jc w:val="both"/>
        <w:rPr>
          <w:rFonts w:ascii="Trebuchet MS" w:hAnsi="Trebuchet MS" w:cs="Times New Roman"/>
          <w:sz w:val="24"/>
          <w:szCs w:val="24"/>
        </w:rPr>
      </w:pPr>
      <w:r w:rsidRPr="00ED2B9D">
        <w:rPr>
          <w:rFonts w:ascii="Trebuchet MS" w:hAnsi="Trebuchet MS" w:cs="Times New Roman"/>
          <w:sz w:val="24"/>
          <w:szCs w:val="24"/>
        </w:rPr>
        <w:t>Recunoaşterea veniturilor din subvenţii se efectuează cu respectarea clauzelor care au stat la baza acordării lor</w:t>
      </w:r>
      <w:r w:rsidR="00E7272B" w:rsidRPr="00ED2B9D">
        <w:rPr>
          <w:rStyle w:val="FootnoteReference"/>
          <w:rFonts w:ascii="Trebuchet MS" w:hAnsi="Trebuchet MS" w:cs="Times New Roman"/>
          <w:sz w:val="24"/>
          <w:szCs w:val="24"/>
        </w:rPr>
        <w:footnoteReference w:id="24"/>
      </w:r>
      <w:r w:rsidRPr="00ED2B9D">
        <w:rPr>
          <w:rFonts w:ascii="Trebuchet MS" w:hAnsi="Trebuchet MS" w:cs="Times New Roman"/>
          <w:sz w:val="24"/>
          <w:szCs w:val="24"/>
        </w:rPr>
        <w:t>.</w:t>
      </w:r>
    </w:p>
    <w:p w:rsidR="005A6A5A" w:rsidRPr="00ED2B9D" w:rsidRDefault="005A6A5A" w:rsidP="00747901">
      <w:pPr>
        <w:autoSpaceDE w:val="0"/>
        <w:autoSpaceDN w:val="0"/>
        <w:adjustRightInd w:val="0"/>
        <w:spacing w:after="0"/>
        <w:rPr>
          <w:rFonts w:ascii="Times New Roman" w:hAnsi="Times New Roman" w:cs="Times New Roman"/>
          <w:sz w:val="28"/>
          <w:szCs w:val="28"/>
        </w:rPr>
      </w:pPr>
    </w:p>
    <w:p w:rsidR="001832D0" w:rsidRPr="00ED2B9D" w:rsidRDefault="005A6A5A" w:rsidP="00747901">
      <w:pPr>
        <w:pStyle w:val="ListParagraph"/>
        <w:ind w:left="0"/>
        <w:jc w:val="both"/>
        <w:rPr>
          <w:rFonts w:ascii="Trebuchet MS" w:hAnsi="Trebuchet MS"/>
          <w:sz w:val="24"/>
          <w:szCs w:val="24"/>
          <w:lang w:val="ro-RO"/>
        </w:rPr>
      </w:pPr>
      <w:r w:rsidRPr="00663E87">
        <w:rPr>
          <w:rFonts w:ascii="Trebuchet MS" w:hAnsi="Trebuchet MS"/>
          <w:b/>
          <w:sz w:val="24"/>
          <w:szCs w:val="24"/>
          <w:lang w:val="ro-RO"/>
        </w:rPr>
        <w:t>Subliniem</w:t>
      </w:r>
      <w:r w:rsidRPr="00ED2B9D">
        <w:rPr>
          <w:rFonts w:ascii="Trebuchet MS" w:hAnsi="Trebuchet MS"/>
          <w:sz w:val="24"/>
          <w:szCs w:val="24"/>
          <w:lang w:val="ro-RO"/>
        </w:rPr>
        <w:t>, în acest context, faptul că îndeplinierea condițiilor de eligibilitate a subvențiilor influențează momentul recunoașterii în contabilitate a veniturilor din subvenții.</w:t>
      </w:r>
    </w:p>
    <w:p w:rsidR="00E43DC8" w:rsidRPr="00D52FBA" w:rsidRDefault="00E43DC8" w:rsidP="00747901">
      <w:pPr>
        <w:autoSpaceDE w:val="0"/>
        <w:autoSpaceDN w:val="0"/>
        <w:adjustRightInd w:val="0"/>
        <w:spacing w:after="0"/>
        <w:jc w:val="both"/>
        <w:rPr>
          <w:rFonts w:ascii="Trebuchet MS" w:hAnsi="Trebuchet MS" w:cs="Times New Roman"/>
          <w:sz w:val="24"/>
          <w:szCs w:val="24"/>
        </w:rPr>
      </w:pPr>
      <w:r w:rsidRPr="00D52FBA">
        <w:rPr>
          <w:rFonts w:ascii="Trebuchet MS" w:hAnsi="Trebuchet MS" w:cs="Times New Roman"/>
          <w:sz w:val="24"/>
          <w:szCs w:val="24"/>
        </w:rPr>
        <w:t>Pentru asigurarea corelării cheltuielilor finanţate din subvenţii cu veniturile aferente se procedează astfel:</w:t>
      </w:r>
    </w:p>
    <w:p w:rsidR="00E43DC8" w:rsidRPr="00D52FBA"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D52FBA">
        <w:rPr>
          <w:rFonts w:ascii="Trebuchet MS" w:hAnsi="Trebuchet MS" w:cs="Times New Roman"/>
          <w:sz w:val="24"/>
          <w:szCs w:val="24"/>
        </w:rPr>
        <w:t>a) din punctul de vedere al contului de profit şi pierdere:</w:t>
      </w:r>
    </w:p>
    <w:p w:rsidR="00E43DC8" w:rsidRPr="00D52FBA"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D52FBA">
        <w:rPr>
          <w:rFonts w:ascii="Trebuchet MS" w:hAnsi="Trebuchet MS" w:cs="Times New Roman"/>
          <w:sz w:val="24"/>
          <w:szCs w:val="24"/>
        </w:rPr>
        <w:t>- în cursul fiecărei luni se evidenţiază cheltuielile după natura lor;</w:t>
      </w:r>
    </w:p>
    <w:p w:rsidR="00E43DC8" w:rsidRPr="00D52FBA"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D52FBA">
        <w:rPr>
          <w:rFonts w:ascii="Trebuchet MS" w:hAnsi="Trebuchet MS" w:cs="Times New Roman"/>
          <w:sz w:val="24"/>
          <w:szCs w:val="24"/>
        </w:rPr>
        <w:t>- la sfârşitul lunii se evidenţiază la venituri subvenţiile corespunzătoare cheltuielilor efectuate;</w:t>
      </w:r>
    </w:p>
    <w:p w:rsidR="00E43DC8" w:rsidRPr="00D52FBA" w:rsidRDefault="00FA3C99"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D52FBA">
        <w:rPr>
          <w:rFonts w:ascii="Trebuchet MS" w:hAnsi="Trebuchet MS" w:cs="Times New Roman"/>
          <w:sz w:val="24"/>
          <w:szCs w:val="24"/>
        </w:rPr>
        <w:t>b) din punctul de vedere al bilanţului:</w:t>
      </w:r>
    </w:p>
    <w:p w:rsidR="00E43DC8" w:rsidRPr="00D52FBA"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E43DC8" w:rsidRPr="00D52FBA">
        <w:rPr>
          <w:rFonts w:ascii="Trebuchet MS" w:hAnsi="Trebuchet MS" w:cs="Times New Roman"/>
          <w:sz w:val="24"/>
          <w:szCs w:val="24"/>
        </w:rPr>
        <w:t>- creanţa din subvenţii</w:t>
      </w:r>
      <w:r w:rsidR="00143685">
        <w:rPr>
          <w:rStyle w:val="FootnoteReference"/>
          <w:rFonts w:ascii="Trebuchet MS" w:hAnsi="Trebuchet MS" w:cs="Times New Roman"/>
          <w:sz w:val="24"/>
          <w:szCs w:val="24"/>
        </w:rPr>
        <w:footnoteReference w:id="25"/>
      </w:r>
      <w:r w:rsidR="00E43DC8" w:rsidRPr="00D52FBA">
        <w:rPr>
          <w:rFonts w:ascii="Trebuchet MS" w:hAnsi="Trebuchet MS" w:cs="Times New Roman"/>
          <w:sz w:val="24"/>
          <w:szCs w:val="24"/>
        </w:rPr>
        <w:t xml:space="preserve"> se recunoaşte în corespondenţă cu veniturile din subvenţii, dacă au fost efectuate cheltuielile suportate din aceste subvenţii, sau pe seama veniturilor amânate, dacă aceste cheltuieli nu au fost efectuate încă;</w:t>
      </w:r>
    </w:p>
    <w:p w:rsidR="00E43DC8" w:rsidRPr="00D52FBA"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lastRenderedPageBreak/>
        <w:tab/>
      </w:r>
      <w:r w:rsidR="00E43DC8" w:rsidRPr="00D52FBA">
        <w:rPr>
          <w:rFonts w:ascii="Trebuchet MS" w:hAnsi="Trebuchet MS" w:cs="Times New Roman"/>
          <w:sz w:val="24"/>
          <w:szCs w:val="24"/>
        </w:rPr>
        <w:t>- periodic, odată cu cererea de rambursare a contravalorii cheltuielilor suportate sau pe baza altor documente prin care se stabilesc şi se aprobă sumele cuvenite, se procedează la regularizarea sumelor înregistrate drept creanţă din subvenţii</w:t>
      </w:r>
      <w:r w:rsidR="001832D0" w:rsidRPr="00D52FBA">
        <w:rPr>
          <w:rStyle w:val="FootnoteReference"/>
          <w:rFonts w:ascii="Trebuchet MS" w:hAnsi="Trebuchet MS" w:cs="Times New Roman"/>
          <w:sz w:val="24"/>
          <w:szCs w:val="24"/>
        </w:rPr>
        <w:footnoteReference w:id="26"/>
      </w:r>
      <w:r w:rsidR="00E43DC8" w:rsidRPr="00D52FBA">
        <w:rPr>
          <w:rFonts w:ascii="Trebuchet MS" w:hAnsi="Trebuchet MS" w:cs="Times New Roman"/>
          <w:sz w:val="24"/>
          <w:szCs w:val="24"/>
        </w:rPr>
        <w:t>.</w:t>
      </w:r>
    </w:p>
    <w:p w:rsidR="001832D0" w:rsidRDefault="001832D0" w:rsidP="00747901">
      <w:pPr>
        <w:autoSpaceDE w:val="0"/>
        <w:autoSpaceDN w:val="0"/>
        <w:adjustRightInd w:val="0"/>
        <w:spacing w:after="0"/>
        <w:rPr>
          <w:rFonts w:ascii="Times New Roman" w:hAnsi="Times New Roman" w:cs="Times New Roman"/>
          <w:sz w:val="28"/>
          <w:szCs w:val="28"/>
        </w:rPr>
      </w:pPr>
    </w:p>
    <w:p w:rsidR="00E43DC8" w:rsidRPr="00594345" w:rsidRDefault="00E43DC8" w:rsidP="00747901">
      <w:pPr>
        <w:autoSpaceDE w:val="0"/>
        <w:autoSpaceDN w:val="0"/>
        <w:adjustRightInd w:val="0"/>
        <w:spacing w:after="0"/>
        <w:jc w:val="both"/>
        <w:rPr>
          <w:rFonts w:ascii="Trebuchet MS" w:hAnsi="Trebuchet MS" w:cs="Times New Roman"/>
          <w:sz w:val="24"/>
          <w:szCs w:val="24"/>
        </w:rPr>
      </w:pPr>
      <w:r w:rsidRPr="00594345">
        <w:rPr>
          <w:rFonts w:ascii="Trebuchet MS" w:hAnsi="Trebuchet MS" w:cs="Times New Roman"/>
          <w:sz w:val="24"/>
          <w:szCs w:val="24"/>
        </w:rPr>
        <w:t>Subvenţiile se recunosc, pe o bază sistematică, drept venituri ale perioadelor corespunzătoare cheltuielilor aferente pe care aceste subvenţii urmează să le compenseze.</w:t>
      </w:r>
    </w:p>
    <w:p w:rsidR="00E43DC8" w:rsidRDefault="00E43DC8" w:rsidP="00747901">
      <w:pPr>
        <w:autoSpaceDE w:val="0"/>
        <w:autoSpaceDN w:val="0"/>
        <w:adjustRightInd w:val="0"/>
        <w:spacing w:after="0"/>
        <w:jc w:val="both"/>
        <w:rPr>
          <w:rFonts w:ascii="Trebuchet MS" w:hAnsi="Trebuchet MS" w:cs="Times New Roman"/>
          <w:sz w:val="24"/>
          <w:szCs w:val="24"/>
        </w:rPr>
      </w:pPr>
      <w:r w:rsidRPr="00594345">
        <w:rPr>
          <w:rFonts w:ascii="Trebuchet MS" w:hAnsi="Trebuchet MS" w:cs="Times New Roman"/>
          <w:sz w:val="24"/>
          <w:szCs w:val="24"/>
        </w:rPr>
        <w:t>În cazul în care într-o perioadă se încasează subvenţii aferente unor cheltuieli care nu au fost încă efectuate, subvenţiile primite nu reprezintă venituri ale acelei perioade curente</w:t>
      </w:r>
      <w:r w:rsidR="00D52FBA" w:rsidRPr="00594345">
        <w:rPr>
          <w:rStyle w:val="FootnoteReference"/>
          <w:rFonts w:ascii="Trebuchet MS" w:hAnsi="Trebuchet MS" w:cs="Times New Roman"/>
          <w:sz w:val="24"/>
          <w:szCs w:val="24"/>
        </w:rPr>
        <w:footnoteReference w:id="27"/>
      </w:r>
      <w:r w:rsidRPr="00594345">
        <w:rPr>
          <w:rFonts w:ascii="Trebuchet MS" w:hAnsi="Trebuchet MS" w:cs="Times New Roman"/>
          <w:sz w:val="24"/>
          <w:szCs w:val="24"/>
        </w:rPr>
        <w:t>.</w:t>
      </w:r>
    </w:p>
    <w:p w:rsidR="00ED7D32" w:rsidRPr="008919C8" w:rsidRDefault="00157DCB"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 xml:space="preserve">Astfel, </w:t>
      </w:r>
      <w:r w:rsidRPr="0087635A">
        <w:rPr>
          <w:rFonts w:ascii="Trebuchet MS" w:hAnsi="Trebuchet MS" w:cs="Times New Roman"/>
          <w:sz w:val="24"/>
          <w:szCs w:val="24"/>
        </w:rPr>
        <w:t>subvenţiil</w:t>
      </w:r>
      <w:r>
        <w:rPr>
          <w:rFonts w:ascii="Trebuchet MS" w:hAnsi="Trebuchet MS" w:cs="Times New Roman"/>
          <w:sz w:val="24"/>
          <w:szCs w:val="24"/>
        </w:rPr>
        <w:t>e</w:t>
      </w:r>
      <w:r w:rsidRPr="0087635A">
        <w:rPr>
          <w:rFonts w:ascii="Trebuchet MS" w:hAnsi="Trebuchet MS" w:cs="Times New Roman"/>
          <w:sz w:val="24"/>
          <w:szCs w:val="24"/>
        </w:rPr>
        <w:t xml:space="preserve"> aferente veniturilor</w:t>
      </w:r>
      <w:r>
        <w:rPr>
          <w:rFonts w:ascii="Trebuchet MS" w:hAnsi="Trebuchet MS" w:cs="Times New Roman"/>
          <w:sz w:val="24"/>
          <w:szCs w:val="24"/>
        </w:rPr>
        <w:t xml:space="preserve">, aferente perioadelor viitoare, </w:t>
      </w:r>
      <w:r w:rsidR="0055335B">
        <w:rPr>
          <w:rFonts w:ascii="Trebuchet MS" w:hAnsi="Trebuchet MS" w:cs="Times New Roman"/>
          <w:sz w:val="24"/>
          <w:szCs w:val="24"/>
        </w:rPr>
        <w:t>se înregistrează în contabilitate</w:t>
      </w:r>
      <w:r w:rsidR="008919C8">
        <w:rPr>
          <w:rFonts w:ascii="Trebuchet MS" w:hAnsi="Trebuchet MS" w:cs="Times New Roman"/>
          <w:sz w:val="24"/>
          <w:szCs w:val="24"/>
        </w:rPr>
        <w:t xml:space="preserve"> </w:t>
      </w:r>
      <w:r w:rsidR="00ED7D32" w:rsidRPr="008919C8">
        <w:rPr>
          <w:rFonts w:ascii="Trebuchet MS" w:hAnsi="Trebuchet MS"/>
          <w:color w:val="000000"/>
          <w:sz w:val="24"/>
          <w:szCs w:val="24"/>
        </w:rPr>
        <w:t>pe seama veniturilor amânate</w:t>
      </w:r>
      <w:r w:rsidR="008919C8">
        <w:rPr>
          <w:rFonts w:ascii="Trebuchet MS" w:hAnsi="Trebuchet MS"/>
          <w:color w:val="000000"/>
          <w:sz w:val="24"/>
          <w:szCs w:val="24"/>
        </w:rPr>
        <w:t xml:space="preserve"> (</w:t>
      </w:r>
      <w:r w:rsidR="0055335B" w:rsidRPr="008919C8">
        <w:rPr>
          <w:rFonts w:ascii="Trebuchet MS" w:hAnsi="Trebuchet MS"/>
          <w:color w:val="000000"/>
          <w:sz w:val="24"/>
          <w:szCs w:val="24"/>
        </w:rPr>
        <w:t>cont 472</w:t>
      </w:r>
      <w:r w:rsidR="00814D60">
        <w:rPr>
          <w:rFonts w:ascii="Trebuchet MS" w:hAnsi="Trebuchet MS"/>
          <w:color w:val="000000"/>
          <w:sz w:val="24"/>
          <w:szCs w:val="24"/>
        </w:rPr>
        <w:t xml:space="preserve"> „</w:t>
      </w:r>
      <w:r w:rsidR="0055335B" w:rsidRPr="008919C8">
        <w:rPr>
          <w:rFonts w:ascii="Trebuchet MS" w:hAnsi="Trebuchet MS"/>
          <w:color w:val="000000"/>
          <w:sz w:val="24"/>
          <w:szCs w:val="24"/>
        </w:rPr>
        <w:t>Venituri înregistrate în avans</w:t>
      </w:r>
      <w:r w:rsidR="008919C8" w:rsidRPr="008919C8">
        <w:rPr>
          <w:rFonts w:ascii="Trebuchet MS" w:hAnsi="Trebuchet MS"/>
          <w:color w:val="000000"/>
          <w:sz w:val="24"/>
          <w:szCs w:val="24"/>
        </w:rPr>
        <w:t>”</w:t>
      </w:r>
      <w:r w:rsidR="00814D60">
        <w:rPr>
          <w:rFonts w:ascii="Trebuchet MS" w:hAnsi="Trebuchet MS"/>
          <w:color w:val="000000"/>
          <w:sz w:val="24"/>
          <w:szCs w:val="24"/>
        </w:rPr>
        <w:t>)</w:t>
      </w:r>
      <w:bookmarkStart w:id="0" w:name="_GoBack"/>
      <w:bookmarkEnd w:id="0"/>
      <w:r w:rsidR="008919C8">
        <w:rPr>
          <w:rFonts w:ascii="Trebuchet MS" w:hAnsi="Trebuchet MS"/>
          <w:color w:val="000000"/>
          <w:sz w:val="24"/>
          <w:szCs w:val="24"/>
        </w:rPr>
        <w:t>.</w:t>
      </w:r>
    </w:p>
    <w:p w:rsidR="00ED7D32" w:rsidRDefault="00ED7D32" w:rsidP="00747901">
      <w:pPr>
        <w:autoSpaceDE w:val="0"/>
        <w:autoSpaceDN w:val="0"/>
        <w:adjustRightInd w:val="0"/>
        <w:spacing w:after="0"/>
        <w:rPr>
          <w:rFonts w:ascii="Times New Roman" w:hAnsi="Times New Roman" w:cs="Times New Roman"/>
          <w:sz w:val="28"/>
          <w:szCs w:val="28"/>
        </w:rPr>
      </w:pPr>
    </w:p>
    <w:p w:rsidR="00E43DC8" w:rsidRPr="00ED2B9D" w:rsidRDefault="00E43DC8" w:rsidP="00747901">
      <w:pPr>
        <w:autoSpaceDE w:val="0"/>
        <w:autoSpaceDN w:val="0"/>
        <w:adjustRightInd w:val="0"/>
        <w:spacing w:after="0"/>
        <w:jc w:val="both"/>
        <w:rPr>
          <w:rFonts w:ascii="Trebuchet MS" w:hAnsi="Trebuchet MS" w:cs="Times New Roman"/>
          <w:sz w:val="24"/>
          <w:szCs w:val="24"/>
        </w:rPr>
      </w:pPr>
      <w:r w:rsidRPr="0002269F">
        <w:rPr>
          <w:rFonts w:ascii="Trebuchet MS" w:hAnsi="Trebuchet MS" w:cs="Times New Roman"/>
          <w:sz w:val="24"/>
          <w:szCs w:val="24"/>
        </w:rPr>
        <w:t xml:space="preserve">În cele mai multe </w:t>
      </w:r>
      <w:r w:rsidRPr="00ED2B9D">
        <w:rPr>
          <w:rFonts w:ascii="Trebuchet MS" w:hAnsi="Trebuchet MS" w:cs="Times New Roman"/>
          <w:sz w:val="24"/>
          <w:szCs w:val="24"/>
        </w:rPr>
        <w:t>situaţii, perioadele de-a lungul cărora o entitate recunoaşte cheltuielile legate de o subvenţie guvernamentală sunt uşor identificabile. Astfel, subvenţiile acordate pentru acoperirea anumitor cheltuieli sunt recunoscute la venituri în aceeaşi perioadă ca şi cheltuiala aferentă. În mod similar, subvenţiile legate de activele amortizabile sunt recunoscute, de regulă, în contul de profit şi pierdere pe parcursul perioadelor şi în proporţia în care amortizarea acelor active este recunoscută.</w:t>
      </w:r>
    </w:p>
    <w:p w:rsidR="00E43DC8" w:rsidRPr="00ED2B9D" w:rsidRDefault="00E43DC8" w:rsidP="00747901">
      <w:pPr>
        <w:autoSpaceDE w:val="0"/>
        <w:autoSpaceDN w:val="0"/>
        <w:adjustRightInd w:val="0"/>
        <w:spacing w:after="0"/>
        <w:jc w:val="both"/>
        <w:rPr>
          <w:rFonts w:ascii="Trebuchet MS" w:hAnsi="Trebuchet MS" w:cs="Times New Roman"/>
          <w:sz w:val="24"/>
          <w:szCs w:val="24"/>
        </w:rPr>
      </w:pPr>
      <w:r w:rsidRPr="00ED2B9D">
        <w:rPr>
          <w:rFonts w:ascii="Trebuchet MS" w:hAnsi="Trebuchet MS" w:cs="Times New Roman"/>
          <w:sz w:val="24"/>
          <w:szCs w:val="24"/>
        </w:rPr>
        <w:t>În cazul subvenţiilor a căror acordare este legată de activitatea de producţie sau prestări de servicii, recunoaşterea acestora pe seama veniturilor se efectuează concomitent cu recunoaşterea cheltuielilor a căror contravaloare urmează a fi acoperită din aceste subvenţii.</w:t>
      </w:r>
    </w:p>
    <w:p w:rsidR="00E43DC8" w:rsidRPr="00ED2B9D" w:rsidRDefault="00E43DC8" w:rsidP="00747901">
      <w:pPr>
        <w:autoSpaceDE w:val="0"/>
        <w:autoSpaceDN w:val="0"/>
        <w:adjustRightInd w:val="0"/>
        <w:spacing w:after="0"/>
        <w:jc w:val="both"/>
        <w:rPr>
          <w:rFonts w:ascii="Trebuchet MS" w:hAnsi="Trebuchet MS" w:cs="Times New Roman"/>
          <w:sz w:val="24"/>
          <w:szCs w:val="24"/>
        </w:rPr>
      </w:pPr>
      <w:r w:rsidRPr="00ED2B9D">
        <w:rPr>
          <w:rFonts w:ascii="Trebuchet MS" w:hAnsi="Trebuchet MS" w:cs="Times New Roman"/>
          <w:sz w:val="24"/>
          <w:szCs w:val="24"/>
        </w:rPr>
        <w:t>O subvenţie guvernamentală care urmează a fi primită drept compensaţie pentru cheltuieli sau pierderi deja suportate sau în sensul acordării unui ajutor financiar imediat entităţii, fără a exista costuri viitoare aferente, trebuie recunoscută în contul de profit şi pierdere în perioada în care devine creanţă.</w:t>
      </w:r>
    </w:p>
    <w:p w:rsidR="00E43DC8" w:rsidRPr="0002269F" w:rsidRDefault="00E43DC8" w:rsidP="00747901">
      <w:pPr>
        <w:autoSpaceDE w:val="0"/>
        <w:autoSpaceDN w:val="0"/>
        <w:adjustRightInd w:val="0"/>
        <w:spacing w:after="0"/>
        <w:jc w:val="both"/>
        <w:rPr>
          <w:rFonts w:ascii="Trebuchet MS" w:hAnsi="Trebuchet MS" w:cs="Times New Roman"/>
          <w:sz w:val="24"/>
          <w:szCs w:val="24"/>
        </w:rPr>
      </w:pPr>
      <w:r w:rsidRPr="00ED2B9D">
        <w:rPr>
          <w:rFonts w:ascii="Trebuchet MS" w:hAnsi="Trebuchet MS" w:cs="Times New Roman"/>
          <w:sz w:val="24"/>
          <w:szCs w:val="24"/>
        </w:rPr>
        <w:t>În anumite circumstanţe, o subvenţie guvernamentală poate fi acordată în scopul oferirii de ajutor financiar imediat unei entităţi. Astfel de subvenţii pot fi limitate la o anumită entitate şi pot să nu fie disponibile unei categorii întregi de beneficiari</w:t>
      </w:r>
      <w:r w:rsidRPr="0002269F">
        <w:rPr>
          <w:rFonts w:ascii="Trebuchet MS" w:hAnsi="Trebuchet MS" w:cs="Times New Roman"/>
          <w:sz w:val="24"/>
          <w:szCs w:val="24"/>
        </w:rPr>
        <w:t>. În acest caz, recunoaşterea subvenţiei în contul de profit şi pierdere are loc în perioada în care entitatea îndeplineşte condiţiile pentru primirea subvenţiei</w:t>
      </w:r>
      <w:r w:rsidR="00594345" w:rsidRPr="0002269F">
        <w:rPr>
          <w:rStyle w:val="FootnoteReference"/>
          <w:rFonts w:ascii="Trebuchet MS" w:hAnsi="Trebuchet MS" w:cs="Times New Roman"/>
          <w:sz w:val="24"/>
          <w:szCs w:val="24"/>
        </w:rPr>
        <w:footnoteReference w:id="28"/>
      </w:r>
      <w:r w:rsidRPr="0002269F">
        <w:rPr>
          <w:rFonts w:ascii="Trebuchet MS" w:hAnsi="Trebuchet MS" w:cs="Times New Roman"/>
          <w:sz w:val="24"/>
          <w:szCs w:val="24"/>
        </w:rPr>
        <w:t>.</w:t>
      </w:r>
    </w:p>
    <w:p w:rsidR="00FD10B4" w:rsidRDefault="00FD10B4" w:rsidP="00747901">
      <w:pPr>
        <w:autoSpaceDE w:val="0"/>
        <w:autoSpaceDN w:val="0"/>
        <w:adjustRightInd w:val="0"/>
        <w:spacing w:after="0"/>
        <w:jc w:val="both"/>
        <w:rPr>
          <w:rFonts w:ascii="Trebuchet MS" w:hAnsi="Trebuchet MS" w:cs="Times New Roman"/>
          <w:sz w:val="24"/>
          <w:szCs w:val="24"/>
        </w:rPr>
      </w:pPr>
    </w:p>
    <w:p w:rsidR="00E43DC8" w:rsidRDefault="00E43DC8" w:rsidP="00747901">
      <w:pPr>
        <w:autoSpaceDE w:val="0"/>
        <w:autoSpaceDN w:val="0"/>
        <w:adjustRightInd w:val="0"/>
        <w:spacing w:after="0"/>
        <w:jc w:val="both"/>
        <w:rPr>
          <w:rFonts w:ascii="Trebuchet MS" w:hAnsi="Trebuchet MS" w:cs="Times New Roman"/>
          <w:sz w:val="24"/>
          <w:szCs w:val="24"/>
        </w:rPr>
      </w:pPr>
      <w:r w:rsidRPr="007233AF">
        <w:rPr>
          <w:rFonts w:ascii="Trebuchet MS" w:hAnsi="Trebuchet MS" w:cs="Times New Roman"/>
          <w:sz w:val="24"/>
          <w:szCs w:val="24"/>
        </w:rPr>
        <w:t>Restituirea unei subvenţii aferente veniturilor se efectuează prin reducerea veniturilor amânate, dacă există, sau, în lipsa acestora, pe seama cheltuielilor</w:t>
      </w:r>
      <w:r w:rsidR="003751A5">
        <w:rPr>
          <w:rStyle w:val="FootnoteReference"/>
          <w:rFonts w:ascii="Trebuchet MS" w:hAnsi="Trebuchet MS" w:cs="Times New Roman"/>
          <w:sz w:val="24"/>
          <w:szCs w:val="24"/>
        </w:rPr>
        <w:footnoteReference w:id="29"/>
      </w:r>
      <w:r w:rsidRPr="007233AF">
        <w:rPr>
          <w:rFonts w:ascii="Trebuchet MS" w:hAnsi="Trebuchet MS" w:cs="Times New Roman"/>
          <w:sz w:val="24"/>
          <w:szCs w:val="24"/>
        </w:rPr>
        <w:t>.</w:t>
      </w:r>
    </w:p>
    <w:p w:rsidR="008C1A05" w:rsidRPr="007233AF" w:rsidRDefault="008C1A05" w:rsidP="00747901">
      <w:pPr>
        <w:autoSpaceDE w:val="0"/>
        <w:autoSpaceDN w:val="0"/>
        <w:adjustRightInd w:val="0"/>
        <w:spacing w:after="0"/>
        <w:jc w:val="both"/>
        <w:rPr>
          <w:rFonts w:ascii="Trebuchet MS" w:hAnsi="Trebuchet MS" w:cs="Times New Roman"/>
          <w:sz w:val="24"/>
          <w:szCs w:val="24"/>
        </w:rPr>
      </w:pPr>
    </w:p>
    <w:p w:rsidR="00FE520B" w:rsidRDefault="00FE520B" w:rsidP="00747901">
      <w:pPr>
        <w:autoSpaceDE w:val="0"/>
        <w:autoSpaceDN w:val="0"/>
        <w:adjustRightInd w:val="0"/>
        <w:spacing w:after="0"/>
        <w:jc w:val="both"/>
        <w:rPr>
          <w:rFonts w:ascii="Trebuchet MS" w:hAnsi="Trebuchet MS" w:cs="Times New Roman"/>
          <w:sz w:val="24"/>
          <w:szCs w:val="24"/>
        </w:rPr>
      </w:pPr>
      <w:r w:rsidRPr="00D90268">
        <w:rPr>
          <w:rFonts w:ascii="Trebuchet MS" w:hAnsi="Trebuchet MS" w:cs="Times New Roman"/>
          <w:sz w:val="24"/>
          <w:szCs w:val="24"/>
        </w:rPr>
        <w:t xml:space="preserve">Entitatea prezintă în notele explicative </w:t>
      </w:r>
      <w:r w:rsidRPr="00ED2B9D">
        <w:rPr>
          <w:rFonts w:ascii="Trebuchet MS" w:hAnsi="Trebuchet MS" w:cs="Times New Roman"/>
          <w:sz w:val="24"/>
          <w:szCs w:val="24"/>
        </w:rPr>
        <w:t>informaţii referitoare la subvenţiile primite, destinaţia acestora şi elementele care justifică îndeplinirea condiţiilor</w:t>
      </w:r>
      <w:r w:rsidRPr="00D90268">
        <w:rPr>
          <w:rFonts w:ascii="Trebuchet MS" w:hAnsi="Trebuchet MS" w:cs="Times New Roman"/>
          <w:sz w:val="24"/>
          <w:szCs w:val="24"/>
        </w:rPr>
        <w:t xml:space="preserve"> necesare pentru acordarea subvenţiilor</w:t>
      </w:r>
      <w:r w:rsidR="007134B1" w:rsidRPr="00D90268">
        <w:rPr>
          <w:rStyle w:val="FootnoteReference"/>
          <w:rFonts w:ascii="Trebuchet MS" w:hAnsi="Trebuchet MS" w:cs="Times New Roman"/>
          <w:sz w:val="24"/>
          <w:szCs w:val="24"/>
        </w:rPr>
        <w:footnoteReference w:id="30"/>
      </w:r>
      <w:r w:rsidRPr="00D90268">
        <w:rPr>
          <w:rFonts w:ascii="Trebuchet MS" w:hAnsi="Trebuchet MS" w:cs="Times New Roman"/>
          <w:sz w:val="24"/>
          <w:szCs w:val="24"/>
        </w:rPr>
        <w:t>.</w:t>
      </w:r>
    </w:p>
    <w:p w:rsidR="00E43DC8" w:rsidRDefault="00E43DC8" w:rsidP="00747901">
      <w:pPr>
        <w:autoSpaceDE w:val="0"/>
        <w:autoSpaceDN w:val="0"/>
        <w:adjustRightInd w:val="0"/>
        <w:spacing w:after="0"/>
        <w:jc w:val="both"/>
        <w:rPr>
          <w:rFonts w:ascii="Times New Roman" w:hAnsi="Times New Roman" w:cs="Times New Roman"/>
          <w:sz w:val="28"/>
          <w:szCs w:val="28"/>
        </w:rPr>
      </w:pPr>
      <w:r w:rsidRPr="007233AF">
        <w:rPr>
          <w:rFonts w:ascii="Trebuchet MS" w:hAnsi="Trebuchet MS" w:cs="Times New Roman"/>
          <w:sz w:val="24"/>
          <w:szCs w:val="24"/>
        </w:rPr>
        <w:lastRenderedPageBreak/>
        <w:t>O entitate prezintă</w:t>
      </w:r>
      <w:r w:rsidR="00FE520B">
        <w:rPr>
          <w:rFonts w:ascii="Trebuchet MS" w:hAnsi="Trebuchet MS" w:cs="Times New Roman"/>
          <w:sz w:val="24"/>
          <w:szCs w:val="24"/>
        </w:rPr>
        <w:t>, de asemenea,</w:t>
      </w:r>
      <w:r w:rsidRPr="007233AF">
        <w:rPr>
          <w:rFonts w:ascii="Trebuchet MS" w:hAnsi="Trebuchet MS" w:cs="Times New Roman"/>
          <w:sz w:val="24"/>
          <w:szCs w:val="24"/>
        </w:rPr>
        <w:t xml:space="preserve"> în notele explicative informaţii privind condiţiile care nu au fost îndeplinite în legătură cu subvenţiile guvernamentale şi obligaţiile ce derivă din neîndeplinirea acestora</w:t>
      </w:r>
      <w:r w:rsidR="007233AF">
        <w:rPr>
          <w:rStyle w:val="FootnoteReference"/>
          <w:rFonts w:ascii="Times New Roman" w:hAnsi="Times New Roman" w:cs="Times New Roman"/>
          <w:sz w:val="28"/>
          <w:szCs w:val="28"/>
        </w:rPr>
        <w:footnoteReference w:id="31"/>
      </w:r>
      <w:r>
        <w:rPr>
          <w:rFonts w:ascii="Times New Roman" w:hAnsi="Times New Roman" w:cs="Times New Roman"/>
          <w:sz w:val="28"/>
          <w:szCs w:val="28"/>
        </w:rPr>
        <w:t>.</w:t>
      </w:r>
    </w:p>
    <w:p w:rsidR="008D13A3" w:rsidRDefault="008D13A3" w:rsidP="00747901">
      <w:pPr>
        <w:jc w:val="both"/>
        <w:rPr>
          <w:rFonts w:ascii="Trebuchet MS" w:hAnsi="Trebuchet MS"/>
          <w:sz w:val="24"/>
          <w:szCs w:val="24"/>
          <w:lang w:val="ro-RO"/>
        </w:rPr>
      </w:pPr>
    </w:p>
    <w:p w:rsidR="007233AF" w:rsidRPr="007233AF" w:rsidRDefault="00EE37D6" w:rsidP="00747901">
      <w:pPr>
        <w:jc w:val="both"/>
        <w:rPr>
          <w:rFonts w:ascii="Trebuchet MS" w:hAnsi="Trebuchet MS"/>
          <w:sz w:val="24"/>
          <w:szCs w:val="24"/>
          <w:lang w:val="ro-RO"/>
        </w:rPr>
      </w:pPr>
      <w:r>
        <w:rPr>
          <w:rFonts w:ascii="Trebuchet MS" w:hAnsi="Trebuchet MS"/>
          <w:sz w:val="24"/>
          <w:szCs w:val="24"/>
          <w:lang w:val="ro-RO"/>
        </w:rPr>
        <w:t>Ca prevedere legală corespunzătoare acestui aspect putem aminti</w:t>
      </w:r>
      <w:r w:rsidR="007233AF">
        <w:rPr>
          <w:rFonts w:ascii="Trebuchet MS" w:hAnsi="Trebuchet MS"/>
          <w:sz w:val="24"/>
          <w:szCs w:val="24"/>
          <w:lang w:val="ro-RO"/>
        </w:rPr>
        <w:t xml:space="preserve"> prevederile art. 41 din OuG nr. 11/2021, potrivit cărora </w:t>
      </w:r>
      <w:r w:rsidR="007233AF" w:rsidRPr="007233AF">
        <w:rPr>
          <w:rFonts w:ascii="Trebuchet MS" w:hAnsi="Trebuchet MS" w:cs="Times New Roman"/>
          <w:sz w:val="24"/>
          <w:szCs w:val="24"/>
        </w:rPr>
        <w:t>„sumele necuvenite sub formă de ajutoare naţionale tranzitorii şi/sau de scheme de plăţi directe sau măsuri de sprijin din fondurile europene şi/sau din fondurile publice naţionale aferente acestora, stabilite în urma unei nereguli sau a unei neglijenţe, se recuperează în conformitate cu prevederile art. 54 din Regulamentul (UE) nr. 1.306/2013 şi ale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w:t>
      </w:r>
    </w:p>
    <w:p w:rsidR="00524C49" w:rsidRPr="00FA3C99" w:rsidRDefault="00524C49" w:rsidP="00747901">
      <w:pPr>
        <w:jc w:val="both"/>
        <w:rPr>
          <w:rFonts w:ascii="Trebuchet MS" w:hAnsi="Trebuchet MS"/>
          <w:sz w:val="12"/>
          <w:szCs w:val="12"/>
          <w:lang w:val="ro-RO"/>
        </w:rPr>
      </w:pPr>
    </w:p>
    <w:p w:rsidR="00B12862" w:rsidRPr="00850168" w:rsidRDefault="008041B5" w:rsidP="00747901">
      <w:pPr>
        <w:pStyle w:val="ListParagraph"/>
        <w:numPr>
          <w:ilvl w:val="1"/>
          <w:numId w:val="2"/>
        </w:numPr>
        <w:jc w:val="both"/>
        <w:rPr>
          <w:rFonts w:ascii="Trebuchet MS" w:hAnsi="Trebuchet MS"/>
          <w:sz w:val="24"/>
          <w:szCs w:val="24"/>
          <w:lang w:val="ro-RO"/>
        </w:rPr>
      </w:pPr>
      <w:r>
        <w:rPr>
          <w:rFonts w:ascii="Trebuchet MS" w:hAnsi="Trebuchet MS"/>
          <w:sz w:val="24"/>
          <w:szCs w:val="24"/>
          <w:lang w:val="ro-RO"/>
        </w:rPr>
        <w:t xml:space="preserve">referitor la cifra de afaceri </w:t>
      </w:r>
      <w:r w:rsidR="00A24034">
        <w:rPr>
          <w:rFonts w:ascii="Trebuchet MS" w:hAnsi="Trebuchet MS"/>
          <w:sz w:val="24"/>
          <w:szCs w:val="24"/>
          <w:lang w:val="ro-RO"/>
        </w:rPr>
        <w:t>raportată prin situațiile finan</w:t>
      </w:r>
      <w:r>
        <w:rPr>
          <w:rFonts w:ascii="Trebuchet MS" w:hAnsi="Trebuchet MS"/>
          <w:sz w:val="24"/>
          <w:szCs w:val="24"/>
          <w:lang w:val="ro-RO"/>
        </w:rPr>
        <w:t>c</w:t>
      </w:r>
      <w:r w:rsidR="00A24034">
        <w:rPr>
          <w:rFonts w:ascii="Trebuchet MS" w:hAnsi="Trebuchet MS"/>
          <w:sz w:val="24"/>
          <w:szCs w:val="24"/>
          <w:lang w:val="ro-RO"/>
        </w:rPr>
        <w:t>iare an</w:t>
      </w:r>
      <w:r>
        <w:rPr>
          <w:rFonts w:ascii="Trebuchet MS" w:hAnsi="Trebuchet MS"/>
          <w:sz w:val="24"/>
          <w:szCs w:val="24"/>
          <w:lang w:val="ro-RO"/>
        </w:rPr>
        <w:t>u</w:t>
      </w:r>
      <w:r w:rsidR="00A24034">
        <w:rPr>
          <w:rFonts w:ascii="Trebuchet MS" w:hAnsi="Trebuchet MS"/>
          <w:sz w:val="24"/>
          <w:szCs w:val="24"/>
          <w:lang w:val="ro-RO"/>
        </w:rPr>
        <w:t>a</w:t>
      </w:r>
      <w:r>
        <w:rPr>
          <w:rFonts w:ascii="Trebuchet MS" w:hAnsi="Trebuchet MS"/>
          <w:sz w:val="24"/>
          <w:szCs w:val="24"/>
          <w:lang w:val="ro-RO"/>
        </w:rPr>
        <w:t>le</w:t>
      </w:r>
    </w:p>
    <w:p w:rsidR="00C306B2" w:rsidRDefault="00C306B2" w:rsidP="00747901">
      <w:pPr>
        <w:jc w:val="both"/>
        <w:rPr>
          <w:rFonts w:ascii="Trebuchet MS" w:hAnsi="Trebuchet MS"/>
          <w:sz w:val="24"/>
          <w:szCs w:val="24"/>
          <w:lang w:val="ro-RO"/>
        </w:rPr>
      </w:pPr>
      <w:r>
        <w:rPr>
          <w:rFonts w:ascii="Trebuchet MS" w:hAnsi="Trebuchet MS"/>
          <w:sz w:val="24"/>
          <w:szCs w:val="24"/>
          <w:lang w:val="ro-RO"/>
        </w:rPr>
        <w:t xml:space="preserve">Ca definiție, </w:t>
      </w:r>
      <w:r w:rsidR="00CF406A">
        <w:rPr>
          <w:rFonts w:ascii="Trebuchet MS" w:hAnsi="Trebuchet MS"/>
          <w:sz w:val="24"/>
          <w:szCs w:val="24"/>
          <w:lang w:val="ro-RO"/>
        </w:rPr>
        <w:t xml:space="preserve">în contextul reglementărilor contabile, </w:t>
      </w:r>
      <w:r w:rsidRPr="008F0B21">
        <w:rPr>
          <w:rFonts w:ascii="Trebuchet MS" w:hAnsi="Trebuchet MS" w:cs="Times New Roman"/>
          <w:sz w:val="24"/>
          <w:szCs w:val="24"/>
        </w:rPr>
        <w:t>cifra de afaceri netă înseamnă sumele obţinute din vânzarea de produse şi prestarea de servicii după deducerea reducerilor comerciale şi a taxei pe valoarea adăugată şi a altor impozite direct legate de cifra de afaceri</w:t>
      </w:r>
      <w:r>
        <w:rPr>
          <w:rStyle w:val="FootnoteReference"/>
          <w:rFonts w:ascii="Trebuchet MS" w:hAnsi="Trebuchet MS" w:cs="Times New Roman"/>
          <w:sz w:val="24"/>
          <w:szCs w:val="24"/>
        </w:rPr>
        <w:footnoteReference w:id="32"/>
      </w:r>
      <w:r w:rsidRPr="008F0B21">
        <w:rPr>
          <w:rFonts w:ascii="Trebuchet MS" w:hAnsi="Trebuchet MS" w:cs="Times New Roman"/>
          <w:sz w:val="24"/>
          <w:szCs w:val="24"/>
        </w:rPr>
        <w:t>.</w:t>
      </w:r>
    </w:p>
    <w:p w:rsidR="0068199E" w:rsidRPr="001045FB" w:rsidRDefault="0068199E" w:rsidP="00747901">
      <w:pPr>
        <w:autoSpaceDE w:val="0"/>
        <w:autoSpaceDN w:val="0"/>
        <w:adjustRightInd w:val="0"/>
        <w:spacing w:after="0"/>
        <w:jc w:val="both"/>
        <w:rPr>
          <w:rFonts w:ascii="Trebuchet MS" w:hAnsi="Trebuchet MS" w:cs="Times New Roman"/>
          <w:sz w:val="24"/>
          <w:szCs w:val="24"/>
        </w:rPr>
      </w:pPr>
      <w:r w:rsidRPr="001045FB">
        <w:rPr>
          <w:rFonts w:ascii="Trebuchet MS" w:hAnsi="Trebuchet MS" w:cs="Times New Roman"/>
          <w:sz w:val="24"/>
          <w:szCs w:val="24"/>
        </w:rPr>
        <w:t>Veniturile din subvenţii de exploatare aferente cifrei de afaceri nete se prezintă în contul de profit şi pierdere ca parte a cifrei de afaceri nete, iar celelalte venituri din subvenţii se prezintă în contul de profit şi pierdere ca o corecţie a cheltuielilor pentru care au fost acordate sau ca elemente de venituri, potrivit structurii prevăzute în acest sens</w:t>
      </w:r>
      <w:r w:rsidRPr="001045FB">
        <w:rPr>
          <w:rStyle w:val="FootnoteReference"/>
          <w:rFonts w:ascii="Trebuchet MS" w:hAnsi="Trebuchet MS" w:cs="Times New Roman"/>
          <w:sz w:val="24"/>
          <w:szCs w:val="24"/>
        </w:rPr>
        <w:footnoteReference w:id="33"/>
      </w:r>
      <w:r w:rsidRPr="001045FB">
        <w:rPr>
          <w:rFonts w:ascii="Trebuchet MS" w:hAnsi="Trebuchet MS" w:cs="Times New Roman"/>
          <w:sz w:val="24"/>
          <w:szCs w:val="24"/>
        </w:rPr>
        <w:t>.</w:t>
      </w:r>
    </w:p>
    <w:p w:rsidR="000F6E73" w:rsidRPr="00850168" w:rsidRDefault="000F6E73" w:rsidP="00747901">
      <w:pPr>
        <w:autoSpaceDE w:val="0"/>
        <w:autoSpaceDN w:val="0"/>
        <w:adjustRightInd w:val="0"/>
        <w:spacing w:after="0"/>
        <w:rPr>
          <w:rFonts w:ascii="Times New Roman" w:hAnsi="Times New Roman" w:cs="Times New Roman"/>
          <w:sz w:val="28"/>
          <w:szCs w:val="28"/>
        </w:rPr>
      </w:pPr>
    </w:p>
    <w:p w:rsidR="00D610C0" w:rsidRDefault="00651643" w:rsidP="00747901">
      <w:pPr>
        <w:jc w:val="both"/>
        <w:rPr>
          <w:rFonts w:ascii="Trebuchet MS" w:hAnsi="Trebuchet MS"/>
          <w:sz w:val="24"/>
          <w:szCs w:val="24"/>
          <w:lang w:val="ro-RO"/>
        </w:rPr>
      </w:pPr>
      <w:r>
        <w:rPr>
          <w:rFonts w:ascii="Trebuchet MS" w:hAnsi="Trebuchet MS"/>
          <w:sz w:val="24"/>
          <w:szCs w:val="24"/>
          <w:lang w:val="ro-RO"/>
        </w:rPr>
        <w:t>În aceste condiții apreciem că o</w:t>
      </w:r>
      <w:r w:rsidR="005C38C8">
        <w:rPr>
          <w:rFonts w:ascii="Trebuchet MS" w:hAnsi="Trebuchet MS"/>
          <w:sz w:val="24"/>
          <w:szCs w:val="24"/>
          <w:lang w:val="ro-RO"/>
        </w:rPr>
        <w:t xml:space="preserve"> eventuală analiză pe categorii de subvenții are în vedere faptul că</w:t>
      </w:r>
      <w:r w:rsidR="006B5B9B">
        <w:rPr>
          <w:rFonts w:ascii="Trebuchet MS" w:hAnsi="Trebuchet MS"/>
          <w:sz w:val="24"/>
          <w:szCs w:val="24"/>
          <w:lang w:val="ro-RO"/>
        </w:rPr>
        <w:t>,</w:t>
      </w:r>
      <w:r w:rsidR="005C38C8">
        <w:rPr>
          <w:rFonts w:ascii="Trebuchet MS" w:hAnsi="Trebuchet MS"/>
          <w:sz w:val="24"/>
          <w:szCs w:val="24"/>
          <w:lang w:val="ro-RO"/>
        </w:rPr>
        <w:t xml:space="preserve"> dacă sunt asociate prețului de vânzare a bunurilor</w:t>
      </w:r>
      <w:r w:rsidR="006B5B9B">
        <w:rPr>
          <w:rFonts w:ascii="Trebuchet MS" w:hAnsi="Trebuchet MS"/>
          <w:sz w:val="24"/>
          <w:szCs w:val="24"/>
          <w:lang w:val="ro-RO"/>
        </w:rPr>
        <w:t>,</w:t>
      </w:r>
      <w:r w:rsidR="005C38C8">
        <w:rPr>
          <w:rFonts w:ascii="Trebuchet MS" w:hAnsi="Trebuchet MS"/>
          <w:sz w:val="24"/>
          <w:szCs w:val="24"/>
          <w:lang w:val="ro-RO"/>
        </w:rPr>
        <w:t xml:space="preserve"> </w:t>
      </w:r>
      <w:r>
        <w:rPr>
          <w:rFonts w:ascii="Trebuchet MS" w:hAnsi="Trebuchet MS"/>
          <w:sz w:val="24"/>
          <w:szCs w:val="24"/>
          <w:lang w:val="ro-RO"/>
        </w:rPr>
        <w:t xml:space="preserve">acestea </w:t>
      </w:r>
      <w:r w:rsidR="00F4177D">
        <w:rPr>
          <w:rFonts w:ascii="Trebuchet MS" w:hAnsi="Trebuchet MS"/>
          <w:sz w:val="24"/>
          <w:szCs w:val="24"/>
          <w:lang w:val="ro-RO"/>
        </w:rPr>
        <w:t>reprezintă</w:t>
      </w:r>
      <w:r w:rsidR="005C38C8">
        <w:rPr>
          <w:rFonts w:ascii="Trebuchet MS" w:hAnsi="Trebuchet MS"/>
          <w:sz w:val="24"/>
          <w:szCs w:val="24"/>
          <w:lang w:val="ro-RO"/>
        </w:rPr>
        <w:t xml:space="preserve"> din punct de vedere contabil, </w:t>
      </w:r>
      <w:r w:rsidRPr="00AF5214">
        <w:rPr>
          <w:rFonts w:ascii="Trebuchet MS" w:hAnsi="Trebuchet MS" w:cs="Times New Roman"/>
          <w:sz w:val="24"/>
          <w:szCs w:val="24"/>
        </w:rPr>
        <w:t>subvenţii de exploatare aferente cifrei de afaceri</w:t>
      </w:r>
      <w:r>
        <w:rPr>
          <w:rFonts w:ascii="Trebuchet MS" w:hAnsi="Trebuchet MS" w:cs="Times New Roman"/>
          <w:sz w:val="24"/>
          <w:szCs w:val="24"/>
        </w:rPr>
        <w:t xml:space="preserve">, iar dacă acoperă diferite cheltuieli de exploatare se contabilizează într-un alt cont sintetic al </w:t>
      </w:r>
      <w:r w:rsidRPr="009715EF">
        <w:rPr>
          <w:rFonts w:ascii="Trebuchet MS" w:hAnsi="Trebuchet MS" w:cs="Times New Roman"/>
          <w:sz w:val="24"/>
          <w:szCs w:val="24"/>
        </w:rPr>
        <w:t>contului</w:t>
      </w:r>
      <w:r w:rsidRPr="009715EF">
        <w:rPr>
          <w:rFonts w:ascii="Trebuchet MS" w:hAnsi="Trebuchet MS"/>
          <w:sz w:val="24"/>
          <w:szCs w:val="24"/>
          <w:lang w:val="ro-RO"/>
        </w:rPr>
        <w:t xml:space="preserve"> </w:t>
      </w:r>
      <w:r w:rsidRPr="009715EF">
        <w:rPr>
          <w:rFonts w:ascii="Trebuchet MS" w:hAnsi="Trebuchet MS" w:cs="Times New Roman"/>
          <w:sz w:val="24"/>
          <w:szCs w:val="24"/>
        </w:rPr>
        <w:t xml:space="preserve">741 </w:t>
      </w:r>
      <w:r w:rsidR="009715EF">
        <w:rPr>
          <w:rFonts w:ascii="Trebuchet MS" w:hAnsi="Trebuchet MS" w:cs="Times New Roman"/>
          <w:sz w:val="24"/>
          <w:szCs w:val="24"/>
        </w:rPr>
        <w:t>„</w:t>
      </w:r>
      <w:r w:rsidRPr="009715EF">
        <w:rPr>
          <w:rFonts w:ascii="Trebuchet MS" w:hAnsi="Trebuchet MS" w:cs="Times New Roman"/>
          <w:sz w:val="24"/>
          <w:szCs w:val="24"/>
        </w:rPr>
        <w:t>Venituri din subvenţii de exploatare</w:t>
      </w:r>
      <w:r w:rsidR="009715EF">
        <w:rPr>
          <w:rFonts w:ascii="Trebuchet MS" w:hAnsi="Trebuchet MS" w:cs="Times New Roman"/>
          <w:sz w:val="24"/>
          <w:szCs w:val="24"/>
        </w:rPr>
        <w:t>”.</w:t>
      </w:r>
    </w:p>
    <w:p w:rsidR="005B4893" w:rsidRPr="00FA3C99" w:rsidRDefault="005B4893" w:rsidP="00747901">
      <w:pPr>
        <w:jc w:val="both"/>
        <w:rPr>
          <w:rFonts w:ascii="Trebuchet MS" w:hAnsi="Trebuchet MS"/>
          <w:sz w:val="12"/>
          <w:szCs w:val="12"/>
          <w:lang w:val="ro-RO"/>
        </w:rPr>
      </w:pPr>
    </w:p>
    <w:p w:rsidR="005C38C8" w:rsidRDefault="005C38C8" w:rsidP="00747901">
      <w:pPr>
        <w:jc w:val="both"/>
        <w:rPr>
          <w:rFonts w:ascii="Trebuchet MS" w:hAnsi="Trebuchet MS"/>
          <w:sz w:val="24"/>
          <w:szCs w:val="24"/>
          <w:lang w:val="ro-RO"/>
        </w:rPr>
      </w:pPr>
      <w:r>
        <w:rPr>
          <w:rFonts w:ascii="Trebuchet MS" w:hAnsi="Trebuchet MS"/>
          <w:sz w:val="24"/>
          <w:szCs w:val="24"/>
          <w:lang w:val="ro-RO"/>
        </w:rPr>
        <w:t xml:space="preserve">În ceea ce privește conturile contabile corespunzătoare veniturilor din subvenții de exploatare, </w:t>
      </w:r>
      <w:r w:rsidR="00471D9E">
        <w:rPr>
          <w:rFonts w:ascii="Trebuchet MS" w:hAnsi="Trebuchet MS"/>
          <w:sz w:val="24"/>
          <w:szCs w:val="24"/>
          <w:lang w:val="ro-RO"/>
        </w:rPr>
        <w:t>consideră</w:t>
      </w:r>
      <w:r>
        <w:rPr>
          <w:rFonts w:ascii="Trebuchet MS" w:hAnsi="Trebuchet MS"/>
          <w:sz w:val="24"/>
          <w:szCs w:val="24"/>
          <w:lang w:val="ro-RO"/>
        </w:rPr>
        <w:t>m că prezintă relevanță pentru subiectul supus analizei următoarele conturi:</w:t>
      </w:r>
    </w:p>
    <w:p w:rsidR="00747901" w:rsidRDefault="00747901" w:rsidP="00747901">
      <w:pPr>
        <w:jc w:val="both"/>
        <w:rPr>
          <w:rFonts w:ascii="Trebuchet MS" w:hAnsi="Trebuchet MS"/>
          <w:sz w:val="24"/>
          <w:szCs w:val="24"/>
          <w:lang w:val="ro-RO"/>
        </w:rPr>
      </w:pPr>
    </w:p>
    <w:p w:rsidR="005C38C8" w:rsidRPr="00AF5214"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lastRenderedPageBreak/>
        <w:tab/>
      </w:r>
      <w:r w:rsidR="005C38C8" w:rsidRPr="00AF5214">
        <w:rPr>
          <w:rFonts w:ascii="Trebuchet MS" w:hAnsi="Trebuchet MS" w:cs="Times New Roman"/>
          <w:sz w:val="24"/>
          <w:szCs w:val="24"/>
        </w:rPr>
        <w:t>7411. Venituri din subvenţii de exploatare aferente cifrei de afaceri</w:t>
      </w:r>
    </w:p>
    <w:p w:rsidR="005C38C8" w:rsidRPr="00AF5214"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5C38C8" w:rsidRPr="00AF5214">
        <w:rPr>
          <w:rFonts w:ascii="Trebuchet MS" w:hAnsi="Trebuchet MS" w:cs="Times New Roman"/>
          <w:sz w:val="24"/>
          <w:szCs w:val="24"/>
        </w:rPr>
        <w:t>7412. Venituri din subvenţii de exploatare pentru materii prime şi materiale</w:t>
      </w:r>
    </w:p>
    <w:p w:rsidR="005C38C8" w:rsidRPr="00AF5214"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5C38C8" w:rsidRPr="00AF5214">
        <w:rPr>
          <w:rFonts w:ascii="Trebuchet MS" w:hAnsi="Trebuchet MS" w:cs="Times New Roman"/>
          <w:sz w:val="24"/>
          <w:szCs w:val="24"/>
        </w:rPr>
        <w:t>7413. Venituri din subvenţii de exploatare pentru alte cheltuieli externe</w:t>
      </w:r>
    </w:p>
    <w:p w:rsidR="005C38C8" w:rsidRPr="00AF5214"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5C38C8" w:rsidRPr="00AF5214">
        <w:rPr>
          <w:rFonts w:ascii="Trebuchet MS" w:hAnsi="Trebuchet MS" w:cs="Times New Roman"/>
          <w:sz w:val="24"/>
          <w:szCs w:val="24"/>
        </w:rPr>
        <w:t>7414. Venituri din subvenţii de exploatare pentru plata personalului</w:t>
      </w:r>
    </w:p>
    <w:p w:rsidR="005C38C8" w:rsidRPr="00AF5214" w:rsidRDefault="0091414E" w:rsidP="00747901">
      <w:pPr>
        <w:autoSpaceDE w:val="0"/>
        <w:autoSpaceDN w:val="0"/>
        <w:adjustRightInd w:val="0"/>
        <w:spacing w:after="0"/>
        <w:jc w:val="both"/>
        <w:rPr>
          <w:rFonts w:ascii="Trebuchet MS" w:hAnsi="Trebuchet MS" w:cs="Times New Roman"/>
          <w:sz w:val="24"/>
          <w:szCs w:val="24"/>
        </w:rPr>
      </w:pPr>
      <w:r>
        <w:rPr>
          <w:rFonts w:ascii="Trebuchet MS" w:hAnsi="Trebuchet MS" w:cs="Times New Roman"/>
          <w:sz w:val="24"/>
          <w:szCs w:val="24"/>
        </w:rPr>
        <w:tab/>
      </w:r>
      <w:r w:rsidR="005C38C8" w:rsidRPr="00AF5214">
        <w:rPr>
          <w:rFonts w:ascii="Trebuchet MS" w:hAnsi="Trebuchet MS" w:cs="Times New Roman"/>
          <w:sz w:val="24"/>
          <w:szCs w:val="24"/>
        </w:rPr>
        <w:t>7415. Venituri din subvenţii de exploatare pentru asigurări şi protecţie socială</w:t>
      </w:r>
    </w:p>
    <w:p w:rsidR="005C38C8" w:rsidRPr="00AF5214" w:rsidRDefault="0091414E" w:rsidP="00747901">
      <w:pPr>
        <w:autoSpaceDE w:val="0"/>
        <w:autoSpaceDN w:val="0"/>
        <w:adjustRightInd w:val="0"/>
        <w:spacing w:after="0"/>
        <w:ind w:left="1418" w:hanging="709"/>
        <w:jc w:val="both"/>
        <w:rPr>
          <w:rFonts w:ascii="Trebuchet MS" w:hAnsi="Trebuchet MS" w:cs="Times New Roman"/>
          <w:sz w:val="24"/>
          <w:szCs w:val="24"/>
        </w:rPr>
      </w:pPr>
      <w:r>
        <w:rPr>
          <w:rFonts w:ascii="Trebuchet MS" w:hAnsi="Trebuchet MS" w:cs="Times New Roman"/>
          <w:sz w:val="24"/>
          <w:szCs w:val="24"/>
        </w:rPr>
        <w:t xml:space="preserve">7417. </w:t>
      </w:r>
      <w:r w:rsidR="005C38C8" w:rsidRPr="00AF5214">
        <w:rPr>
          <w:rFonts w:ascii="Trebuchet MS" w:hAnsi="Trebuchet MS" w:cs="Times New Roman"/>
          <w:sz w:val="24"/>
          <w:szCs w:val="24"/>
        </w:rPr>
        <w:t xml:space="preserve">Venituri din subvenţii de </w:t>
      </w:r>
      <w:r w:rsidR="005C38C8" w:rsidRPr="008A6C60">
        <w:rPr>
          <w:rFonts w:ascii="Trebuchet MS" w:hAnsi="Trebuchet MS" w:cs="Times New Roman"/>
          <w:sz w:val="24"/>
          <w:szCs w:val="24"/>
        </w:rPr>
        <w:t>exploatare în caz de calamităţi şi alte</w:t>
      </w:r>
      <w:r w:rsidR="005C38C8" w:rsidRPr="00AF5214">
        <w:rPr>
          <w:rFonts w:ascii="Trebuchet MS" w:hAnsi="Trebuchet MS" w:cs="Times New Roman"/>
          <w:sz w:val="24"/>
          <w:szCs w:val="24"/>
        </w:rPr>
        <w:t xml:space="preserve"> evenimente similare</w:t>
      </w:r>
    </w:p>
    <w:p w:rsidR="00D610C0" w:rsidRPr="00FA3C99" w:rsidRDefault="00D610C0" w:rsidP="00747901">
      <w:pPr>
        <w:jc w:val="both"/>
        <w:rPr>
          <w:rFonts w:ascii="Trebuchet MS" w:hAnsi="Trebuchet MS"/>
          <w:sz w:val="12"/>
          <w:szCs w:val="12"/>
          <w:lang w:val="ro-RO"/>
        </w:rPr>
      </w:pPr>
    </w:p>
    <w:p w:rsidR="00007882" w:rsidRDefault="001F42F1" w:rsidP="00747901">
      <w:pPr>
        <w:jc w:val="both"/>
        <w:rPr>
          <w:rFonts w:ascii="Trebuchet MS" w:hAnsi="Trebuchet MS" w:cs="Times New Roman"/>
          <w:sz w:val="24"/>
          <w:szCs w:val="24"/>
        </w:rPr>
      </w:pPr>
      <w:r w:rsidRPr="00227531">
        <w:rPr>
          <w:rFonts w:ascii="Trebuchet MS" w:hAnsi="Trebuchet MS" w:cs="Times New Roman"/>
          <w:sz w:val="24"/>
          <w:szCs w:val="24"/>
        </w:rPr>
        <w:t>Referitor la funcțiunea conturilor, menționăm că prevederile cuprinse în capitolul corespunzător din reglementările contabile nu constituie bază legală pentru efectuarea operaţiunilor economico-financiare, ci numai referinţe cu privire la înregistrarea în contabilitate a acestora</w:t>
      </w:r>
      <w:r w:rsidR="00073A17">
        <w:rPr>
          <w:rStyle w:val="FootnoteReference"/>
          <w:rFonts w:ascii="Trebuchet MS" w:hAnsi="Trebuchet MS" w:cs="Times New Roman"/>
          <w:sz w:val="24"/>
          <w:szCs w:val="24"/>
        </w:rPr>
        <w:footnoteReference w:id="34"/>
      </w:r>
      <w:r w:rsidR="00007882">
        <w:rPr>
          <w:rFonts w:ascii="Trebuchet MS" w:hAnsi="Trebuchet MS" w:cs="Times New Roman"/>
          <w:sz w:val="24"/>
          <w:szCs w:val="24"/>
        </w:rPr>
        <w:t>.</w:t>
      </w:r>
    </w:p>
    <w:p w:rsidR="00007882" w:rsidRPr="00D81079" w:rsidRDefault="00007882" w:rsidP="00747901">
      <w:pPr>
        <w:autoSpaceDE w:val="0"/>
        <w:autoSpaceDN w:val="0"/>
        <w:adjustRightInd w:val="0"/>
        <w:spacing w:after="0"/>
        <w:jc w:val="both"/>
        <w:rPr>
          <w:rFonts w:ascii="Trebuchet MS" w:hAnsi="Trebuchet MS" w:cs="Times New Roman"/>
          <w:sz w:val="24"/>
          <w:szCs w:val="24"/>
        </w:rPr>
      </w:pPr>
      <w:r w:rsidRPr="00D81079">
        <w:rPr>
          <w:rFonts w:ascii="Trebuchet MS" w:hAnsi="Trebuchet MS" w:cs="Times New Roman"/>
          <w:sz w:val="24"/>
          <w:szCs w:val="24"/>
        </w:rPr>
        <w:t>La reflectarea în contabilitate a operaţiunilor economice derulate se are în vedere conţinutul economic al acestora, cu respectarea principiilor, bazelor, regulilor şi politicilor contabile permise de reglementarea contabilă aplicabilă</w:t>
      </w:r>
      <w:r w:rsidR="00073A17" w:rsidRPr="00D81079">
        <w:rPr>
          <w:rStyle w:val="FootnoteReference"/>
          <w:rFonts w:ascii="Trebuchet MS" w:hAnsi="Trebuchet MS" w:cs="Times New Roman"/>
          <w:sz w:val="24"/>
          <w:szCs w:val="24"/>
        </w:rPr>
        <w:footnoteReference w:id="35"/>
      </w:r>
      <w:r w:rsidRPr="00D81079">
        <w:rPr>
          <w:rFonts w:ascii="Trebuchet MS" w:hAnsi="Trebuchet MS" w:cs="Times New Roman"/>
          <w:sz w:val="24"/>
          <w:szCs w:val="24"/>
        </w:rPr>
        <w:t>.</w:t>
      </w:r>
    </w:p>
    <w:p w:rsidR="00E454C8" w:rsidRDefault="000973DE" w:rsidP="00747901">
      <w:pPr>
        <w:jc w:val="both"/>
        <w:rPr>
          <w:rFonts w:ascii="Trebuchet MS" w:hAnsi="Trebuchet MS" w:cs="Arial"/>
          <w:iCs/>
          <w:sz w:val="24"/>
          <w:szCs w:val="24"/>
        </w:rPr>
      </w:pPr>
      <w:r>
        <w:rPr>
          <w:rFonts w:ascii="Trebuchet MS" w:hAnsi="Trebuchet MS" w:cs="Arial"/>
          <w:iCs/>
          <w:sz w:val="24"/>
          <w:szCs w:val="24"/>
        </w:rPr>
        <w:t xml:space="preserve">Astfel, </w:t>
      </w:r>
      <w:r w:rsidR="001C21A7" w:rsidRPr="001C21A7">
        <w:rPr>
          <w:rFonts w:ascii="Trebuchet MS" w:hAnsi="Trebuchet MS" w:cs="Arial"/>
          <w:iCs/>
          <w:sz w:val="24"/>
          <w:szCs w:val="24"/>
        </w:rPr>
        <w:t>pentru cazul subvențiilor agricole, raţionamentele contabile utilizate la reflectarea în contabilitate a fondurilor primite vor avea în vedere atât prevederile legale aplicabile, cât şi politicile contabile elaborate de către beneficiarii de fonduri.</w:t>
      </w:r>
    </w:p>
    <w:p w:rsidR="00E454C8" w:rsidRPr="001A5A0C" w:rsidRDefault="00E454C8" w:rsidP="00747901">
      <w:pPr>
        <w:autoSpaceDE w:val="0"/>
        <w:autoSpaceDN w:val="0"/>
        <w:adjustRightInd w:val="0"/>
        <w:spacing w:after="0"/>
        <w:jc w:val="both"/>
        <w:rPr>
          <w:rFonts w:ascii="Trebuchet MS" w:hAnsi="Trebuchet MS" w:cs="Times New Roman"/>
          <w:sz w:val="24"/>
          <w:szCs w:val="24"/>
        </w:rPr>
      </w:pPr>
      <w:r w:rsidRPr="001A5A0C">
        <w:rPr>
          <w:rFonts w:ascii="Trebuchet MS" w:hAnsi="Trebuchet MS" w:cs="Times New Roman"/>
          <w:sz w:val="24"/>
          <w:szCs w:val="24"/>
        </w:rPr>
        <w:t>Contabilitatea proiectelor finanţate din subvenţii se ţine distinct, pe fiecare proiect, sursă de finanţare, potrivit contractelor încheiate, fără a se întocmi situaţii financiare anuale distincte pentru fiecare asemenea proiect</w:t>
      </w:r>
      <w:r w:rsidRPr="001A5A0C">
        <w:rPr>
          <w:rStyle w:val="FootnoteReference"/>
          <w:rFonts w:ascii="Trebuchet MS" w:hAnsi="Trebuchet MS" w:cs="Times New Roman"/>
          <w:sz w:val="24"/>
          <w:szCs w:val="24"/>
        </w:rPr>
        <w:footnoteReference w:id="36"/>
      </w:r>
      <w:r w:rsidRPr="001A5A0C">
        <w:rPr>
          <w:rFonts w:ascii="Trebuchet MS" w:hAnsi="Trebuchet MS" w:cs="Times New Roman"/>
          <w:sz w:val="24"/>
          <w:szCs w:val="24"/>
        </w:rPr>
        <w:t>.</w:t>
      </w:r>
    </w:p>
    <w:p w:rsidR="00287420" w:rsidRPr="000973DE" w:rsidRDefault="00287420" w:rsidP="00747901">
      <w:pPr>
        <w:jc w:val="both"/>
        <w:rPr>
          <w:rFonts w:ascii="Trebuchet MS" w:hAnsi="Trebuchet MS" w:cs="Arial"/>
          <w:iCs/>
          <w:sz w:val="24"/>
          <w:szCs w:val="24"/>
        </w:rPr>
      </w:pPr>
    </w:p>
    <w:p w:rsidR="008041B5" w:rsidRDefault="008041B5" w:rsidP="00747901">
      <w:pPr>
        <w:jc w:val="both"/>
        <w:rPr>
          <w:rFonts w:ascii="Trebuchet MS" w:hAnsi="Trebuchet MS"/>
          <w:sz w:val="24"/>
          <w:szCs w:val="24"/>
          <w:lang w:val="ro-RO"/>
        </w:rPr>
      </w:pPr>
      <w:r>
        <w:rPr>
          <w:rFonts w:ascii="Trebuchet MS" w:hAnsi="Trebuchet MS"/>
          <w:sz w:val="24"/>
          <w:szCs w:val="24"/>
          <w:lang w:val="ro-RO"/>
        </w:rPr>
        <w:t xml:space="preserve">Particularizat la domeniul agriculturii – unde anumite entități pot desfășura atât activități specifice sectorului vegetal, cât și activități specifice sectorului zootehnic –raportările contabile oficiale, cu scop general, </w:t>
      </w:r>
      <w:r w:rsidR="004F0FB7">
        <w:rPr>
          <w:rFonts w:ascii="Trebuchet MS" w:hAnsi="Trebuchet MS"/>
          <w:sz w:val="24"/>
          <w:szCs w:val="24"/>
          <w:lang w:val="ro-RO"/>
        </w:rPr>
        <w:t xml:space="preserve">întocmite de entitățile respective conform prevederilor </w:t>
      </w:r>
      <w:r>
        <w:rPr>
          <w:rFonts w:ascii="Trebuchet MS" w:hAnsi="Trebuchet MS"/>
          <w:sz w:val="24"/>
          <w:szCs w:val="24"/>
          <w:lang w:val="ro-RO"/>
        </w:rPr>
        <w:t>leg</w:t>
      </w:r>
      <w:r w:rsidR="004F0FB7">
        <w:rPr>
          <w:rFonts w:ascii="Trebuchet MS" w:hAnsi="Trebuchet MS"/>
          <w:sz w:val="24"/>
          <w:szCs w:val="24"/>
          <w:lang w:val="ro-RO"/>
        </w:rPr>
        <w:t>ii</w:t>
      </w:r>
      <w:r>
        <w:rPr>
          <w:rFonts w:ascii="Trebuchet MS" w:hAnsi="Trebuchet MS"/>
          <w:sz w:val="24"/>
          <w:szCs w:val="24"/>
          <w:lang w:val="ro-RO"/>
        </w:rPr>
        <w:t xml:space="preserve"> contabilității și reglementăril</w:t>
      </w:r>
      <w:r w:rsidR="004F0FB7">
        <w:rPr>
          <w:rFonts w:ascii="Trebuchet MS" w:hAnsi="Trebuchet MS"/>
          <w:sz w:val="24"/>
          <w:szCs w:val="24"/>
          <w:lang w:val="ro-RO"/>
        </w:rPr>
        <w:t>or</w:t>
      </w:r>
      <w:r>
        <w:rPr>
          <w:rFonts w:ascii="Trebuchet MS" w:hAnsi="Trebuchet MS"/>
          <w:sz w:val="24"/>
          <w:szCs w:val="24"/>
          <w:lang w:val="ro-RO"/>
        </w:rPr>
        <w:t xml:space="preserve"> contabile aplicabile, reflectă activitatea corespunzătoare ambelor sectoare</w:t>
      </w:r>
      <w:r w:rsidR="00ED37B5">
        <w:rPr>
          <w:rFonts w:ascii="Trebuchet MS" w:hAnsi="Trebuchet MS"/>
          <w:sz w:val="24"/>
          <w:szCs w:val="24"/>
          <w:lang w:val="ro-RO"/>
        </w:rPr>
        <w:t xml:space="preserve"> de activitate</w:t>
      </w:r>
      <w:r>
        <w:rPr>
          <w:rFonts w:ascii="Trebuchet MS" w:hAnsi="Trebuchet MS"/>
          <w:sz w:val="24"/>
          <w:szCs w:val="24"/>
          <w:lang w:val="ro-RO"/>
        </w:rPr>
        <w:t xml:space="preserve">.   </w:t>
      </w:r>
    </w:p>
    <w:p w:rsidR="003F4A97" w:rsidRDefault="00402D81" w:rsidP="00747901">
      <w:pPr>
        <w:jc w:val="both"/>
        <w:rPr>
          <w:rFonts w:ascii="Trebuchet MS" w:hAnsi="Trebuchet MS"/>
          <w:sz w:val="24"/>
          <w:szCs w:val="24"/>
          <w:lang w:val="ro-RO"/>
        </w:rPr>
      </w:pPr>
      <w:r>
        <w:rPr>
          <w:rFonts w:ascii="Trebuchet MS" w:hAnsi="Trebuchet MS"/>
          <w:sz w:val="24"/>
          <w:szCs w:val="24"/>
          <w:lang w:val="ro-RO"/>
        </w:rPr>
        <w:t>Orice alte informații – necesare entității, finanțatorilor sau altor terți – se bazează pe informațiile din evidența de gestiune.</w:t>
      </w:r>
    </w:p>
    <w:p w:rsidR="008041B5" w:rsidRPr="00FF0554" w:rsidRDefault="008041B5" w:rsidP="00747901">
      <w:pPr>
        <w:autoSpaceDE w:val="0"/>
        <w:autoSpaceDN w:val="0"/>
        <w:adjustRightInd w:val="0"/>
        <w:jc w:val="both"/>
        <w:rPr>
          <w:rFonts w:ascii="Arial" w:hAnsi="Arial" w:cs="Arial"/>
          <w:lang w:val="it-IT"/>
        </w:rPr>
      </w:pPr>
      <w:r w:rsidRPr="00B12862">
        <w:rPr>
          <w:rFonts w:ascii="Trebuchet MS" w:hAnsi="Trebuchet MS"/>
          <w:sz w:val="24"/>
          <w:szCs w:val="24"/>
          <w:lang w:val="ro-RO"/>
        </w:rPr>
        <w:t xml:space="preserve">Subliniem, în acest context, faptul că </w:t>
      </w:r>
      <w:r w:rsidRPr="00B12862">
        <w:rPr>
          <w:rFonts w:ascii="Trebuchet MS" w:hAnsi="Trebuchet MS" w:cs="Arial"/>
          <w:iCs/>
          <w:sz w:val="24"/>
          <w:szCs w:val="24"/>
          <w:lang w:val="it-IT"/>
        </w:rPr>
        <w:t>situaţiile financiare anuale, întocmite potrivit reglementărilor contabile aplicabile, reprezintă documentele oficiale de prezentare a activităţii economico-financiare a entităților raportoare și trebuie să ofere o imagine fidelă a poziţiei financiare, performanţei financiare şi a altor informaţii, în condiţiile legii, referitoare la activitatea desfăşurată de acestea</w:t>
      </w:r>
      <w:r>
        <w:rPr>
          <w:rStyle w:val="FootnoteReference"/>
          <w:rFonts w:ascii="Arial" w:hAnsi="Arial" w:cs="Arial"/>
          <w:i/>
          <w:iCs/>
          <w:lang w:val="it-IT"/>
        </w:rPr>
        <w:footnoteReference w:id="37"/>
      </w:r>
      <w:r w:rsidRPr="00FF0554">
        <w:rPr>
          <w:rFonts w:ascii="Arial" w:hAnsi="Arial" w:cs="Arial"/>
          <w:i/>
          <w:iCs/>
          <w:lang w:val="it-IT"/>
        </w:rPr>
        <w:t>.</w:t>
      </w:r>
    </w:p>
    <w:p w:rsidR="00FA3C99" w:rsidRDefault="00FA3C99" w:rsidP="00747901">
      <w:pPr>
        <w:pStyle w:val="ListParagraph"/>
        <w:ind w:left="0"/>
        <w:jc w:val="both"/>
        <w:rPr>
          <w:rFonts w:ascii="Trebuchet MS" w:hAnsi="Trebuchet MS"/>
          <w:sz w:val="24"/>
          <w:szCs w:val="24"/>
          <w:lang w:val="ro-RO"/>
        </w:rPr>
      </w:pPr>
    </w:p>
    <w:p w:rsidR="00196250" w:rsidRPr="009D2A51" w:rsidRDefault="00FA3C99" w:rsidP="00747901">
      <w:pPr>
        <w:pStyle w:val="ListParagraph"/>
        <w:ind w:left="0"/>
        <w:jc w:val="both"/>
        <w:rPr>
          <w:rFonts w:ascii="Trebuchet MS" w:hAnsi="Trebuchet MS"/>
          <w:sz w:val="24"/>
          <w:szCs w:val="24"/>
          <w:lang w:val="ro-RO"/>
        </w:rPr>
      </w:pPr>
      <w:r>
        <w:rPr>
          <w:rFonts w:ascii="Trebuchet MS" w:hAnsi="Trebuchet MS"/>
          <w:sz w:val="24"/>
          <w:szCs w:val="24"/>
          <w:lang w:val="ro-RO"/>
        </w:rPr>
        <w:lastRenderedPageBreak/>
        <w:tab/>
        <w:t xml:space="preserve">2. </w:t>
      </w:r>
      <w:r w:rsidR="00B11DAF" w:rsidRPr="00B11DAF">
        <w:rPr>
          <w:rFonts w:ascii="Trebuchet MS" w:hAnsi="Trebuchet MS"/>
          <w:sz w:val="24"/>
          <w:szCs w:val="24"/>
          <w:lang w:val="ro-RO"/>
        </w:rPr>
        <w:t xml:space="preserve">tratamentul contabil al </w:t>
      </w:r>
      <w:r w:rsidR="00B11DAF" w:rsidRPr="009D2A51">
        <w:rPr>
          <w:rFonts w:ascii="Trebuchet MS" w:hAnsi="Trebuchet MS"/>
          <w:sz w:val="24"/>
          <w:szCs w:val="24"/>
          <w:lang w:val="ro-RO"/>
        </w:rPr>
        <w:t>subvențiilor</w:t>
      </w:r>
      <w:r w:rsidR="009D2A51" w:rsidRPr="009D2A51">
        <w:rPr>
          <w:rFonts w:ascii="Trebuchet MS" w:hAnsi="Trebuchet MS"/>
          <w:sz w:val="24"/>
          <w:szCs w:val="24"/>
          <w:lang w:val="ro-RO"/>
        </w:rPr>
        <w:t xml:space="preserve"> </w:t>
      </w:r>
      <w:r w:rsidR="00196250" w:rsidRPr="009D2A51">
        <w:rPr>
          <w:rFonts w:ascii="Trebuchet MS" w:hAnsi="Trebuchet MS" w:cs="Arial"/>
          <w:iCs/>
          <w:sz w:val="24"/>
          <w:szCs w:val="24"/>
        </w:rPr>
        <w:t>aferente veniturilor</w:t>
      </w:r>
    </w:p>
    <w:p w:rsidR="00196250" w:rsidRDefault="00196250" w:rsidP="00747901">
      <w:pPr>
        <w:pStyle w:val="ListParagraph"/>
        <w:ind w:right="-360"/>
        <w:jc w:val="both"/>
        <w:rPr>
          <w:rFonts w:ascii="Arial" w:hAnsi="Arial" w:cs="Arial"/>
          <w:iCs/>
        </w:rPr>
      </w:pPr>
    </w:p>
    <w:p w:rsidR="00196250" w:rsidRPr="0091592C" w:rsidRDefault="009D2A51" w:rsidP="00747901">
      <w:pPr>
        <w:pStyle w:val="ListParagraph"/>
        <w:ind w:right="-360"/>
        <w:jc w:val="both"/>
        <w:rPr>
          <w:rFonts w:ascii="Trebuchet MS" w:hAnsi="Trebuchet MS" w:cs="Arial"/>
          <w:iCs/>
          <w:sz w:val="24"/>
          <w:szCs w:val="24"/>
        </w:rPr>
      </w:pPr>
      <w:r w:rsidRPr="0091592C">
        <w:rPr>
          <w:rFonts w:ascii="Trebuchet MS" w:hAnsi="Trebuchet MS" w:cs="Arial"/>
          <w:iCs/>
          <w:sz w:val="24"/>
          <w:szCs w:val="24"/>
        </w:rPr>
        <w:t>2</w:t>
      </w:r>
      <w:r w:rsidR="00196250" w:rsidRPr="0091592C">
        <w:rPr>
          <w:rFonts w:ascii="Trebuchet MS" w:hAnsi="Trebuchet MS" w:cs="Arial"/>
          <w:iCs/>
          <w:sz w:val="24"/>
          <w:szCs w:val="24"/>
        </w:rPr>
        <w:t>.1. subvenții acordate pentru a acoperi cheltuieli care au fost efectuate</w:t>
      </w:r>
    </w:p>
    <w:p w:rsidR="00196250" w:rsidRDefault="00196250" w:rsidP="00747901">
      <w:pPr>
        <w:numPr>
          <w:ilvl w:val="0"/>
          <w:numId w:val="9"/>
        </w:numPr>
        <w:tabs>
          <w:tab w:val="clear" w:pos="360"/>
          <w:tab w:val="num" w:pos="720"/>
        </w:tabs>
        <w:ind w:right="-23"/>
        <w:jc w:val="both"/>
        <w:rPr>
          <w:rFonts w:ascii="Trebuchet MS" w:hAnsi="Trebuchet MS" w:cs="Arial"/>
          <w:iCs/>
          <w:sz w:val="24"/>
          <w:szCs w:val="24"/>
        </w:rPr>
      </w:pPr>
      <w:r w:rsidRPr="0091592C">
        <w:rPr>
          <w:rFonts w:ascii="Trebuchet MS" w:hAnsi="Trebuchet MS" w:cs="Arial"/>
          <w:iCs/>
          <w:sz w:val="24"/>
          <w:szCs w:val="24"/>
        </w:rPr>
        <w:t>recunoaşterea dreptului de a încasa subvenţia, corespunzător valorii aferente părții din grant acordată pentru cheltuielile care au fost efectuate:</w:t>
      </w:r>
    </w:p>
    <w:p w:rsidR="002E620D" w:rsidRPr="002E620D" w:rsidRDefault="002E620D" w:rsidP="00747901">
      <w:pPr>
        <w:ind w:left="360" w:right="-23"/>
        <w:jc w:val="both"/>
        <w:rPr>
          <w:rFonts w:ascii="Trebuchet MS" w:hAnsi="Trebuchet MS" w:cs="Arial"/>
          <w:iCs/>
          <w:sz w:val="12"/>
          <w:szCs w:val="12"/>
        </w:rPr>
      </w:pPr>
    </w:p>
    <w:tbl>
      <w:tblPr>
        <w:tblW w:w="0" w:type="auto"/>
        <w:tblInd w:w="108" w:type="dxa"/>
        <w:tblLayout w:type="fixed"/>
        <w:tblLook w:val="0000"/>
      </w:tblPr>
      <w:tblGrid>
        <w:gridCol w:w="4680"/>
        <w:gridCol w:w="360"/>
        <w:gridCol w:w="4601"/>
      </w:tblGrid>
      <w:tr w:rsidR="00196250" w:rsidRPr="0091592C" w:rsidTr="0052247F">
        <w:tc>
          <w:tcPr>
            <w:tcW w:w="4680" w:type="dxa"/>
            <w:tcBorders>
              <w:top w:val="single" w:sz="4" w:space="0" w:color="auto"/>
              <w:bottom w:val="single" w:sz="4" w:space="0" w:color="auto"/>
            </w:tcBorders>
          </w:tcPr>
          <w:p w:rsidR="00196250" w:rsidRPr="0091592C" w:rsidRDefault="00196250"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 xml:space="preserve">445 Subvenţii </w:t>
            </w:r>
          </w:p>
        </w:tc>
        <w:tc>
          <w:tcPr>
            <w:tcW w:w="360" w:type="dxa"/>
          </w:tcPr>
          <w:p w:rsidR="00196250" w:rsidRPr="0091592C" w:rsidRDefault="00196250"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w:t>
            </w:r>
          </w:p>
        </w:tc>
        <w:tc>
          <w:tcPr>
            <w:tcW w:w="4601" w:type="dxa"/>
            <w:tcBorders>
              <w:top w:val="single" w:sz="4" w:space="0" w:color="auto"/>
              <w:bottom w:val="single" w:sz="4" w:space="0" w:color="auto"/>
            </w:tcBorders>
          </w:tcPr>
          <w:p w:rsidR="00196250" w:rsidRPr="0091592C" w:rsidRDefault="00196250"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741 Venituri din subvenţii de exploatare</w:t>
            </w:r>
          </w:p>
        </w:tc>
      </w:tr>
    </w:tbl>
    <w:p w:rsidR="00FA3C99" w:rsidRPr="0091592C" w:rsidRDefault="00FA3C99" w:rsidP="00747901">
      <w:pPr>
        <w:jc w:val="both"/>
        <w:rPr>
          <w:rFonts w:ascii="Trebuchet MS" w:hAnsi="Trebuchet MS" w:cs="Arial"/>
          <w:iCs/>
          <w:sz w:val="24"/>
          <w:szCs w:val="24"/>
        </w:rPr>
      </w:pPr>
    </w:p>
    <w:p w:rsidR="00196250" w:rsidRPr="0091592C" w:rsidRDefault="00196250" w:rsidP="00747901">
      <w:pPr>
        <w:numPr>
          <w:ilvl w:val="0"/>
          <w:numId w:val="9"/>
        </w:numPr>
        <w:tabs>
          <w:tab w:val="clear" w:pos="360"/>
          <w:tab w:val="num" w:pos="720"/>
        </w:tabs>
        <w:jc w:val="both"/>
        <w:rPr>
          <w:rFonts w:ascii="Trebuchet MS" w:hAnsi="Trebuchet MS" w:cs="Arial"/>
          <w:iCs/>
          <w:sz w:val="24"/>
          <w:szCs w:val="24"/>
        </w:rPr>
      </w:pPr>
      <w:r w:rsidRPr="0091592C">
        <w:rPr>
          <w:rFonts w:ascii="Trebuchet MS" w:hAnsi="Trebuchet MS" w:cs="Arial"/>
          <w:iCs/>
          <w:sz w:val="24"/>
          <w:szCs w:val="24"/>
        </w:rPr>
        <w:t>încasarea subvenţiei:</w:t>
      </w:r>
    </w:p>
    <w:tbl>
      <w:tblPr>
        <w:tblW w:w="0" w:type="auto"/>
        <w:tblInd w:w="108" w:type="dxa"/>
        <w:tblLayout w:type="fixed"/>
        <w:tblLook w:val="0000"/>
      </w:tblPr>
      <w:tblGrid>
        <w:gridCol w:w="4680"/>
        <w:gridCol w:w="360"/>
        <w:gridCol w:w="3240"/>
        <w:gridCol w:w="1361"/>
      </w:tblGrid>
      <w:tr w:rsidR="00196250" w:rsidRPr="0091592C" w:rsidTr="0052247F">
        <w:tc>
          <w:tcPr>
            <w:tcW w:w="4680" w:type="dxa"/>
            <w:tcBorders>
              <w:top w:val="single" w:sz="4" w:space="0" w:color="auto"/>
              <w:bottom w:val="single" w:sz="4" w:space="0" w:color="auto"/>
            </w:tcBorders>
          </w:tcPr>
          <w:p w:rsidR="00196250" w:rsidRPr="0091592C" w:rsidRDefault="00196250" w:rsidP="00747901">
            <w:pPr>
              <w:jc w:val="both"/>
              <w:rPr>
                <w:rFonts w:ascii="Trebuchet MS" w:hAnsi="Trebuchet MS" w:cs="Arial"/>
                <w:iCs/>
                <w:sz w:val="24"/>
                <w:szCs w:val="24"/>
              </w:rPr>
            </w:pPr>
            <w:r w:rsidRPr="0091592C">
              <w:rPr>
                <w:rFonts w:ascii="Trebuchet MS" w:hAnsi="Trebuchet MS" w:cs="Arial"/>
                <w:iCs/>
                <w:sz w:val="24"/>
                <w:szCs w:val="24"/>
              </w:rPr>
              <w:t>5121 Conturi la bănci în lei</w:t>
            </w:r>
          </w:p>
        </w:tc>
        <w:tc>
          <w:tcPr>
            <w:tcW w:w="360" w:type="dxa"/>
          </w:tcPr>
          <w:p w:rsidR="00196250" w:rsidRPr="0091592C" w:rsidRDefault="00196250" w:rsidP="00747901">
            <w:pPr>
              <w:jc w:val="both"/>
              <w:rPr>
                <w:rFonts w:ascii="Trebuchet MS" w:hAnsi="Trebuchet MS" w:cs="Arial"/>
                <w:iCs/>
                <w:sz w:val="24"/>
                <w:szCs w:val="24"/>
              </w:rPr>
            </w:pPr>
            <w:r w:rsidRPr="0091592C">
              <w:rPr>
                <w:rFonts w:ascii="Trebuchet MS" w:hAnsi="Trebuchet MS" w:cs="Arial"/>
                <w:iCs/>
                <w:sz w:val="24"/>
                <w:szCs w:val="24"/>
              </w:rPr>
              <w:t>=</w:t>
            </w:r>
          </w:p>
        </w:tc>
        <w:tc>
          <w:tcPr>
            <w:tcW w:w="3240" w:type="dxa"/>
            <w:tcBorders>
              <w:top w:val="single" w:sz="4" w:space="0" w:color="auto"/>
              <w:bottom w:val="single" w:sz="4" w:space="0" w:color="auto"/>
            </w:tcBorders>
          </w:tcPr>
          <w:p w:rsidR="00196250" w:rsidRPr="0091592C" w:rsidRDefault="00F2159E" w:rsidP="00747901">
            <w:pPr>
              <w:pStyle w:val="ListParagraph"/>
              <w:numPr>
                <w:ilvl w:val="0"/>
                <w:numId w:val="10"/>
              </w:numPr>
              <w:jc w:val="both"/>
              <w:rPr>
                <w:rFonts w:ascii="Trebuchet MS" w:hAnsi="Trebuchet MS" w:cs="Arial"/>
                <w:iCs/>
                <w:sz w:val="24"/>
                <w:szCs w:val="24"/>
              </w:rPr>
            </w:pPr>
            <w:r>
              <w:rPr>
                <w:rFonts w:ascii="Trebuchet MS" w:hAnsi="Trebuchet MS" w:cs="Arial"/>
                <w:iCs/>
                <w:sz w:val="24"/>
                <w:szCs w:val="24"/>
              </w:rPr>
              <w:t>Su</w:t>
            </w:r>
            <w:r w:rsidR="00196250" w:rsidRPr="0091592C">
              <w:rPr>
                <w:rFonts w:ascii="Trebuchet MS" w:hAnsi="Trebuchet MS" w:cs="Arial"/>
                <w:iCs/>
                <w:sz w:val="24"/>
                <w:szCs w:val="24"/>
              </w:rPr>
              <w:t>bvenţii</w:t>
            </w:r>
          </w:p>
        </w:tc>
        <w:tc>
          <w:tcPr>
            <w:tcW w:w="1361" w:type="dxa"/>
            <w:tcBorders>
              <w:top w:val="single" w:sz="4" w:space="0" w:color="auto"/>
              <w:bottom w:val="single" w:sz="4" w:space="0" w:color="auto"/>
            </w:tcBorders>
          </w:tcPr>
          <w:p w:rsidR="00196250" w:rsidRPr="0091592C" w:rsidRDefault="00196250" w:rsidP="00747901">
            <w:pPr>
              <w:jc w:val="both"/>
              <w:rPr>
                <w:rFonts w:ascii="Trebuchet MS" w:hAnsi="Trebuchet MS" w:cs="Arial"/>
                <w:iCs/>
                <w:sz w:val="24"/>
                <w:szCs w:val="24"/>
              </w:rPr>
            </w:pPr>
          </w:p>
        </w:tc>
      </w:tr>
    </w:tbl>
    <w:p w:rsidR="00196250" w:rsidRPr="0091592C" w:rsidRDefault="00196250" w:rsidP="00747901">
      <w:pPr>
        <w:pStyle w:val="ListParagraph"/>
        <w:jc w:val="both"/>
        <w:rPr>
          <w:rFonts w:ascii="Trebuchet MS" w:hAnsi="Trebuchet MS"/>
          <w:sz w:val="24"/>
          <w:szCs w:val="24"/>
          <w:lang w:val="ro-RO"/>
        </w:rPr>
      </w:pPr>
    </w:p>
    <w:p w:rsidR="00FE131C" w:rsidRPr="0091592C" w:rsidRDefault="00FE131C" w:rsidP="00747901">
      <w:pPr>
        <w:pStyle w:val="ListParagraph"/>
        <w:numPr>
          <w:ilvl w:val="1"/>
          <w:numId w:val="4"/>
        </w:numPr>
        <w:jc w:val="both"/>
        <w:rPr>
          <w:rFonts w:ascii="Trebuchet MS" w:hAnsi="Trebuchet MS" w:cs="Arial"/>
          <w:iCs/>
          <w:sz w:val="24"/>
          <w:szCs w:val="24"/>
        </w:rPr>
      </w:pPr>
      <w:r w:rsidRPr="0091592C">
        <w:rPr>
          <w:rFonts w:ascii="Trebuchet MS" w:hAnsi="Trebuchet MS" w:cs="Arial"/>
          <w:iCs/>
          <w:sz w:val="24"/>
          <w:szCs w:val="24"/>
        </w:rPr>
        <w:t xml:space="preserve">subvenții acordate pentru a acoperi cheltuieli viitoare </w:t>
      </w:r>
    </w:p>
    <w:p w:rsidR="00FE131C" w:rsidRPr="0091592C" w:rsidRDefault="00FE131C" w:rsidP="00747901">
      <w:pPr>
        <w:numPr>
          <w:ilvl w:val="0"/>
          <w:numId w:val="9"/>
        </w:numPr>
        <w:tabs>
          <w:tab w:val="clear" w:pos="360"/>
          <w:tab w:val="num" w:pos="720"/>
        </w:tabs>
        <w:jc w:val="both"/>
        <w:rPr>
          <w:rFonts w:ascii="Trebuchet MS" w:hAnsi="Trebuchet MS" w:cs="Arial"/>
          <w:iCs/>
          <w:sz w:val="24"/>
          <w:szCs w:val="24"/>
        </w:rPr>
      </w:pPr>
      <w:r w:rsidRPr="0091592C">
        <w:rPr>
          <w:rFonts w:ascii="Trebuchet MS" w:hAnsi="Trebuchet MS" w:cs="Arial"/>
          <w:iCs/>
          <w:sz w:val="24"/>
          <w:szCs w:val="24"/>
        </w:rPr>
        <w:t>recunoaşterea dreptului de a încasa subvenţia:</w:t>
      </w:r>
    </w:p>
    <w:tbl>
      <w:tblPr>
        <w:tblW w:w="0" w:type="auto"/>
        <w:tblInd w:w="108" w:type="dxa"/>
        <w:tblLayout w:type="fixed"/>
        <w:tblLook w:val="0000"/>
      </w:tblPr>
      <w:tblGrid>
        <w:gridCol w:w="4680"/>
        <w:gridCol w:w="360"/>
        <w:gridCol w:w="4601"/>
      </w:tblGrid>
      <w:tr w:rsidR="00FE131C" w:rsidRPr="0091592C" w:rsidTr="001A5A0C">
        <w:trPr>
          <w:trHeight w:val="485"/>
        </w:trPr>
        <w:tc>
          <w:tcPr>
            <w:tcW w:w="4680" w:type="dxa"/>
            <w:tcBorders>
              <w:top w:val="single" w:sz="4" w:space="0" w:color="auto"/>
              <w:bottom w:val="single" w:sz="4" w:space="0" w:color="auto"/>
            </w:tcBorders>
          </w:tcPr>
          <w:p w:rsidR="00FE131C" w:rsidRPr="0091592C" w:rsidRDefault="00FE131C"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 xml:space="preserve">445 Subvenţii </w:t>
            </w:r>
          </w:p>
        </w:tc>
        <w:tc>
          <w:tcPr>
            <w:tcW w:w="360" w:type="dxa"/>
          </w:tcPr>
          <w:p w:rsidR="00FE131C" w:rsidRPr="0091592C" w:rsidRDefault="00FE131C"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w:t>
            </w:r>
          </w:p>
        </w:tc>
        <w:tc>
          <w:tcPr>
            <w:tcW w:w="4601" w:type="dxa"/>
            <w:tcBorders>
              <w:top w:val="single" w:sz="4" w:space="0" w:color="auto"/>
              <w:bottom w:val="single" w:sz="4" w:space="0" w:color="auto"/>
            </w:tcBorders>
          </w:tcPr>
          <w:p w:rsidR="00FE131C" w:rsidRPr="001A5A0C" w:rsidRDefault="00FE131C" w:rsidP="00747901">
            <w:pPr>
              <w:autoSpaceDE w:val="0"/>
              <w:autoSpaceDN w:val="0"/>
              <w:adjustRightInd w:val="0"/>
              <w:rPr>
                <w:rFonts w:ascii="Trebuchet MS" w:eastAsia="SimSun" w:hAnsi="Trebuchet MS"/>
                <w:sz w:val="24"/>
                <w:szCs w:val="24"/>
              </w:rPr>
            </w:pPr>
            <w:r w:rsidRPr="0091592C">
              <w:rPr>
                <w:rFonts w:ascii="Trebuchet MS" w:hAnsi="Trebuchet MS" w:cs="Arial"/>
                <w:iCs/>
                <w:sz w:val="24"/>
                <w:szCs w:val="24"/>
              </w:rPr>
              <w:t>472 Venituri înregistrate în avans</w:t>
            </w:r>
          </w:p>
        </w:tc>
      </w:tr>
    </w:tbl>
    <w:p w:rsidR="00FE131C" w:rsidRPr="0091592C" w:rsidRDefault="00FE131C" w:rsidP="00747901">
      <w:pPr>
        <w:pStyle w:val="ListParagraph"/>
        <w:ind w:left="0"/>
        <w:jc w:val="both"/>
        <w:rPr>
          <w:rFonts w:ascii="Trebuchet MS" w:hAnsi="Trebuchet MS" w:cs="Arial"/>
          <w:iCs/>
          <w:sz w:val="24"/>
          <w:szCs w:val="24"/>
        </w:rPr>
      </w:pPr>
    </w:p>
    <w:p w:rsidR="00FE131C" w:rsidRPr="0091592C" w:rsidRDefault="00FE131C" w:rsidP="00747901">
      <w:pPr>
        <w:numPr>
          <w:ilvl w:val="0"/>
          <w:numId w:val="9"/>
        </w:numPr>
        <w:tabs>
          <w:tab w:val="clear" w:pos="360"/>
          <w:tab w:val="num" w:pos="720"/>
        </w:tabs>
        <w:jc w:val="both"/>
        <w:rPr>
          <w:rFonts w:ascii="Trebuchet MS" w:hAnsi="Trebuchet MS" w:cs="Arial"/>
          <w:iCs/>
          <w:sz w:val="24"/>
          <w:szCs w:val="24"/>
        </w:rPr>
      </w:pPr>
      <w:r w:rsidRPr="0091592C">
        <w:rPr>
          <w:rFonts w:ascii="Trebuchet MS" w:hAnsi="Trebuchet MS" w:cs="Arial"/>
          <w:iCs/>
          <w:sz w:val="24"/>
          <w:szCs w:val="24"/>
        </w:rPr>
        <w:t>încasarea subvenţiei:</w:t>
      </w:r>
    </w:p>
    <w:tbl>
      <w:tblPr>
        <w:tblW w:w="0" w:type="auto"/>
        <w:tblInd w:w="108" w:type="dxa"/>
        <w:tblLayout w:type="fixed"/>
        <w:tblLook w:val="0000"/>
      </w:tblPr>
      <w:tblGrid>
        <w:gridCol w:w="4680"/>
        <w:gridCol w:w="360"/>
        <w:gridCol w:w="3240"/>
        <w:gridCol w:w="1361"/>
      </w:tblGrid>
      <w:tr w:rsidR="00FE131C" w:rsidRPr="0091592C" w:rsidTr="0052247F">
        <w:tc>
          <w:tcPr>
            <w:tcW w:w="4680" w:type="dxa"/>
            <w:tcBorders>
              <w:top w:val="single" w:sz="4" w:space="0" w:color="auto"/>
              <w:bottom w:val="single" w:sz="4" w:space="0" w:color="auto"/>
            </w:tcBorders>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5121 Conturi la bănci în lei</w:t>
            </w:r>
          </w:p>
        </w:tc>
        <w:tc>
          <w:tcPr>
            <w:tcW w:w="360" w:type="dxa"/>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w:t>
            </w:r>
          </w:p>
        </w:tc>
        <w:tc>
          <w:tcPr>
            <w:tcW w:w="3240" w:type="dxa"/>
            <w:tcBorders>
              <w:top w:val="single" w:sz="4" w:space="0" w:color="auto"/>
              <w:bottom w:val="single" w:sz="4" w:space="0" w:color="auto"/>
            </w:tcBorders>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 xml:space="preserve">  445 Subvenţii</w:t>
            </w:r>
          </w:p>
        </w:tc>
        <w:tc>
          <w:tcPr>
            <w:tcW w:w="1361" w:type="dxa"/>
            <w:tcBorders>
              <w:top w:val="single" w:sz="4" w:space="0" w:color="auto"/>
              <w:bottom w:val="single" w:sz="4" w:space="0" w:color="auto"/>
            </w:tcBorders>
          </w:tcPr>
          <w:p w:rsidR="00FE131C" w:rsidRPr="0091592C" w:rsidRDefault="00FE131C" w:rsidP="00747901">
            <w:pPr>
              <w:jc w:val="both"/>
              <w:rPr>
                <w:rFonts w:ascii="Trebuchet MS" w:hAnsi="Trebuchet MS" w:cs="Arial"/>
                <w:iCs/>
                <w:sz w:val="24"/>
                <w:szCs w:val="24"/>
              </w:rPr>
            </w:pPr>
          </w:p>
        </w:tc>
      </w:tr>
    </w:tbl>
    <w:p w:rsidR="00FE131C" w:rsidRPr="0091592C" w:rsidRDefault="00FE131C" w:rsidP="00747901">
      <w:pPr>
        <w:pStyle w:val="ListParagraph"/>
        <w:ind w:left="0" w:right="-360"/>
        <w:jc w:val="both"/>
        <w:rPr>
          <w:rFonts w:ascii="Trebuchet MS" w:hAnsi="Trebuchet MS" w:cs="Arial"/>
          <w:b/>
          <w:iCs/>
          <w:sz w:val="24"/>
          <w:szCs w:val="24"/>
        </w:rPr>
      </w:pPr>
    </w:p>
    <w:p w:rsidR="00FE131C" w:rsidRPr="0091592C" w:rsidRDefault="00FE131C" w:rsidP="00747901">
      <w:pPr>
        <w:ind w:right="-360"/>
        <w:jc w:val="both"/>
        <w:rPr>
          <w:rFonts w:ascii="Trebuchet MS" w:hAnsi="Trebuchet MS" w:cs="Arial"/>
          <w:iCs/>
          <w:sz w:val="24"/>
          <w:szCs w:val="24"/>
        </w:rPr>
      </w:pPr>
      <w:r w:rsidRPr="0091592C">
        <w:rPr>
          <w:rFonts w:ascii="Trebuchet MS" w:hAnsi="Trebuchet MS" w:cs="Arial"/>
          <w:iCs/>
          <w:sz w:val="24"/>
          <w:szCs w:val="24"/>
        </w:rPr>
        <w:t>- reluarea la venituri a sumelor reprezentând subvenții, pe măsura înregistrării cheltuielilor care se finanțează din acestea:</w:t>
      </w:r>
    </w:p>
    <w:tbl>
      <w:tblPr>
        <w:tblW w:w="0" w:type="auto"/>
        <w:tblInd w:w="108" w:type="dxa"/>
        <w:tblLayout w:type="fixed"/>
        <w:tblLook w:val="0000"/>
      </w:tblPr>
      <w:tblGrid>
        <w:gridCol w:w="4680"/>
        <w:gridCol w:w="360"/>
        <w:gridCol w:w="4601"/>
      </w:tblGrid>
      <w:tr w:rsidR="00FE131C" w:rsidRPr="0091592C" w:rsidTr="0052247F">
        <w:trPr>
          <w:trHeight w:val="441"/>
        </w:trPr>
        <w:tc>
          <w:tcPr>
            <w:tcW w:w="4680" w:type="dxa"/>
            <w:tcBorders>
              <w:top w:val="single" w:sz="4" w:space="0" w:color="auto"/>
              <w:bottom w:val="single" w:sz="4" w:space="0" w:color="auto"/>
            </w:tcBorders>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ab/>
              <w:t xml:space="preserve">6xx  Conturi de cheltuieli        </w:t>
            </w:r>
          </w:p>
        </w:tc>
        <w:tc>
          <w:tcPr>
            <w:tcW w:w="360" w:type="dxa"/>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w:t>
            </w:r>
          </w:p>
        </w:tc>
        <w:tc>
          <w:tcPr>
            <w:tcW w:w="4601" w:type="dxa"/>
            <w:tcBorders>
              <w:top w:val="single" w:sz="4" w:space="0" w:color="auto"/>
              <w:bottom w:val="single" w:sz="4" w:space="0" w:color="auto"/>
            </w:tcBorders>
          </w:tcPr>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 xml:space="preserve">                       %</w:t>
            </w:r>
          </w:p>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3xx Conturi de stocuri și producție în curs de execuție</w:t>
            </w:r>
          </w:p>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 xml:space="preserve">4xx Conturi de terți  </w:t>
            </w:r>
          </w:p>
        </w:tc>
      </w:tr>
    </w:tbl>
    <w:p w:rsidR="00FE131C" w:rsidRPr="0091592C" w:rsidRDefault="00FE131C" w:rsidP="00747901">
      <w:pPr>
        <w:jc w:val="both"/>
        <w:rPr>
          <w:rFonts w:ascii="Trebuchet MS" w:hAnsi="Trebuchet MS" w:cs="Arial"/>
          <w:iCs/>
          <w:sz w:val="24"/>
          <w:szCs w:val="24"/>
        </w:rPr>
      </w:pPr>
    </w:p>
    <w:p w:rsidR="00FE131C" w:rsidRPr="0091592C" w:rsidRDefault="00FE131C" w:rsidP="00747901">
      <w:pPr>
        <w:jc w:val="both"/>
        <w:rPr>
          <w:rFonts w:ascii="Trebuchet MS" w:hAnsi="Trebuchet MS" w:cs="Arial"/>
          <w:iCs/>
          <w:sz w:val="24"/>
          <w:szCs w:val="24"/>
        </w:rPr>
      </w:pPr>
      <w:r w:rsidRPr="0091592C">
        <w:rPr>
          <w:rFonts w:ascii="Trebuchet MS" w:hAnsi="Trebuchet MS" w:cs="Arial"/>
          <w:iCs/>
          <w:sz w:val="24"/>
          <w:szCs w:val="24"/>
        </w:rPr>
        <w:t>şi, concomitent, înregistrarea subvenţiei la venituri, pe măsura efectuării cheltuielilor:</w:t>
      </w:r>
    </w:p>
    <w:tbl>
      <w:tblPr>
        <w:tblW w:w="9641" w:type="dxa"/>
        <w:tblInd w:w="108" w:type="dxa"/>
        <w:tblLayout w:type="fixed"/>
        <w:tblLook w:val="0000"/>
      </w:tblPr>
      <w:tblGrid>
        <w:gridCol w:w="4680"/>
        <w:gridCol w:w="360"/>
        <w:gridCol w:w="4601"/>
      </w:tblGrid>
      <w:tr w:rsidR="00FE131C" w:rsidRPr="0091592C" w:rsidTr="0052247F">
        <w:tc>
          <w:tcPr>
            <w:tcW w:w="4680" w:type="dxa"/>
            <w:tcBorders>
              <w:top w:val="single" w:sz="4" w:space="0" w:color="auto"/>
              <w:bottom w:val="single" w:sz="4" w:space="0" w:color="auto"/>
            </w:tcBorders>
          </w:tcPr>
          <w:p w:rsidR="00FE131C" w:rsidRPr="0091592C" w:rsidRDefault="00FE131C"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 xml:space="preserve">472 Venituri înregistrate în avans </w:t>
            </w:r>
          </w:p>
        </w:tc>
        <w:tc>
          <w:tcPr>
            <w:tcW w:w="360" w:type="dxa"/>
          </w:tcPr>
          <w:p w:rsidR="00FE131C" w:rsidRPr="0091592C" w:rsidRDefault="00FE131C"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w:t>
            </w:r>
          </w:p>
        </w:tc>
        <w:tc>
          <w:tcPr>
            <w:tcW w:w="4601" w:type="dxa"/>
            <w:tcBorders>
              <w:top w:val="single" w:sz="4" w:space="0" w:color="auto"/>
              <w:bottom w:val="single" w:sz="4" w:space="0" w:color="auto"/>
            </w:tcBorders>
          </w:tcPr>
          <w:p w:rsidR="00FE131C" w:rsidRPr="0091592C" w:rsidRDefault="00FE131C" w:rsidP="00747901">
            <w:pPr>
              <w:tabs>
                <w:tab w:val="left" w:pos="3194"/>
              </w:tabs>
              <w:jc w:val="both"/>
              <w:rPr>
                <w:rFonts w:ascii="Trebuchet MS" w:hAnsi="Trebuchet MS" w:cs="Arial"/>
                <w:iCs/>
                <w:sz w:val="24"/>
                <w:szCs w:val="24"/>
              </w:rPr>
            </w:pPr>
            <w:r w:rsidRPr="0091592C">
              <w:rPr>
                <w:rFonts w:ascii="Trebuchet MS" w:hAnsi="Trebuchet MS" w:cs="Arial"/>
                <w:iCs/>
                <w:sz w:val="24"/>
                <w:szCs w:val="24"/>
              </w:rPr>
              <w:t>741 Venituri din subvenţii de exploatare</w:t>
            </w:r>
          </w:p>
        </w:tc>
      </w:tr>
    </w:tbl>
    <w:p w:rsidR="00196250" w:rsidRPr="005F1B18" w:rsidRDefault="00196250" w:rsidP="00747901">
      <w:pPr>
        <w:jc w:val="both"/>
        <w:rPr>
          <w:rFonts w:ascii="Trebuchet MS" w:hAnsi="Trebuchet MS"/>
          <w:sz w:val="24"/>
          <w:szCs w:val="24"/>
          <w:lang w:val="ro-RO"/>
        </w:rPr>
      </w:pPr>
    </w:p>
    <w:p w:rsidR="00AF1F0F" w:rsidRDefault="00B11DAF" w:rsidP="00747901">
      <w:pPr>
        <w:jc w:val="both"/>
        <w:rPr>
          <w:rFonts w:ascii="Trebuchet MS" w:hAnsi="Trebuchet MS"/>
          <w:sz w:val="24"/>
          <w:szCs w:val="24"/>
          <w:lang w:val="ro-RO"/>
        </w:rPr>
      </w:pPr>
      <w:r w:rsidRPr="00B11DAF">
        <w:rPr>
          <w:rFonts w:ascii="Trebuchet MS" w:hAnsi="Trebuchet MS"/>
          <w:sz w:val="24"/>
          <w:szCs w:val="24"/>
          <w:lang w:val="ro-RO"/>
        </w:rPr>
        <w:lastRenderedPageBreak/>
        <w:t>Precizăm că prevederile cuprinse în r</w:t>
      </w:r>
      <w:r>
        <w:rPr>
          <w:rFonts w:ascii="Trebuchet MS" w:hAnsi="Trebuchet MS"/>
          <w:sz w:val="24"/>
          <w:szCs w:val="24"/>
          <w:lang w:val="ro-RO"/>
        </w:rPr>
        <w:t>e</w:t>
      </w:r>
      <w:r w:rsidRPr="00B11DAF">
        <w:rPr>
          <w:rFonts w:ascii="Trebuchet MS" w:hAnsi="Trebuchet MS"/>
          <w:sz w:val="24"/>
          <w:szCs w:val="24"/>
          <w:lang w:val="ro-RO"/>
        </w:rPr>
        <w:t xml:space="preserve">glementările contabile menționate </w:t>
      </w:r>
      <w:r w:rsidR="0024461E">
        <w:rPr>
          <w:rFonts w:ascii="Trebuchet MS" w:hAnsi="Trebuchet MS"/>
          <w:sz w:val="24"/>
          <w:szCs w:val="24"/>
          <w:lang w:val="ro-RO"/>
        </w:rPr>
        <w:t>vizează toate entitățile</w:t>
      </w:r>
      <w:r>
        <w:rPr>
          <w:rFonts w:ascii="Trebuchet MS" w:hAnsi="Trebuchet MS"/>
          <w:sz w:val="24"/>
          <w:szCs w:val="24"/>
          <w:lang w:val="ro-RO"/>
        </w:rPr>
        <w:t xml:space="preserve"> </w:t>
      </w:r>
      <w:r w:rsidR="0046155B">
        <w:rPr>
          <w:rFonts w:ascii="Trebuchet MS" w:hAnsi="Trebuchet MS"/>
          <w:sz w:val="24"/>
          <w:szCs w:val="24"/>
          <w:lang w:val="ro-RO"/>
        </w:rPr>
        <w:t>di</w:t>
      </w:r>
      <w:r>
        <w:rPr>
          <w:rFonts w:ascii="Trebuchet MS" w:hAnsi="Trebuchet MS"/>
          <w:sz w:val="24"/>
          <w:szCs w:val="24"/>
          <w:lang w:val="ro-RO"/>
        </w:rPr>
        <w:t>n aria de aplicabilitate a acestora, indiferent</w:t>
      </w:r>
      <w:r w:rsidRPr="00B11DAF">
        <w:rPr>
          <w:rFonts w:ascii="Trebuchet MS" w:hAnsi="Trebuchet MS"/>
          <w:sz w:val="24"/>
          <w:szCs w:val="24"/>
          <w:lang w:val="ro-RO"/>
        </w:rPr>
        <w:t xml:space="preserve"> de forma de organizare juridică </w:t>
      </w:r>
      <w:r>
        <w:rPr>
          <w:rFonts w:ascii="Trebuchet MS" w:hAnsi="Trebuchet MS"/>
          <w:sz w:val="24"/>
          <w:szCs w:val="24"/>
          <w:lang w:val="ro-RO"/>
        </w:rPr>
        <w:t>a acestora</w:t>
      </w:r>
      <w:r w:rsidR="002E0294">
        <w:rPr>
          <w:rStyle w:val="FootnoteReference"/>
          <w:rFonts w:ascii="Trebuchet MS" w:hAnsi="Trebuchet MS"/>
          <w:sz w:val="24"/>
          <w:szCs w:val="24"/>
          <w:lang w:val="ro-RO"/>
        </w:rPr>
        <w:footnoteReference w:id="38"/>
      </w:r>
      <w:r>
        <w:rPr>
          <w:rFonts w:ascii="Trebuchet MS" w:hAnsi="Trebuchet MS"/>
          <w:sz w:val="24"/>
          <w:szCs w:val="24"/>
          <w:lang w:val="ro-RO"/>
        </w:rPr>
        <w:t xml:space="preserve"> sau </w:t>
      </w:r>
      <w:r w:rsidR="00AF1F0F" w:rsidRPr="00AF1F0F">
        <w:rPr>
          <w:rFonts w:ascii="Trebuchet MS" w:hAnsi="Trebuchet MS" w:cs="Arial"/>
          <w:sz w:val="24"/>
          <w:szCs w:val="24"/>
          <w:lang w:val="it-IT" w:eastAsia="ro-RO"/>
        </w:rPr>
        <w:t>sistemul de impozitare aplicabil.</w:t>
      </w:r>
    </w:p>
    <w:p w:rsidR="00BF6946" w:rsidRPr="00DD555D" w:rsidRDefault="001D4D8E" w:rsidP="00747901">
      <w:pPr>
        <w:jc w:val="both"/>
        <w:rPr>
          <w:rFonts w:ascii="Trebuchet MS" w:hAnsi="Trebuchet MS"/>
          <w:sz w:val="24"/>
          <w:szCs w:val="24"/>
          <w:lang w:val="ro-RO"/>
        </w:rPr>
      </w:pPr>
      <w:r>
        <w:rPr>
          <w:rFonts w:ascii="Trebuchet MS" w:hAnsi="Trebuchet MS" w:cs="Times New Roman"/>
          <w:sz w:val="24"/>
          <w:szCs w:val="24"/>
        </w:rPr>
        <w:t>Ca o constatare, și în</w:t>
      </w:r>
      <w:r w:rsidR="00DD555D" w:rsidRPr="00DD555D">
        <w:rPr>
          <w:rFonts w:ascii="Trebuchet MS" w:hAnsi="Trebuchet MS" w:cs="Times New Roman"/>
          <w:sz w:val="24"/>
          <w:szCs w:val="24"/>
        </w:rPr>
        <w:t xml:space="preserve"> ceea ce privește schemel</w:t>
      </w:r>
      <w:r w:rsidR="00BA7C83">
        <w:rPr>
          <w:rFonts w:ascii="Trebuchet MS" w:hAnsi="Trebuchet MS" w:cs="Times New Roman"/>
          <w:sz w:val="24"/>
          <w:szCs w:val="24"/>
        </w:rPr>
        <w:t>e</w:t>
      </w:r>
      <w:r w:rsidR="00DD555D" w:rsidRPr="00DD555D">
        <w:rPr>
          <w:rFonts w:ascii="Trebuchet MS" w:hAnsi="Trebuchet MS" w:cs="Times New Roman"/>
          <w:sz w:val="24"/>
          <w:szCs w:val="24"/>
        </w:rPr>
        <w:t xml:space="preserve"> de plăţi</w:t>
      </w:r>
      <w:r w:rsidR="00BA7C83">
        <w:rPr>
          <w:rFonts w:ascii="Trebuchet MS" w:hAnsi="Trebuchet MS" w:cs="Times New Roman"/>
          <w:sz w:val="24"/>
          <w:szCs w:val="24"/>
        </w:rPr>
        <w:t xml:space="preserve"> aprobate, potrivit legii</w:t>
      </w:r>
      <w:r w:rsidR="00DD555D" w:rsidRPr="00DD555D">
        <w:rPr>
          <w:rFonts w:ascii="Trebuchet MS" w:hAnsi="Trebuchet MS" w:cs="Times New Roman"/>
          <w:sz w:val="24"/>
          <w:szCs w:val="24"/>
        </w:rPr>
        <w:t xml:space="preserve">, acestea vizează fermierii, în general. Astfel, prin definiție, </w:t>
      </w:r>
      <w:r w:rsidR="00BF6946" w:rsidRPr="00DD555D">
        <w:rPr>
          <w:rFonts w:ascii="Trebuchet MS" w:hAnsi="Trebuchet MS" w:cs="Times New Roman"/>
          <w:sz w:val="24"/>
          <w:szCs w:val="24"/>
        </w:rPr>
        <w:t>fermier</w:t>
      </w:r>
      <w:r w:rsidR="00DD555D" w:rsidRPr="00DD555D">
        <w:rPr>
          <w:rFonts w:ascii="Trebuchet MS" w:hAnsi="Trebuchet MS" w:cs="Times New Roman"/>
          <w:sz w:val="24"/>
          <w:szCs w:val="24"/>
        </w:rPr>
        <w:t>ul este</w:t>
      </w:r>
      <w:r w:rsidR="00BF6946" w:rsidRPr="00DD555D">
        <w:rPr>
          <w:rFonts w:ascii="Trebuchet MS" w:hAnsi="Trebuchet MS" w:cs="Times New Roman"/>
          <w:sz w:val="24"/>
          <w:szCs w:val="24"/>
        </w:rPr>
        <w:t xml:space="preserve"> o persoană fizică sau juridică ori o formă asociativă de persoane fizice sau juridice, indiferent de statutul juridic al acesteia, a cărei exploataţie se situează pe teritoriul României şi care desfăşoară o activitate agricolă</w:t>
      </w:r>
      <w:r w:rsidR="00DD555D">
        <w:rPr>
          <w:rStyle w:val="FootnoteReference"/>
          <w:rFonts w:ascii="Times New Roman" w:hAnsi="Times New Roman" w:cs="Times New Roman"/>
          <w:sz w:val="28"/>
          <w:szCs w:val="28"/>
        </w:rPr>
        <w:footnoteReference w:id="39"/>
      </w:r>
      <w:r w:rsidR="00DD555D">
        <w:rPr>
          <w:rFonts w:ascii="Times New Roman" w:hAnsi="Times New Roman" w:cs="Times New Roman"/>
          <w:sz w:val="28"/>
          <w:szCs w:val="28"/>
        </w:rPr>
        <w:t>.</w:t>
      </w:r>
    </w:p>
    <w:p w:rsidR="00D41D19" w:rsidRDefault="001D29CA" w:rsidP="00747901">
      <w:pPr>
        <w:pStyle w:val="Default"/>
        <w:spacing w:line="259" w:lineRule="auto"/>
        <w:jc w:val="both"/>
        <w:rPr>
          <w:sz w:val="23"/>
          <w:szCs w:val="23"/>
        </w:rPr>
      </w:pPr>
      <w:r>
        <w:rPr>
          <w:rFonts w:ascii="Trebuchet MS" w:hAnsi="Trebuchet MS"/>
          <w:bCs/>
        </w:rPr>
        <w:t>Remarcă -</w:t>
      </w:r>
      <w:r w:rsidR="00D41D19" w:rsidRPr="00BA7C83">
        <w:rPr>
          <w:rFonts w:ascii="Trebuchet MS" w:hAnsi="Trebuchet MS"/>
          <w:bCs/>
        </w:rPr>
        <w:t xml:space="preserve"> o interpretare similară se regăsise în </w:t>
      </w:r>
      <w:r w:rsidR="00D41D19" w:rsidRPr="00BA7C83">
        <w:rPr>
          <w:rFonts w:ascii="Trebuchet MS" w:hAnsi="Trebuchet MS"/>
          <w:bCs/>
          <w:i/>
        </w:rPr>
        <w:t>Ordonanța de urgență a Guvernului nr. 205 din 27.11.2020 privind aprobarea Schemei de ajutor de stat pentru susținerea activității producătorilor din sectorul vitivinicol în contextul crizei economice generate de pandemia COVID-19</w:t>
      </w:r>
      <w:r w:rsidR="00D41D19" w:rsidRPr="00BA7C83">
        <w:rPr>
          <w:rFonts w:ascii="Trebuchet MS" w:hAnsi="Trebuchet MS"/>
          <w:bCs/>
        </w:rPr>
        <w:t xml:space="preserve"> în ceea ce privește definirea întreprinderii, respectiv </w:t>
      </w:r>
      <w:r w:rsidR="00D41D19" w:rsidRPr="00BA7C83">
        <w:rPr>
          <w:rFonts w:ascii="Trebuchet MS" w:hAnsi="Trebuchet MS"/>
        </w:rPr>
        <w:t>orice entitate care desfășoară o activitate economică în sectorul vitivinicol, indiferent de statutul juridic şi de modul în care este finanțată</w:t>
      </w:r>
      <w:r w:rsidR="00D0057A">
        <w:rPr>
          <w:rStyle w:val="FootnoteReference"/>
          <w:sz w:val="23"/>
          <w:szCs w:val="23"/>
        </w:rPr>
        <w:footnoteReference w:id="40"/>
      </w:r>
      <w:r w:rsidR="00D41D19">
        <w:rPr>
          <w:sz w:val="23"/>
          <w:szCs w:val="23"/>
        </w:rPr>
        <w:t>.</w:t>
      </w:r>
    </w:p>
    <w:p w:rsidR="00FA3C99" w:rsidRDefault="00FA3C99" w:rsidP="00747901">
      <w:pPr>
        <w:pStyle w:val="Default"/>
        <w:spacing w:line="259" w:lineRule="auto"/>
        <w:jc w:val="both"/>
        <w:rPr>
          <w:sz w:val="23"/>
          <w:szCs w:val="23"/>
        </w:rPr>
      </w:pPr>
    </w:p>
    <w:p w:rsidR="00E454C8" w:rsidRDefault="00E454C8" w:rsidP="00747901">
      <w:pPr>
        <w:pStyle w:val="Default"/>
        <w:spacing w:line="259" w:lineRule="auto"/>
        <w:jc w:val="both"/>
        <w:rPr>
          <w:sz w:val="23"/>
          <w:szCs w:val="23"/>
        </w:rPr>
      </w:pPr>
    </w:p>
    <w:p w:rsidR="002A14B6" w:rsidRDefault="002A14B6" w:rsidP="00747901">
      <w:pPr>
        <w:pStyle w:val="Default"/>
        <w:spacing w:line="259" w:lineRule="auto"/>
        <w:jc w:val="both"/>
        <w:rPr>
          <w:rFonts w:ascii="Trebuchet MS" w:hAnsi="Trebuchet MS"/>
        </w:rPr>
      </w:pPr>
      <w:r w:rsidRPr="00260CE4">
        <w:rPr>
          <w:rFonts w:ascii="Trebuchet MS" w:hAnsi="Trebuchet MS"/>
          <w:b/>
        </w:rPr>
        <w:t>Concluzii</w:t>
      </w:r>
      <w:r w:rsidRPr="00260CE4">
        <w:rPr>
          <w:rFonts w:ascii="Trebuchet MS" w:hAnsi="Trebuchet MS"/>
        </w:rPr>
        <w:t xml:space="preserve"> ale prezentului material</w:t>
      </w:r>
      <w:r w:rsidR="00716DB8" w:rsidRPr="00260CE4">
        <w:rPr>
          <w:rFonts w:ascii="Trebuchet MS" w:hAnsi="Trebuchet MS"/>
        </w:rPr>
        <w:t>:</w:t>
      </w:r>
    </w:p>
    <w:p w:rsidR="009F697E" w:rsidRPr="00260CE4" w:rsidRDefault="009F697E" w:rsidP="00747901">
      <w:pPr>
        <w:pStyle w:val="Default"/>
        <w:spacing w:line="259" w:lineRule="auto"/>
        <w:jc w:val="both"/>
        <w:rPr>
          <w:rFonts w:ascii="Trebuchet MS" w:hAnsi="Trebuchet MS"/>
        </w:rPr>
      </w:pPr>
    </w:p>
    <w:p w:rsidR="00716DB8" w:rsidRPr="00260CE4" w:rsidRDefault="009F697E" w:rsidP="00747901">
      <w:pPr>
        <w:pStyle w:val="Default"/>
        <w:spacing w:line="259" w:lineRule="auto"/>
        <w:ind w:left="720"/>
        <w:jc w:val="both"/>
        <w:rPr>
          <w:rFonts w:ascii="Trebuchet MS" w:hAnsi="Trebuchet MS" w:cs="Arial"/>
          <w:iCs/>
        </w:rPr>
      </w:pPr>
      <w:r>
        <w:rPr>
          <w:rFonts w:ascii="Trebuchet MS" w:hAnsi="Trebuchet MS"/>
        </w:rPr>
        <w:t xml:space="preserve">● </w:t>
      </w:r>
      <w:r w:rsidR="00716DB8" w:rsidRPr="00260CE4">
        <w:rPr>
          <w:rFonts w:ascii="Trebuchet MS" w:hAnsi="Trebuchet MS"/>
        </w:rPr>
        <w:t>dat fiind specificul activității desfășurate în agricultură, ne-am con</w:t>
      </w:r>
      <w:r w:rsidR="002A14B6" w:rsidRPr="00260CE4">
        <w:rPr>
          <w:rFonts w:ascii="Trebuchet MS" w:hAnsi="Trebuchet MS"/>
        </w:rPr>
        <w:t>cent</w:t>
      </w:r>
      <w:r w:rsidR="00716DB8" w:rsidRPr="00260CE4">
        <w:rPr>
          <w:rFonts w:ascii="Trebuchet MS" w:hAnsi="Trebuchet MS"/>
        </w:rPr>
        <w:t>r</w:t>
      </w:r>
      <w:r w:rsidR="002A14B6" w:rsidRPr="00260CE4">
        <w:rPr>
          <w:rFonts w:ascii="Trebuchet MS" w:hAnsi="Trebuchet MS"/>
        </w:rPr>
        <w:t>a</w:t>
      </w:r>
      <w:r w:rsidR="00716DB8" w:rsidRPr="00260CE4">
        <w:rPr>
          <w:rFonts w:ascii="Trebuchet MS" w:hAnsi="Trebuchet MS"/>
        </w:rPr>
        <w:t xml:space="preserve">t pe </w:t>
      </w:r>
      <w:r w:rsidR="00716DB8" w:rsidRPr="00260CE4">
        <w:rPr>
          <w:rFonts w:ascii="Trebuchet MS" w:hAnsi="Trebuchet MS"/>
          <w:lang w:val="ro-RO"/>
        </w:rPr>
        <w:t xml:space="preserve">subvențiile </w:t>
      </w:r>
      <w:r w:rsidR="00716DB8" w:rsidRPr="00260CE4">
        <w:rPr>
          <w:rFonts w:ascii="Trebuchet MS" w:hAnsi="Trebuchet MS" w:cs="Arial"/>
          <w:iCs/>
        </w:rPr>
        <w:t>aferente veniturilor</w:t>
      </w:r>
      <w:r w:rsidR="00260CE4">
        <w:rPr>
          <w:rFonts w:ascii="Trebuchet MS" w:hAnsi="Trebuchet MS" w:cs="Arial"/>
          <w:iCs/>
        </w:rPr>
        <w:t>. Tratamentul contabil aplicabil acestora este același</w:t>
      </w:r>
      <w:r w:rsidR="00716DB8" w:rsidRPr="00260CE4">
        <w:rPr>
          <w:rFonts w:ascii="Trebuchet MS" w:hAnsi="Trebuchet MS" w:cs="Arial"/>
          <w:iCs/>
        </w:rPr>
        <w:t xml:space="preserve"> </w:t>
      </w:r>
      <w:r w:rsidR="002A14B6" w:rsidRPr="00260CE4">
        <w:rPr>
          <w:rFonts w:ascii="Trebuchet MS" w:hAnsi="Trebuchet MS" w:cs="Arial"/>
          <w:iCs/>
        </w:rPr>
        <w:t>indif</w:t>
      </w:r>
      <w:r w:rsidR="00716DB8" w:rsidRPr="00260CE4">
        <w:rPr>
          <w:rFonts w:ascii="Trebuchet MS" w:hAnsi="Trebuchet MS" w:cs="Arial"/>
          <w:iCs/>
        </w:rPr>
        <w:t xml:space="preserve">erent </w:t>
      </w:r>
      <w:r w:rsidR="00260CE4">
        <w:rPr>
          <w:rFonts w:ascii="Trebuchet MS" w:hAnsi="Trebuchet MS" w:cs="Arial"/>
          <w:iCs/>
        </w:rPr>
        <w:t>de denumirea asoc</w:t>
      </w:r>
      <w:r w:rsidR="00716DB8" w:rsidRPr="00260CE4">
        <w:rPr>
          <w:rFonts w:ascii="Trebuchet MS" w:hAnsi="Trebuchet MS" w:cs="Arial"/>
          <w:iCs/>
        </w:rPr>
        <w:t>i</w:t>
      </w:r>
      <w:r w:rsidR="00260CE4">
        <w:rPr>
          <w:rFonts w:ascii="Trebuchet MS" w:hAnsi="Trebuchet MS" w:cs="Arial"/>
          <w:iCs/>
        </w:rPr>
        <w:t>a</w:t>
      </w:r>
      <w:r w:rsidR="00716DB8" w:rsidRPr="00260CE4">
        <w:rPr>
          <w:rFonts w:ascii="Trebuchet MS" w:hAnsi="Trebuchet MS" w:cs="Arial"/>
          <w:iCs/>
        </w:rPr>
        <w:t>tă fondurilor corespunzătoare (</w:t>
      </w:r>
      <w:r w:rsidR="002A14B6" w:rsidRPr="00260CE4">
        <w:rPr>
          <w:rFonts w:ascii="Trebuchet MS" w:hAnsi="Trebuchet MS" w:cs="Arial"/>
          <w:iCs/>
        </w:rPr>
        <w:t>schem</w:t>
      </w:r>
      <w:r w:rsidR="003E31B5">
        <w:rPr>
          <w:rFonts w:ascii="Trebuchet MS" w:hAnsi="Trebuchet MS" w:cs="Arial"/>
          <w:iCs/>
        </w:rPr>
        <w:t>ă</w:t>
      </w:r>
      <w:r w:rsidR="002A14B6" w:rsidRPr="00260CE4">
        <w:rPr>
          <w:rFonts w:ascii="Trebuchet MS" w:hAnsi="Trebuchet MS" w:cs="Arial"/>
          <w:iCs/>
        </w:rPr>
        <w:t xml:space="preserve"> de plăți, schem</w:t>
      </w:r>
      <w:r w:rsidR="003E31B5">
        <w:rPr>
          <w:rFonts w:ascii="Trebuchet MS" w:hAnsi="Trebuchet MS" w:cs="Arial"/>
          <w:iCs/>
        </w:rPr>
        <w:t>ă</w:t>
      </w:r>
      <w:r w:rsidR="002A14B6" w:rsidRPr="00260CE4">
        <w:rPr>
          <w:rFonts w:ascii="Trebuchet MS" w:hAnsi="Trebuchet MS" w:cs="Arial"/>
          <w:iCs/>
        </w:rPr>
        <w:t xml:space="preserve"> de sprijin, măsură de sprijin etc.);</w:t>
      </w:r>
    </w:p>
    <w:p w:rsidR="009F697E" w:rsidRPr="00260CE4" w:rsidRDefault="009F697E" w:rsidP="00747901">
      <w:pPr>
        <w:pStyle w:val="Default"/>
        <w:spacing w:line="259" w:lineRule="auto"/>
        <w:ind w:left="720"/>
        <w:jc w:val="both"/>
        <w:rPr>
          <w:rFonts w:ascii="Trebuchet MS" w:hAnsi="Trebuchet MS"/>
        </w:rPr>
      </w:pPr>
    </w:p>
    <w:p w:rsidR="002A14B6" w:rsidRPr="00260CE4" w:rsidRDefault="009F697E" w:rsidP="00747901">
      <w:pPr>
        <w:pStyle w:val="Default"/>
        <w:spacing w:line="259" w:lineRule="auto"/>
        <w:ind w:left="720"/>
        <w:jc w:val="both"/>
        <w:rPr>
          <w:rFonts w:ascii="Trebuchet MS" w:hAnsi="Trebuchet MS"/>
        </w:rPr>
      </w:pPr>
      <w:r>
        <w:rPr>
          <w:rFonts w:ascii="Trebuchet MS" w:hAnsi="Trebuchet MS"/>
        </w:rPr>
        <w:t xml:space="preserve">● </w:t>
      </w:r>
      <w:r w:rsidR="00260CE4" w:rsidRPr="00260CE4">
        <w:rPr>
          <w:rFonts w:ascii="Trebuchet MS" w:hAnsi="Trebuchet MS" w:cs="Arial"/>
          <w:iCs/>
        </w:rPr>
        <w:t>prezentul material trebuie interpretat ca reprezentând un G</w:t>
      </w:r>
      <w:r w:rsidR="00DF3754">
        <w:rPr>
          <w:rFonts w:ascii="Trebuchet MS" w:hAnsi="Trebuchet MS" w:cs="Arial"/>
          <w:iCs/>
        </w:rPr>
        <w:t xml:space="preserve">hid, fără a avea </w:t>
      </w:r>
      <w:r w:rsidR="001C30C7">
        <w:rPr>
          <w:rFonts w:ascii="Trebuchet MS" w:hAnsi="Trebuchet MS" w:cs="Arial"/>
          <w:iCs/>
        </w:rPr>
        <w:t>c</w:t>
      </w:r>
      <w:r w:rsidR="00DF3754">
        <w:rPr>
          <w:rFonts w:ascii="Trebuchet MS" w:hAnsi="Trebuchet MS" w:cs="Arial"/>
          <w:iCs/>
        </w:rPr>
        <w:t>aracter de reglementare.</w:t>
      </w:r>
    </w:p>
    <w:p w:rsidR="00716DB8" w:rsidRPr="00260CE4" w:rsidRDefault="00716DB8" w:rsidP="00747901">
      <w:pPr>
        <w:jc w:val="both"/>
        <w:rPr>
          <w:rFonts w:ascii="Trebuchet MS" w:hAnsi="Trebuchet MS"/>
          <w:sz w:val="24"/>
          <w:szCs w:val="24"/>
          <w:lang w:val="ro-RO"/>
        </w:rPr>
      </w:pPr>
    </w:p>
    <w:p w:rsidR="00716DB8" w:rsidRPr="00B11DAF" w:rsidRDefault="00716DB8" w:rsidP="00747901">
      <w:pPr>
        <w:jc w:val="both"/>
        <w:rPr>
          <w:rFonts w:ascii="Trebuchet MS" w:hAnsi="Trebuchet MS"/>
          <w:sz w:val="24"/>
          <w:szCs w:val="24"/>
          <w:lang w:val="ro-RO"/>
        </w:rPr>
      </w:pPr>
    </w:p>
    <w:sectPr w:rsidR="00716DB8" w:rsidRPr="00B11DAF" w:rsidSect="0091414E">
      <w:footerReference w:type="default" r:id="rId8"/>
      <w:pgSz w:w="12240" w:h="15840"/>
      <w:pgMar w:top="1440" w:right="90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28" w:rsidRDefault="00E24128" w:rsidP="002E0294">
      <w:pPr>
        <w:spacing w:after="0" w:line="240" w:lineRule="auto"/>
      </w:pPr>
      <w:r>
        <w:separator/>
      </w:r>
    </w:p>
  </w:endnote>
  <w:endnote w:type="continuationSeparator" w:id="1">
    <w:p w:rsidR="00E24128" w:rsidRDefault="00E24128" w:rsidP="002E0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6251"/>
      <w:docPartObj>
        <w:docPartGallery w:val="Page Numbers (Bottom of Page)"/>
        <w:docPartUnique/>
      </w:docPartObj>
    </w:sdtPr>
    <w:sdtEndPr>
      <w:rPr>
        <w:noProof/>
      </w:rPr>
    </w:sdtEndPr>
    <w:sdtContent>
      <w:p w:rsidR="00E0062C" w:rsidRDefault="00834038">
        <w:pPr>
          <w:pStyle w:val="Footer"/>
          <w:jc w:val="right"/>
        </w:pPr>
        <w:r>
          <w:fldChar w:fldCharType="begin"/>
        </w:r>
        <w:r w:rsidR="00E0062C">
          <w:instrText xml:space="preserve"> PAGE   \* MERGEFORMAT </w:instrText>
        </w:r>
        <w:r>
          <w:fldChar w:fldCharType="separate"/>
        </w:r>
        <w:r w:rsidR="0024461E">
          <w:rPr>
            <w:noProof/>
          </w:rPr>
          <w:t>10</w:t>
        </w:r>
        <w:r>
          <w:rPr>
            <w:noProof/>
          </w:rPr>
          <w:fldChar w:fldCharType="end"/>
        </w:r>
      </w:p>
    </w:sdtContent>
  </w:sdt>
  <w:p w:rsidR="00E0062C" w:rsidRDefault="00E006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28" w:rsidRDefault="00E24128" w:rsidP="002E0294">
      <w:pPr>
        <w:spacing w:after="0" w:line="240" w:lineRule="auto"/>
      </w:pPr>
      <w:r>
        <w:separator/>
      </w:r>
    </w:p>
  </w:footnote>
  <w:footnote w:type="continuationSeparator" w:id="1">
    <w:p w:rsidR="00E24128" w:rsidRDefault="00E24128" w:rsidP="002E0294">
      <w:pPr>
        <w:spacing w:after="0" w:line="240" w:lineRule="auto"/>
      </w:pPr>
      <w:r>
        <w:continuationSeparator/>
      </w:r>
    </w:p>
  </w:footnote>
  <w:footnote w:id="2">
    <w:p w:rsidR="007876F6" w:rsidRPr="007876F6" w:rsidRDefault="007876F6">
      <w:pPr>
        <w:pStyle w:val="FootnoteText"/>
        <w:rPr>
          <w:lang w:val="ro-RO"/>
        </w:rPr>
      </w:pPr>
      <w:r>
        <w:rPr>
          <w:rStyle w:val="FootnoteReference"/>
        </w:rPr>
        <w:footnoteRef/>
      </w:r>
      <w:r>
        <w:t xml:space="preserve"> </w:t>
      </w:r>
      <w:r w:rsidRPr="007876F6">
        <w:rPr>
          <w:rFonts w:ascii="Trebuchet MS" w:hAnsi="Trebuchet MS"/>
        </w:rPr>
        <w:t>art. 1 alin. (1) din OuG nr. 11/2021</w:t>
      </w:r>
    </w:p>
  </w:footnote>
  <w:footnote w:id="3">
    <w:p w:rsidR="004B3674" w:rsidRPr="004B3674" w:rsidRDefault="004B3674">
      <w:pPr>
        <w:pStyle w:val="FootnoteText"/>
        <w:rPr>
          <w:lang w:val="ro-RO"/>
        </w:rPr>
      </w:pPr>
      <w:r>
        <w:rPr>
          <w:rStyle w:val="FootnoteReference"/>
        </w:rPr>
        <w:footnoteRef/>
      </w:r>
      <w:r>
        <w:t xml:space="preserve"> </w:t>
      </w:r>
      <w:r w:rsidRPr="007876F6">
        <w:rPr>
          <w:rFonts w:ascii="Trebuchet MS" w:hAnsi="Trebuchet MS"/>
        </w:rPr>
        <w:t>art. 1 alin. (</w:t>
      </w:r>
      <w:r>
        <w:rPr>
          <w:rFonts w:ascii="Trebuchet MS" w:hAnsi="Trebuchet MS"/>
        </w:rPr>
        <w:t>2</w:t>
      </w:r>
      <w:r w:rsidRPr="007876F6">
        <w:rPr>
          <w:rFonts w:ascii="Trebuchet MS" w:hAnsi="Trebuchet MS"/>
        </w:rPr>
        <w:t>) din OuG nr. 11/2021</w:t>
      </w:r>
    </w:p>
  </w:footnote>
  <w:footnote w:id="4">
    <w:p w:rsidR="00AF3F42" w:rsidRPr="00BD4A41" w:rsidRDefault="00AF3F42" w:rsidP="00BD4A41">
      <w:pPr>
        <w:autoSpaceDE w:val="0"/>
        <w:autoSpaceDN w:val="0"/>
        <w:adjustRightInd w:val="0"/>
        <w:spacing w:after="0" w:line="240" w:lineRule="auto"/>
        <w:jc w:val="both"/>
        <w:rPr>
          <w:rFonts w:ascii="Trebuchet MS" w:hAnsi="Trebuchet MS" w:cs="Times New Roman"/>
          <w:sz w:val="20"/>
          <w:szCs w:val="20"/>
        </w:rPr>
      </w:pPr>
      <w:r>
        <w:rPr>
          <w:rStyle w:val="FootnoteReference"/>
        </w:rPr>
        <w:footnoteRef/>
      </w:r>
      <w:r>
        <w:t xml:space="preserve"> </w:t>
      </w:r>
      <w:r w:rsidR="002A20F2" w:rsidRPr="002A20F2">
        <w:rPr>
          <w:rFonts w:ascii="Trebuchet MS" w:hAnsi="Trebuchet MS"/>
          <w:sz w:val="20"/>
          <w:szCs w:val="20"/>
        </w:rPr>
        <w:t>a se vedea prev</w:t>
      </w:r>
      <w:r w:rsidR="00BD4A41">
        <w:rPr>
          <w:rFonts w:ascii="Trebuchet MS" w:hAnsi="Trebuchet MS"/>
          <w:sz w:val="20"/>
          <w:szCs w:val="20"/>
        </w:rPr>
        <w:t>e</w:t>
      </w:r>
      <w:r w:rsidR="002A20F2" w:rsidRPr="002A20F2">
        <w:rPr>
          <w:rFonts w:ascii="Trebuchet MS" w:hAnsi="Trebuchet MS"/>
          <w:sz w:val="20"/>
          <w:szCs w:val="20"/>
        </w:rPr>
        <w:t xml:space="preserve">derile </w:t>
      </w:r>
      <w:r w:rsidR="002A20F2" w:rsidRPr="00BD4A41">
        <w:rPr>
          <w:rFonts w:ascii="Trebuchet MS" w:hAnsi="Trebuchet MS"/>
          <w:i/>
          <w:sz w:val="20"/>
          <w:szCs w:val="20"/>
        </w:rPr>
        <w:t>Hotărârii G</w:t>
      </w:r>
      <w:r w:rsidR="00BD4A41" w:rsidRPr="00BD4A41">
        <w:rPr>
          <w:rFonts w:ascii="Trebuchet MS" w:hAnsi="Trebuchet MS"/>
          <w:i/>
          <w:sz w:val="20"/>
          <w:szCs w:val="20"/>
        </w:rPr>
        <w:t>uvernului nr.</w:t>
      </w:r>
      <w:r w:rsidR="002A20F2" w:rsidRPr="00BD4A41">
        <w:rPr>
          <w:rFonts w:ascii="Trebuchet MS" w:hAnsi="Trebuchet MS"/>
          <w:i/>
          <w:sz w:val="20"/>
          <w:szCs w:val="20"/>
        </w:rPr>
        <w:t xml:space="preserve"> </w:t>
      </w:r>
      <w:r w:rsidR="002A20F2" w:rsidRPr="00BD4A41">
        <w:rPr>
          <w:rFonts w:ascii="Trebuchet MS" w:hAnsi="Trebuchet MS" w:cs="Times New Roman"/>
          <w:i/>
          <w:sz w:val="20"/>
          <w:szCs w:val="20"/>
        </w:rPr>
        <w:t>67/2021 privind stabilirea sectoarelor, culturilor şi speciilor de animale pentru care se acordă spri</w:t>
      </w:r>
      <w:r w:rsidR="00BD4A41" w:rsidRPr="00BD4A41">
        <w:rPr>
          <w:rFonts w:ascii="Trebuchet MS" w:hAnsi="Trebuchet MS" w:cs="Times New Roman"/>
          <w:i/>
          <w:sz w:val="20"/>
          <w:szCs w:val="20"/>
        </w:rPr>
        <w:t>jin cuplat în anii 2021 şi 2022</w:t>
      </w:r>
    </w:p>
  </w:footnote>
  <w:footnote w:id="5">
    <w:p w:rsidR="00E46015" w:rsidRPr="00E46015" w:rsidRDefault="00E46015">
      <w:pPr>
        <w:pStyle w:val="FootnoteText"/>
        <w:rPr>
          <w:lang w:val="ro-RO"/>
        </w:rPr>
      </w:pPr>
      <w:r>
        <w:rPr>
          <w:rStyle w:val="FootnoteReference"/>
        </w:rPr>
        <w:footnoteRef/>
      </w:r>
      <w:r>
        <w:t xml:space="preserve"> </w:t>
      </w:r>
      <w:r w:rsidR="0076424B">
        <w:rPr>
          <w:rFonts w:ascii="Trebuchet MS" w:hAnsi="Trebuchet MS"/>
        </w:rPr>
        <w:t>art. 2</w:t>
      </w:r>
      <w:r w:rsidRPr="007876F6">
        <w:rPr>
          <w:rFonts w:ascii="Trebuchet MS" w:hAnsi="Trebuchet MS"/>
        </w:rPr>
        <w:t xml:space="preserve"> alin. (1) </w:t>
      </w:r>
      <w:r w:rsidR="0076424B">
        <w:rPr>
          <w:rFonts w:ascii="Trebuchet MS" w:hAnsi="Trebuchet MS"/>
        </w:rPr>
        <w:t xml:space="preserve">lit. f) </w:t>
      </w:r>
      <w:r w:rsidRPr="007876F6">
        <w:rPr>
          <w:rFonts w:ascii="Trebuchet MS" w:hAnsi="Trebuchet MS"/>
        </w:rPr>
        <w:t>din OuG nr. 11/2021</w:t>
      </w:r>
    </w:p>
  </w:footnote>
  <w:footnote w:id="6">
    <w:p w:rsidR="00B16A26" w:rsidRPr="00B16A26" w:rsidRDefault="00B16A26">
      <w:pPr>
        <w:pStyle w:val="FootnoteText"/>
        <w:rPr>
          <w:lang w:val="ro-RO"/>
        </w:rPr>
      </w:pPr>
      <w:r>
        <w:rPr>
          <w:rStyle w:val="FootnoteReference"/>
        </w:rPr>
        <w:footnoteRef/>
      </w:r>
      <w:r>
        <w:t xml:space="preserve"> </w:t>
      </w:r>
      <w:r>
        <w:rPr>
          <w:rFonts w:ascii="Trebuchet MS" w:hAnsi="Trebuchet MS"/>
        </w:rPr>
        <w:t>art. 2</w:t>
      </w:r>
      <w:r w:rsidRPr="007876F6">
        <w:rPr>
          <w:rFonts w:ascii="Trebuchet MS" w:hAnsi="Trebuchet MS"/>
        </w:rPr>
        <w:t xml:space="preserve"> alin. (</w:t>
      </w:r>
      <w:r>
        <w:rPr>
          <w:rFonts w:ascii="Trebuchet MS" w:hAnsi="Trebuchet MS"/>
        </w:rPr>
        <w:t>2</w:t>
      </w:r>
      <w:r w:rsidRPr="007876F6">
        <w:rPr>
          <w:rFonts w:ascii="Trebuchet MS" w:hAnsi="Trebuchet MS"/>
        </w:rPr>
        <w:t>) din OuG nr. 11/2021</w:t>
      </w:r>
    </w:p>
  </w:footnote>
  <w:footnote w:id="7">
    <w:p w:rsidR="00A40B62" w:rsidRPr="00A40B62" w:rsidRDefault="00A40B62">
      <w:pPr>
        <w:pStyle w:val="FootnoteText"/>
        <w:rPr>
          <w:lang w:val="ro-RO"/>
        </w:rPr>
      </w:pPr>
      <w:r>
        <w:rPr>
          <w:rStyle w:val="FootnoteReference"/>
        </w:rPr>
        <w:footnoteRef/>
      </w:r>
      <w:r>
        <w:t xml:space="preserve"> </w:t>
      </w:r>
      <w:r w:rsidRPr="007F17A7">
        <w:rPr>
          <w:rFonts w:ascii="Trebuchet MS" w:hAnsi="Trebuchet MS"/>
        </w:rPr>
        <w:t>A se vedea, în acest sens, prev</w:t>
      </w:r>
      <w:r w:rsidR="007F17A7">
        <w:rPr>
          <w:rFonts w:ascii="Trebuchet MS" w:hAnsi="Trebuchet MS"/>
        </w:rPr>
        <w:t>e</w:t>
      </w:r>
      <w:r w:rsidRPr="007F17A7">
        <w:rPr>
          <w:rFonts w:ascii="Trebuchet MS" w:hAnsi="Trebuchet MS"/>
        </w:rPr>
        <w:t xml:space="preserve">derile art. 6 </w:t>
      </w:r>
      <w:r w:rsidR="007F17A7">
        <w:rPr>
          <w:rFonts w:ascii="Trebuchet MS" w:hAnsi="Trebuchet MS"/>
        </w:rPr>
        <w:t xml:space="preserve">sau art. 7 alin. (1) </w:t>
      </w:r>
      <w:r w:rsidRPr="007F17A7">
        <w:rPr>
          <w:rFonts w:ascii="Trebuchet MS" w:hAnsi="Trebuchet MS"/>
        </w:rPr>
        <w:t>din OuG nr. 11/2021</w:t>
      </w:r>
      <w:r w:rsidR="007F17A7">
        <w:rPr>
          <w:rFonts w:ascii="Trebuchet MS" w:hAnsi="Trebuchet MS"/>
        </w:rPr>
        <w:t>.</w:t>
      </w:r>
    </w:p>
  </w:footnote>
  <w:footnote w:id="8">
    <w:p w:rsidR="00853D68" w:rsidRPr="00E567AA" w:rsidRDefault="00853D68" w:rsidP="00853D68">
      <w:pPr>
        <w:pStyle w:val="FootnoteText"/>
        <w:rPr>
          <w:lang w:val="ro-RO"/>
        </w:rPr>
      </w:pPr>
      <w:r>
        <w:rPr>
          <w:rStyle w:val="FootnoteReference"/>
        </w:rPr>
        <w:footnoteRef/>
      </w:r>
      <w:r>
        <w:t xml:space="preserve"> </w:t>
      </w:r>
      <w:r w:rsidRPr="007876F6">
        <w:rPr>
          <w:rFonts w:ascii="Trebuchet MS" w:hAnsi="Trebuchet MS"/>
        </w:rPr>
        <w:t>art. 1 alin. (</w:t>
      </w:r>
      <w:r>
        <w:rPr>
          <w:rFonts w:ascii="Trebuchet MS" w:hAnsi="Trebuchet MS"/>
        </w:rPr>
        <w:t>3</w:t>
      </w:r>
      <w:r w:rsidRPr="007876F6">
        <w:rPr>
          <w:rFonts w:ascii="Trebuchet MS" w:hAnsi="Trebuchet MS"/>
        </w:rPr>
        <w:t>) din OuG nr. 11/2021</w:t>
      </w:r>
    </w:p>
  </w:footnote>
  <w:footnote w:id="9">
    <w:p w:rsidR="00853D68" w:rsidRPr="002166C4" w:rsidRDefault="00853D68" w:rsidP="00853D68">
      <w:pPr>
        <w:pStyle w:val="FootnoteText"/>
        <w:rPr>
          <w:lang w:val="ro-RO"/>
        </w:rPr>
      </w:pPr>
      <w:r>
        <w:rPr>
          <w:rStyle w:val="FootnoteReference"/>
        </w:rPr>
        <w:footnoteRef/>
      </w:r>
      <w:r>
        <w:t xml:space="preserve"> </w:t>
      </w:r>
      <w:r w:rsidRPr="007876F6">
        <w:rPr>
          <w:rFonts w:ascii="Trebuchet MS" w:hAnsi="Trebuchet MS"/>
        </w:rPr>
        <w:t xml:space="preserve">art. </w:t>
      </w:r>
      <w:r>
        <w:rPr>
          <w:rFonts w:ascii="Trebuchet MS" w:hAnsi="Trebuchet MS"/>
        </w:rPr>
        <w:t>3</w:t>
      </w:r>
      <w:r w:rsidRPr="007876F6">
        <w:rPr>
          <w:rFonts w:ascii="Trebuchet MS" w:hAnsi="Trebuchet MS"/>
        </w:rPr>
        <w:t xml:space="preserve"> alin. (</w:t>
      </w:r>
      <w:r>
        <w:rPr>
          <w:rFonts w:ascii="Trebuchet MS" w:hAnsi="Trebuchet MS"/>
        </w:rPr>
        <w:t>3</w:t>
      </w:r>
      <w:r w:rsidRPr="007876F6">
        <w:rPr>
          <w:rFonts w:ascii="Trebuchet MS" w:hAnsi="Trebuchet MS"/>
        </w:rPr>
        <w:t>) din OuG nr. 11/2021</w:t>
      </w:r>
    </w:p>
  </w:footnote>
  <w:footnote w:id="10">
    <w:p w:rsidR="00853D68" w:rsidRPr="00B1501D" w:rsidRDefault="00853D68" w:rsidP="00853D68">
      <w:pPr>
        <w:pStyle w:val="FootnoteText"/>
        <w:rPr>
          <w:lang w:val="ro-RO"/>
        </w:rPr>
      </w:pPr>
      <w:r>
        <w:rPr>
          <w:rStyle w:val="FootnoteReference"/>
        </w:rPr>
        <w:footnoteRef/>
      </w:r>
      <w:r>
        <w:t xml:space="preserve"> </w:t>
      </w:r>
      <w:r w:rsidRPr="007876F6">
        <w:rPr>
          <w:rFonts w:ascii="Trebuchet MS" w:hAnsi="Trebuchet MS"/>
        </w:rPr>
        <w:t>art. 1</w:t>
      </w:r>
      <w:r>
        <w:rPr>
          <w:rFonts w:ascii="Trebuchet MS" w:hAnsi="Trebuchet MS"/>
        </w:rPr>
        <w:t>3</w:t>
      </w:r>
      <w:r w:rsidRPr="007876F6">
        <w:rPr>
          <w:rFonts w:ascii="Trebuchet MS" w:hAnsi="Trebuchet MS"/>
        </w:rPr>
        <w:t xml:space="preserve"> alin. (</w:t>
      </w:r>
      <w:r>
        <w:rPr>
          <w:rFonts w:ascii="Trebuchet MS" w:hAnsi="Trebuchet MS"/>
        </w:rPr>
        <w:t>1</w:t>
      </w:r>
      <w:r w:rsidRPr="007876F6">
        <w:rPr>
          <w:rFonts w:ascii="Trebuchet MS" w:hAnsi="Trebuchet MS"/>
        </w:rPr>
        <w:t>) din OuG nr. 11/2021</w:t>
      </w:r>
    </w:p>
  </w:footnote>
  <w:footnote w:id="11">
    <w:p w:rsidR="00040D47" w:rsidRPr="00040D47" w:rsidRDefault="00040D47">
      <w:pPr>
        <w:pStyle w:val="FootnoteText"/>
        <w:rPr>
          <w:lang w:val="ro-RO"/>
        </w:rPr>
      </w:pPr>
      <w:r>
        <w:rPr>
          <w:rStyle w:val="FootnoteReference"/>
        </w:rPr>
        <w:footnoteRef/>
      </w:r>
      <w:r>
        <w:t xml:space="preserve"> </w:t>
      </w:r>
      <w:r>
        <w:rPr>
          <w:rFonts w:ascii="Trebuchet MS" w:hAnsi="Trebuchet MS"/>
        </w:rPr>
        <w:t xml:space="preserve">art. 37 </w:t>
      </w:r>
      <w:r w:rsidRPr="007F17A7">
        <w:rPr>
          <w:rFonts w:ascii="Trebuchet MS" w:hAnsi="Trebuchet MS"/>
        </w:rPr>
        <w:t>din OuG nr. 11/2021</w:t>
      </w:r>
    </w:p>
  </w:footnote>
  <w:footnote w:id="12">
    <w:p w:rsidR="0053501C" w:rsidRPr="0053501C" w:rsidRDefault="0053501C">
      <w:pPr>
        <w:pStyle w:val="FootnoteText"/>
        <w:rPr>
          <w:lang w:val="ro-RO"/>
        </w:rPr>
      </w:pPr>
      <w:r>
        <w:rPr>
          <w:rStyle w:val="FootnoteReference"/>
        </w:rPr>
        <w:footnoteRef/>
      </w:r>
      <w:r>
        <w:t xml:space="preserve"> </w:t>
      </w:r>
      <w:r w:rsidR="00D36D9C">
        <w:rPr>
          <w:rFonts w:ascii="Trebuchet MS" w:hAnsi="Trebuchet MS"/>
        </w:rPr>
        <w:t xml:space="preserve">art. 36 alin. (1) </w:t>
      </w:r>
      <w:r w:rsidR="00D36D9C" w:rsidRPr="007F17A7">
        <w:rPr>
          <w:rFonts w:ascii="Trebuchet MS" w:hAnsi="Trebuchet MS"/>
        </w:rPr>
        <w:t>din OuG nr. 11/2021</w:t>
      </w:r>
    </w:p>
  </w:footnote>
  <w:footnote w:id="13">
    <w:p w:rsidR="00027692" w:rsidRPr="00027692" w:rsidRDefault="00027692">
      <w:pPr>
        <w:pStyle w:val="FootnoteText"/>
        <w:rPr>
          <w:lang w:val="ro-RO"/>
        </w:rPr>
      </w:pPr>
      <w:r>
        <w:rPr>
          <w:rStyle w:val="FootnoteReference"/>
        </w:rPr>
        <w:footnoteRef/>
      </w:r>
      <w:r>
        <w:t xml:space="preserve"> </w:t>
      </w:r>
      <w:r w:rsidRPr="00027692">
        <w:rPr>
          <w:rFonts w:ascii="Trebuchet MS" w:hAnsi="Trebuchet MS"/>
        </w:rPr>
        <w:t>art. 4 din OMADR nr. 45/2021</w:t>
      </w:r>
    </w:p>
  </w:footnote>
  <w:footnote w:id="14">
    <w:p w:rsidR="0081135E" w:rsidRPr="0081135E" w:rsidRDefault="0081135E">
      <w:pPr>
        <w:pStyle w:val="FootnoteText"/>
        <w:rPr>
          <w:lang w:val="ro-RO"/>
        </w:rPr>
      </w:pPr>
      <w:r>
        <w:rPr>
          <w:rStyle w:val="FootnoteReference"/>
        </w:rPr>
        <w:footnoteRef/>
      </w:r>
      <w:r>
        <w:t xml:space="preserve"> </w:t>
      </w:r>
      <w:r w:rsidRPr="00027692">
        <w:rPr>
          <w:rFonts w:ascii="Trebuchet MS" w:hAnsi="Trebuchet MS"/>
        </w:rPr>
        <w:t xml:space="preserve">art. </w:t>
      </w:r>
      <w:r>
        <w:rPr>
          <w:rFonts w:ascii="Trebuchet MS" w:hAnsi="Trebuchet MS"/>
        </w:rPr>
        <w:t>23 alin. (1)</w:t>
      </w:r>
      <w:r w:rsidRPr="00027692">
        <w:rPr>
          <w:rFonts w:ascii="Trebuchet MS" w:hAnsi="Trebuchet MS"/>
        </w:rPr>
        <w:t xml:space="preserve"> din OMADR nr. 45/2021</w:t>
      </w:r>
    </w:p>
  </w:footnote>
  <w:footnote w:id="15">
    <w:p w:rsidR="00F800D0" w:rsidRPr="00F800D0" w:rsidRDefault="00F800D0">
      <w:pPr>
        <w:pStyle w:val="FootnoteText"/>
        <w:rPr>
          <w:lang w:val="ro-RO"/>
        </w:rPr>
      </w:pPr>
      <w:r>
        <w:rPr>
          <w:rStyle w:val="FootnoteReference"/>
        </w:rPr>
        <w:footnoteRef/>
      </w:r>
      <w:r>
        <w:t xml:space="preserve"> </w:t>
      </w:r>
      <w:r w:rsidRPr="00027692">
        <w:rPr>
          <w:rFonts w:ascii="Trebuchet MS" w:hAnsi="Trebuchet MS"/>
        </w:rPr>
        <w:t xml:space="preserve">art. </w:t>
      </w:r>
      <w:r>
        <w:rPr>
          <w:rFonts w:ascii="Trebuchet MS" w:hAnsi="Trebuchet MS"/>
        </w:rPr>
        <w:t>123</w:t>
      </w:r>
      <w:r w:rsidRPr="00027692">
        <w:rPr>
          <w:rFonts w:ascii="Trebuchet MS" w:hAnsi="Trebuchet MS"/>
        </w:rPr>
        <w:t xml:space="preserve"> din OMADR nr. 45/2021</w:t>
      </w:r>
    </w:p>
  </w:footnote>
  <w:footnote w:id="16">
    <w:p w:rsidR="00172AD0" w:rsidRPr="00172AD0" w:rsidRDefault="00172AD0">
      <w:pPr>
        <w:pStyle w:val="FootnoteText"/>
        <w:rPr>
          <w:lang w:val="ro-RO"/>
        </w:rPr>
      </w:pPr>
      <w:r>
        <w:rPr>
          <w:rStyle w:val="FootnoteReference"/>
        </w:rPr>
        <w:footnoteRef/>
      </w:r>
      <w:r>
        <w:t xml:space="preserve"> </w:t>
      </w:r>
      <w:r w:rsidR="00594BFB" w:rsidRPr="00594BFB">
        <w:rPr>
          <w:rFonts w:ascii="Trebuchet MS" w:hAnsi="Trebuchet MS"/>
          <w:lang w:val="ro-RO"/>
        </w:rPr>
        <w:t>a</w:t>
      </w:r>
      <w:r w:rsidRPr="00594BFB">
        <w:rPr>
          <w:rFonts w:ascii="Trebuchet MS" w:hAnsi="Trebuchet MS"/>
          <w:lang w:val="ro-RO"/>
        </w:rPr>
        <w:t xml:space="preserve">rt. 3 alin. (1) din </w:t>
      </w:r>
      <w:r w:rsidR="00594BFB" w:rsidRPr="00594BFB">
        <w:rPr>
          <w:rFonts w:ascii="Trebuchet MS" w:hAnsi="Trebuchet MS"/>
          <w:lang w:val="ro-RO"/>
        </w:rPr>
        <w:t>OMADR nr. 45/2021</w:t>
      </w:r>
    </w:p>
  </w:footnote>
  <w:footnote w:id="17">
    <w:p w:rsidR="00F5683F" w:rsidRPr="00F5683F" w:rsidRDefault="00F5683F">
      <w:pPr>
        <w:pStyle w:val="FootnoteText"/>
        <w:rPr>
          <w:lang w:val="ro-RO"/>
        </w:rPr>
      </w:pPr>
      <w:r>
        <w:rPr>
          <w:rStyle w:val="FootnoteReference"/>
        </w:rPr>
        <w:footnoteRef/>
      </w:r>
      <w:r>
        <w:t xml:space="preserve"> </w:t>
      </w:r>
      <w:r w:rsidRPr="00594BFB">
        <w:rPr>
          <w:rFonts w:ascii="Trebuchet MS" w:hAnsi="Trebuchet MS"/>
          <w:lang w:val="ro-RO"/>
        </w:rPr>
        <w:t xml:space="preserve">art. </w:t>
      </w:r>
      <w:r>
        <w:rPr>
          <w:rFonts w:ascii="Trebuchet MS" w:hAnsi="Trebuchet MS"/>
          <w:lang w:val="ro-RO"/>
        </w:rPr>
        <w:t>12</w:t>
      </w:r>
      <w:r w:rsidRPr="00594BFB">
        <w:rPr>
          <w:rFonts w:ascii="Trebuchet MS" w:hAnsi="Trebuchet MS"/>
          <w:lang w:val="ro-RO"/>
        </w:rPr>
        <w:t xml:space="preserve"> alin. (1) din OMADR nr. 45/2021</w:t>
      </w:r>
    </w:p>
  </w:footnote>
  <w:footnote w:id="18">
    <w:p w:rsidR="00E03F2E" w:rsidRPr="00E03F2E" w:rsidRDefault="00E03F2E">
      <w:pPr>
        <w:pStyle w:val="FootnoteText"/>
        <w:rPr>
          <w:lang w:val="ro-RO"/>
        </w:rPr>
      </w:pPr>
      <w:r>
        <w:rPr>
          <w:rStyle w:val="FootnoteReference"/>
        </w:rPr>
        <w:footnoteRef/>
      </w:r>
      <w:r>
        <w:t xml:space="preserve"> </w:t>
      </w:r>
      <w:r w:rsidR="00642062" w:rsidRPr="00642062">
        <w:rPr>
          <w:rFonts w:ascii="Trebuchet MS" w:hAnsi="Trebuchet MS"/>
        </w:rPr>
        <w:t>a</w:t>
      </w:r>
      <w:r w:rsidRPr="00642062">
        <w:rPr>
          <w:rFonts w:ascii="Trebuchet MS" w:hAnsi="Trebuchet MS"/>
        </w:rPr>
        <w:t xml:space="preserve">rt. 1 din OuG nr. </w:t>
      </w:r>
      <w:r w:rsidR="00642062" w:rsidRPr="00642062">
        <w:rPr>
          <w:rFonts w:ascii="Trebuchet MS" w:hAnsi="Trebuchet MS"/>
        </w:rPr>
        <w:t>205/2020</w:t>
      </w:r>
    </w:p>
  </w:footnote>
  <w:footnote w:id="19">
    <w:p w:rsidR="00DC0470" w:rsidRPr="00DC0470" w:rsidRDefault="00DC0470">
      <w:pPr>
        <w:pStyle w:val="FootnoteText"/>
        <w:rPr>
          <w:lang w:val="ro-RO"/>
        </w:rPr>
      </w:pPr>
      <w:r>
        <w:rPr>
          <w:rStyle w:val="FootnoteReference"/>
        </w:rPr>
        <w:footnoteRef/>
      </w:r>
      <w:r>
        <w:t xml:space="preserve"> </w:t>
      </w:r>
      <w:r w:rsidR="009737E8" w:rsidRPr="00642062">
        <w:rPr>
          <w:rFonts w:ascii="Trebuchet MS" w:hAnsi="Trebuchet MS"/>
        </w:rPr>
        <w:t xml:space="preserve">art. </w:t>
      </w:r>
      <w:r w:rsidR="009737E8">
        <w:rPr>
          <w:rFonts w:ascii="Trebuchet MS" w:hAnsi="Trebuchet MS"/>
        </w:rPr>
        <w:t>8 alin. (</w:t>
      </w:r>
      <w:r w:rsidR="009737E8" w:rsidRPr="00642062">
        <w:rPr>
          <w:rFonts w:ascii="Trebuchet MS" w:hAnsi="Trebuchet MS"/>
        </w:rPr>
        <w:t>1</w:t>
      </w:r>
      <w:r w:rsidR="009737E8">
        <w:rPr>
          <w:rFonts w:ascii="Trebuchet MS" w:hAnsi="Trebuchet MS"/>
        </w:rPr>
        <w:t>)</w:t>
      </w:r>
      <w:r w:rsidR="009737E8" w:rsidRPr="00642062">
        <w:rPr>
          <w:rFonts w:ascii="Trebuchet MS" w:hAnsi="Trebuchet MS"/>
        </w:rPr>
        <w:t xml:space="preserve"> din OuG nr. 205/2020</w:t>
      </w:r>
    </w:p>
  </w:footnote>
  <w:footnote w:id="20">
    <w:p w:rsidR="00F62291" w:rsidRPr="00F62291" w:rsidRDefault="00F62291">
      <w:pPr>
        <w:pStyle w:val="FootnoteText"/>
        <w:rPr>
          <w:lang w:val="ro-RO"/>
        </w:rPr>
      </w:pPr>
      <w:r>
        <w:rPr>
          <w:rStyle w:val="FootnoteReference"/>
        </w:rPr>
        <w:footnoteRef/>
      </w:r>
      <w:r>
        <w:t xml:space="preserve"> </w:t>
      </w:r>
      <w:r w:rsidRPr="008F0B21">
        <w:rPr>
          <w:rFonts w:ascii="Trebuchet MS" w:hAnsi="Trebuchet MS"/>
          <w:lang w:val="ro-RO"/>
        </w:rPr>
        <w:t>pct.</w:t>
      </w:r>
      <w:r>
        <w:rPr>
          <w:rFonts w:ascii="Trebuchet MS" w:hAnsi="Trebuchet MS"/>
          <w:lang w:val="ro-RO"/>
        </w:rPr>
        <w:t xml:space="preserve"> 48</w:t>
      </w:r>
      <w:r w:rsidRPr="008F0B21">
        <w:rPr>
          <w:rFonts w:ascii="Trebuchet MS" w:hAnsi="Trebuchet MS"/>
          <w:lang w:val="ro-RO"/>
        </w:rPr>
        <w:t xml:space="preserve"> din reglementări</w:t>
      </w:r>
    </w:p>
  </w:footnote>
  <w:footnote w:id="21">
    <w:p w:rsidR="00E13B57" w:rsidRPr="00E13B57" w:rsidRDefault="00E13B57">
      <w:pPr>
        <w:pStyle w:val="FootnoteText"/>
        <w:rPr>
          <w:lang w:val="ro-RO"/>
        </w:rPr>
      </w:pPr>
      <w:r>
        <w:rPr>
          <w:rStyle w:val="FootnoteReference"/>
        </w:rPr>
        <w:footnoteRef/>
      </w:r>
      <w:r>
        <w:t xml:space="preserve"> </w:t>
      </w:r>
      <w:r w:rsidRPr="008F0B21">
        <w:rPr>
          <w:rFonts w:ascii="Trebuchet MS" w:hAnsi="Trebuchet MS"/>
          <w:lang w:val="ro-RO"/>
        </w:rPr>
        <w:t>pct.</w:t>
      </w:r>
      <w:r>
        <w:rPr>
          <w:rFonts w:ascii="Trebuchet MS" w:hAnsi="Trebuchet MS"/>
          <w:lang w:val="ro-RO"/>
        </w:rPr>
        <w:t xml:space="preserve"> 53 alin. (1)</w:t>
      </w:r>
      <w:r w:rsidRPr="008F0B21">
        <w:rPr>
          <w:rFonts w:ascii="Trebuchet MS" w:hAnsi="Trebuchet MS"/>
          <w:lang w:val="ro-RO"/>
        </w:rPr>
        <w:t xml:space="preserve"> din reglementări</w:t>
      </w:r>
    </w:p>
  </w:footnote>
  <w:footnote w:id="22">
    <w:p w:rsidR="006C5521" w:rsidRPr="006C5521" w:rsidRDefault="006C5521">
      <w:pPr>
        <w:pStyle w:val="FootnoteText"/>
        <w:rPr>
          <w:lang w:val="ro-RO"/>
        </w:rPr>
      </w:pPr>
      <w:r>
        <w:rPr>
          <w:rStyle w:val="FootnoteReference"/>
        </w:rPr>
        <w:footnoteRef/>
      </w:r>
      <w:r>
        <w:t xml:space="preserve"> </w:t>
      </w:r>
      <w:r w:rsidRPr="0087635A">
        <w:rPr>
          <w:rFonts w:ascii="Trebuchet MS" w:hAnsi="Trebuchet MS"/>
        </w:rPr>
        <w:t>pct.</w:t>
      </w:r>
      <w:r w:rsidR="0087635A">
        <w:rPr>
          <w:rFonts w:ascii="Trebuchet MS" w:hAnsi="Trebuchet MS"/>
        </w:rPr>
        <w:t xml:space="preserve"> 392 din reglem</w:t>
      </w:r>
      <w:r w:rsidRPr="0087635A">
        <w:rPr>
          <w:rFonts w:ascii="Trebuchet MS" w:hAnsi="Trebuchet MS"/>
        </w:rPr>
        <w:t>e</w:t>
      </w:r>
      <w:r w:rsidR="0087635A">
        <w:rPr>
          <w:rFonts w:ascii="Trebuchet MS" w:hAnsi="Trebuchet MS"/>
        </w:rPr>
        <w:t>n</w:t>
      </w:r>
      <w:r w:rsidRPr="0087635A">
        <w:rPr>
          <w:rFonts w:ascii="Trebuchet MS" w:hAnsi="Trebuchet MS"/>
        </w:rPr>
        <w:t>tările contabile</w:t>
      </w:r>
    </w:p>
  </w:footnote>
  <w:footnote w:id="23">
    <w:p w:rsidR="00450908" w:rsidRPr="00450908" w:rsidRDefault="00450908">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395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24">
    <w:p w:rsidR="00E7272B" w:rsidRPr="00E7272B" w:rsidRDefault="00E7272B">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396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25">
    <w:p w:rsidR="00143685" w:rsidRPr="00143685" w:rsidRDefault="00143685">
      <w:pPr>
        <w:pStyle w:val="FootnoteText"/>
        <w:rPr>
          <w:rFonts w:ascii="Trebuchet MS" w:hAnsi="Trebuchet MS"/>
          <w:lang w:val="ro-RO"/>
        </w:rPr>
      </w:pPr>
      <w:r>
        <w:rPr>
          <w:rStyle w:val="FootnoteReference"/>
        </w:rPr>
        <w:footnoteRef/>
      </w:r>
      <w:r>
        <w:t xml:space="preserve"> </w:t>
      </w:r>
      <w:r>
        <w:rPr>
          <w:rFonts w:ascii="Trebuchet MS" w:hAnsi="Trebuchet MS"/>
        </w:rPr>
        <w:t>c</w:t>
      </w:r>
      <w:r w:rsidRPr="00143685">
        <w:rPr>
          <w:rFonts w:ascii="Trebuchet MS" w:hAnsi="Trebuchet MS"/>
        </w:rPr>
        <w:t xml:space="preserve">orespunzătoare </w:t>
      </w:r>
      <w:r w:rsidRPr="00741900">
        <w:rPr>
          <w:rFonts w:ascii="Trebuchet MS" w:hAnsi="Trebuchet MS" w:cs="Times New Roman"/>
        </w:rPr>
        <w:t>dreptului de a primi subvenția</w:t>
      </w:r>
    </w:p>
  </w:footnote>
  <w:footnote w:id="26">
    <w:p w:rsidR="001832D0" w:rsidRPr="001832D0" w:rsidRDefault="001832D0">
      <w:pPr>
        <w:pStyle w:val="FootnoteText"/>
        <w:rPr>
          <w:lang w:val="ro-RO"/>
        </w:rPr>
      </w:pPr>
      <w:r w:rsidRPr="00143685">
        <w:rPr>
          <w:rStyle w:val="FootnoteReference"/>
          <w:rFonts w:ascii="Trebuchet MS" w:hAnsi="Trebuchet MS"/>
        </w:rPr>
        <w:footnoteRef/>
      </w:r>
      <w:r w:rsidRPr="00143685">
        <w:rPr>
          <w:rFonts w:ascii="Trebuchet MS" w:hAnsi="Trebuchet MS"/>
        </w:rPr>
        <w:t xml:space="preserve"> pct. 397 alin. (2) din reglementările contabile</w:t>
      </w:r>
    </w:p>
  </w:footnote>
  <w:footnote w:id="27">
    <w:p w:rsidR="00D52FBA" w:rsidRPr="00D52FBA" w:rsidRDefault="00D52FBA">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398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28">
    <w:p w:rsidR="00594345" w:rsidRPr="00594345" w:rsidRDefault="00594345">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399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29">
    <w:p w:rsidR="003751A5" w:rsidRPr="003751A5" w:rsidRDefault="003751A5">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40</w:t>
      </w:r>
      <w:r w:rsidR="00D05BF9">
        <w:rPr>
          <w:rFonts w:ascii="Trebuchet MS" w:hAnsi="Trebuchet MS"/>
        </w:rPr>
        <w:t>4</w:t>
      </w:r>
      <w:r>
        <w:rPr>
          <w:rFonts w:ascii="Trebuchet MS" w:hAnsi="Trebuchet MS"/>
        </w:rPr>
        <w:t xml:space="preserve"> alin. (</w:t>
      </w:r>
      <w:r w:rsidR="00D05BF9">
        <w:rPr>
          <w:rFonts w:ascii="Trebuchet MS" w:hAnsi="Trebuchet MS"/>
        </w:rPr>
        <w:t>2</w:t>
      </w:r>
      <w:r>
        <w:rPr>
          <w:rFonts w:ascii="Trebuchet MS" w:hAnsi="Trebuchet MS"/>
        </w:rPr>
        <w:t>)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30">
    <w:p w:rsidR="007134B1" w:rsidRPr="007134B1" w:rsidRDefault="007134B1">
      <w:pPr>
        <w:pStyle w:val="FootnoteText"/>
        <w:rPr>
          <w:lang w:val="ro-RO"/>
        </w:rPr>
      </w:pPr>
      <w:r>
        <w:rPr>
          <w:rStyle w:val="FootnoteReference"/>
        </w:rPr>
        <w:footnoteRef/>
      </w:r>
      <w:r>
        <w:t xml:space="preserve"> </w:t>
      </w:r>
      <w:r w:rsidRPr="007233AF">
        <w:rPr>
          <w:rFonts w:ascii="Trebuchet MS" w:hAnsi="Trebuchet MS"/>
          <w:lang w:val="ro-RO"/>
        </w:rPr>
        <w:t>pct. 40</w:t>
      </w:r>
      <w:r>
        <w:rPr>
          <w:rFonts w:ascii="Trebuchet MS" w:hAnsi="Trebuchet MS"/>
          <w:lang w:val="ro-RO"/>
        </w:rPr>
        <w:t xml:space="preserve">0 </w:t>
      </w:r>
      <w:r w:rsidRPr="007233AF">
        <w:rPr>
          <w:rFonts w:ascii="Trebuchet MS" w:hAnsi="Trebuchet MS"/>
          <w:lang w:val="ro-RO"/>
        </w:rPr>
        <w:t>din reglementările contabile</w:t>
      </w:r>
    </w:p>
  </w:footnote>
  <w:footnote w:id="31">
    <w:p w:rsidR="007233AF" w:rsidRPr="007233AF" w:rsidRDefault="007233AF">
      <w:pPr>
        <w:pStyle w:val="FootnoteText"/>
        <w:rPr>
          <w:lang w:val="ro-RO"/>
        </w:rPr>
      </w:pPr>
      <w:r>
        <w:rPr>
          <w:rStyle w:val="FootnoteReference"/>
        </w:rPr>
        <w:footnoteRef/>
      </w:r>
      <w:r>
        <w:t xml:space="preserve"> </w:t>
      </w:r>
      <w:r w:rsidRPr="007233AF">
        <w:rPr>
          <w:rFonts w:ascii="Trebuchet MS" w:hAnsi="Trebuchet MS"/>
          <w:lang w:val="ro-RO"/>
        </w:rPr>
        <w:t xml:space="preserve">pct. 404 </w:t>
      </w:r>
      <w:r w:rsidR="008C1A05">
        <w:rPr>
          <w:rFonts w:ascii="Trebuchet MS" w:hAnsi="Trebuchet MS"/>
          <w:lang w:val="ro-RO"/>
        </w:rPr>
        <w:t xml:space="preserve">alin. (4) </w:t>
      </w:r>
      <w:r w:rsidRPr="007233AF">
        <w:rPr>
          <w:rFonts w:ascii="Trebuchet MS" w:hAnsi="Trebuchet MS"/>
          <w:lang w:val="ro-RO"/>
        </w:rPr>
        <w:t>din reglementările contabile</w:t>
      </w:r>
    </w:p>
  </w:footnote>
  <w:footnote w:id="32">
    <w:p w:rsidR="00C306B2" w:rsidRPr="008F0B21" w:rsidRDefault="00C306B2" w:rsidP="00C306B2">
      <w:pPr>
        <w:pStyle w:val="FootnoteText"/>
        <w:rPr>
          <w:lang w:val="ro-RO"/>
        </w:rPr>
      </w:pPr>
      <w:r>
        <w:rPr>
          <w:rStyle w:val="FootnoteReference"/>
        </w:rPr>
        <w:footnoteRef/>
      </w:r>
      <w:r>
        <w:t xml:space="preserve"> </w:t>
      </w:r>
      <w:r w:rsidRPr="008F0B21">
        <w:rPr>
          <w:rFonts w:ascii="Trebuchet MS" w:hAnsi="Trebuchet MS"/>
          <w:lang w:val="ro-RO"/>
        </w:rPr>
        <w:t>pct. 8.5 din reglementări</w:t>
      </w:r>
    </w:p>
  </w:footnote>
  <w:footnote w:id="33">
    <w:p w:rsidR="0068199E" w:rsidRPr="00BD0F74" w:rsidRDefault="0068199E" w:rsidP="0068199E">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402 alin. (3)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34">
    <w:p w:rsidR="00073A17" w:rsidRPr="00073A17" w:rsidRDefault="00073A17">
      <w:pPr>
        <w:pStyle w:val="FootnoteText"/>
        <w:rPr>
          <w:lang w:val="ro-RO"/>
        </w:rPr>
      </w:pPr>
      <w:r>
        <w:rPr>
          <w:rStyle w:val="FootnoteReference"/>
        </w:rPr>
        <w:footnoteRef/>
      </w:r>
      <w:r>
        <w:t xml:space="preserve"> </w:t>
      </w:r>
      <w:r w:rsidRPr="008F0B21">
        <w:rPr>
          <w:rFonts w:ascii="Trebuchet MS" w:hAnsi="Trebuchet MS"/>
          <w:lang w:val="ro-RO"/>
        </w:rPr>
        <w:t xml:space="preserve">pct. </w:t>
      </w:r>
      <w:r>
        <w:rPr>
          <w:rFonts w:ascii="Trebuchet MS" w:hAnsi="Trebuchet MS"/>
          <w:lang w:val="ro-RO"/>
        </w:rPr>
        <w:t>597 alin. (2)</w:t>
      </w:r>
      <w:r w:rsidRPr="008F0B21">
        <w:rPr>
          <w:rFonts w:ascii="Trebuchet MS" w:hAnsi="Trebuchet MS"/>
          <w:lang w:val="ro-RO"/>
        </w:rPr>
        <w:t xml:space="preserve"> din reglementări</w:t>
      </w:r>
    </w:p>
  </w:footnote>
  <w:footnote w:id="35">
    <w:p w:rsidR="00073A17" w:rsidRPr="00073A17" w:rsidRDefault="00073A17">
      <w:pPr>
        <w:pStyle w:val="FootnoteText"/>
        <w:rPr>
          <w:lang w:val="ro-RO"/>
        </w:rPr>
      </w:pPr>
      <w:r>
        <w:rPr>
          <w:rStyle w:val="FootnoteReference"/>
        </w:rPr>
        <w:footnoteRef/>
      </w:r>
      <w:r>
        <w:t xml:space="preserve"> </w:t>
      </w:r>
      <w:r w:rsidRPr="008F0B21">
        <w:rPr>
          <w:rFonts w:ascii="Trebuchet MS" w:hAnsi="Trebuchet MS"/>
          <w:lang w:val="ro-RO"/>
        </w:rPr>
        <w:t xml:space="preserve">pct. </w:t>
      </w:r>
      <w:r>
        <w:rPr>
          <w:rFonts w:ascii="Trebuchet MS" w:hAnsi="Trebuchet MS"/>
          <w:lang w:val="ro-RO"/>
        </w:rPr>
        <w:t>597 alin. (1)</w:t>
      </w:r>
      <w:r w:rsidRPr="008F0B21">
        <w:rPr>
          <w:rFonts w:ascii="Trebuchet MS" w:hAnsi="Trebuchet MS"/>
          <w:lang w:val="ro-RO"/>
        </w:rPr>
        <w:t xml:space="preserve"> din reglementări</w:t>
      </w:r>
    </w:p>
  </w:footnote>
  <w:footnote w:id="36">
    <w:p w:rsidR="00E454C8" w:rsidRPr="001832D0" w:rsidRDefault="00E454C8" w:rsidP="00E454C8">
      <w:pPr>
        <w:pStyle w:val="FootnoteText"/>
        <w:rPr>
          <w:lang w:val="ro-RO"/>
        </w:rPr>
      </w:pPr>
      <w:r>
        <w:rPr>
          <w:rStyle w:val="FootnoteReference"/>
        </w:rPr>
        <w:footnoteRef/>
      </w:r>
      <w:r>
        <w:t xml:space="preserve"> </w:t>
      </w:r>
      <w:r w:rsidRPr="0087635A">
        <w:rPr>
          <w:rFonts w:ascii="Trebuchet MS" w:hAnsi="Trebuchet MS"/>
        </w:rPr>
        <w:t>pct.</w:t>
      </w:r>
      <w:r>
        <w:rPr>
          <w:rFonts w:ascii="Trebuchet MS" w:hAnsi="Trebuchet MS"/>
        </w:rPr>
        <w:t xml:space="preserve"> 397 alin. (1) din reglem</w:t>
      </w:r>
      <w:r w:rsidRPr="0087635A">
        <w:rPr>
          <w:rFonts w:ascii="Trebuchet MS" w:hAnsi="Trebuchet MS"/>
        </w:rPr>
        <w:t>e</w:t>
      </w:r>
      <w:r>
        <w:rPr>
          <w:rFonts w:ascii="Trebuchet MS" w:hAnsi="Trebuchet MS"/>
        </w:rPr>
        <w:t>n</w:t>
      </w:r>
      <w:r w:rsidRPr="0087635A">
        <w:rPr>
          <w:rFonts w:ascii="Trebuchet MS" w:hAnsi="Trebuchet MS"/>
        </w:rPr>
        <w:t>tările contabile</w:t>
      </w:r>
    </w:p>
  </w:footnote>
  <w:footnote w:id="37">
    <w:p w:rsidR="008041B5" w:rsidRPr="00B12862" w:rsidRDefault="008041B5" w:rsidP="008041B5">
      <w:pPr>
        <w:pStyle w:val="FootnoteText"/>
        <w:jc w:val="both"/>
        <w:rPr>
          <w:i/>
          <w:lang w:val="ro-RO"/>
        </w:rPr>
      </w:pPr>
      <w:r>
        <w:rPr>
          <w:rStyle w:val="FootnoteReference"/>
        </w:rPr>
        <w:footnoteRef/>
      </w:r>
      <w:r>
        <w:t xml:space="preserve"> </w:t>
      </w:r>
      <w:r w:rsidRPr="00B12862">
        <w:rPr>
          <w:rFonts w:ascii="Trebuchet MS" w:hAnsi="Trebuchet MS"/>
        </w:rPr>
        <w:t xml:space="preserve">art. 9 alin. (1) din </w:t>
      </w:r>
      <w:r w:rsidRPr="00B12862">
        <w:rPr>
          <w:rFonts w:ascii="Trebuchet MS" w:hAnsi="Trebuchet MS"/>
          <w:i/>
        </w:rPr>
        <w:t>Legea contabilității nr. 82/1991, republicată, cu modificările și completările ulterioare</w:t>
      </w:r>
    </w:p>
  </w:footnote>
  <w:footnote w:id="38">
    <w:p w:rsidR="002E0294" w:rsidRPr="002E0294" w:rsidRDefault="002E0294" w:rsidP="002E0294">
      <w:pPr>
        <w:pStyle w:val="FootnoteText"/>
        <w:jc w:val="both"/>
        <w:rPr>
          <w:lang w:val="ro-RO"/>
        </w:rPr>
      </w:pPr>
      <w:r>
        <w:rPr>
          <w:rStyle w:val="FootnoteReference"/>
        </w:rPr>
        <w:footnoteRef/>
      </w:r>
      <w:r>
        <w:t xml:space="preserve"> </w:t>
      </w:r>
      <w:r w:rsidRPr="002E0294">
        <w:rPr>
          <w:rFonts w:ascii="Trebuchet MS" w:hAnsi="Trebuchet MS"/>
          <w:lang w:val="ro-RO"/>
        </w:rPr>
        <w:t>Amintim, în acest sens, că la pct. 3 lit. a) din reglementările contabile sunt menționate toate formele de organizare juridică a societăților cărora le sunt aplicabile acele reglementări.</w:t>
      </w:r>
    </w:p>
  </w:footnote>
  <w:footnote w:id="39">
    <w:p w:rsidR="00DD555D" w:rsidRPr="00DD555D" w:rsidRDefault="00DD555D">
      <w:pPr>
        <w:pStyle w:val="FootnoteText"/>
        <w:rPr>
          <w:lang w:val="ro-RO"/>
        </w:rPr>
      </w:pPr>
      <w:r>
        <w:rPr>
          <w:rStyle w:val="FootnoteReference"/>
        </w:rPr>
        <w:footnoteRef/>
      </w:r>
      <w:r>
        <w:t xml:space="preserve"> </w:t>
      </w:r>
      <w:r w:rsidRPr="00DD555D">
        <w:rPr>
          <w:rFonts w:ascii="Trebuchet MS" w:hAnsi="Trebuchet MS"/>
        </w:rPr>
        <w:t>art. 2 alin. (1) lit. f) din OuG nr. 11/2021</w:t>
      </w:r>
    </w:p>
  </w:footnote>
  <w:footnote w:id="40">
    <w:p w:rsidR="00D0057A" w:rsidRPr="00D0057A" w:rsidRDefault="00D0057A">
      <w:pPr>
        <w:pStyle w:val="FootnoteText"/>
        <w:rPr>
          <w:lang w:val="ro-RO"/>
        </w:rPr>
      </w:pPr>
      <w:r>
        <w:rPr>
          <w:rStyle w:val="FootnoteReference"/>
        </w:rPr>
        <w:footnoteRef/>
      </w:r>
      <w:r>
        <w:t xml:space="preserve"> </w:t>
      </w:r>
      <w:r w:rsidR="000348D1" w:rsidRPr="000348D1">
        <w:rPr>
          <w:rFonts w:ascii="Trebuchet MS" w:hAnsi="Trebuchet MS"/>
        </w:rPr>
        <w:t>art. 4 lit. b) din OuG nr. 205/2020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500C"/>
    <w:multiLevelType w:val="multilevel"/>
    <w:tmpl w:val="D4647D1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17FF3BC7"/>
    <w:multiLevelType w:val="hybridMultilevel"/>
    <w:tmpl w:val="23F8442C"/>
    <w:lvl w:ilvl="0" w:tplc="C06A523C">
      <w:start w:val="1"/>
      <w:numFmt w:val="decimal"/>
      <w:lvlText w:val="(%1)"/>
      <w:lvlJc w:val="left"/>
      <w:pPr>
        <w:ind w:left="675" w:hanging="39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1CBA4135"/>
    <w:multiLevelType w:val="multilevel"/>
    <w:tmpl w:val="CD72237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EE209EA"/>
    <w:multiLevelType w:val="hybridMultilevel"/>
    <w:tmpl w:val="23A82A7A"/>
    <w:lvl w:ilvl="0" w:tplc="AF5017B0">
      <w:start w:val="44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233C6117"/>
    <w:multiLevelType w:val="multilevel"/>
    <w:tmpl w:val="886074A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2ED61015"/>
    <w:multiLevelType w:val="hybridMultilevel"/>
    <w:tmpl w:val="903832FC"/>
    <w:lvl w:ilvl="0" w:tplc="EF5C1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650FBA"/>
    <w:multiLevelType w:val="hybridMultilevel"/>
    <w:tmpl w:val="4C6C1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805608"/>
    <w:multiLevelType w:val="hybridMultilevel"/>
    <w:tmpl w:val="903832FC"/>
    <w:lvl w:ilvl="0" w:tplc="EF5C1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8F4B90"/>
    <w:multiLevelType w:val="hybridMultilevel"/>
    <w:tmpl w:val="198ED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72696"/>
    <w:multiLevelType w:val="hybridMultilevel"/>
    <w:tmpl w:val="159C770C"/>
    <w:lvl w:ilvl="0" w:tplc="BD90E746">
      <w:start w:val="30"/>
      <w:numFmt w:val="bullet"/>
      <w:lvlText w:val="-"/>
      <w:lvlJc w:val="left"/>
      <w:pPr>
        <w:tabs>
          <w:tab w:val="num" w:pos="360"/>
        </w:tabs>
        <w:ind w:left="360" w:hanging="360"/>
      </w:pPr>
      <w:rPr>
        <w:rFonts w:ascii="Times New Roman" w:hAnsi="Times New Roman" w:cs="Times New Roman" w:hint="default"/>
        <w:b w:val="0"/>
        <w:bCs w:val="0"/>
        <w:i w:val="0"/>
        <w:iCs w:val="0"/>
      </w:rPr>
    </w:lvl>
    <w:lvl w:ilvl="1" w:tplc="8BE696E2">
      <w:start w:val="1"/>
      <w:numFmt w:val="bullet"/>
      <w:lvlText w:val=""/>
      <w:lvlJc w:val="left"/>
      <w:pPr>
        <w:tabs>
          <w:tab w:val="num" w:pos="1440"/>
        </w:tabs>
        <w:ind w:left="1440" w:hanging="360"/>
      </w:pPr>
      <w:rPr>
        <w:rFonts w:ascii="Symbol" w:hAnsi="Symbol" w:cs="Symbol"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4"/>
  </w:num>
  <w:num w:numId="3">
    <w:abstractNumId w:val="6"/>
  </w:num>
  <w:num w:numId="4">
    <w:abstractNumId w:val="2"/>
  </w:num>
  <w:num w:numId="5">
    <w:abstractNumId w:val="5"/>
  </w:num>
  <w:num w:numId="6">
    <w:abstractNumId w:val="1"/>
  </w:num>
  <w:num w:numId="7">
    <w:abstractNumId w:val="7"/>
  </w:num>
  <w:num w:numId="8">
    <w:abstractNumId w:val="0"/>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hyphenationZone w:val="425"/>
  <w:characterSpacingControl w:val="doNotCompress"/>
  <w:footnotePr>
    <w:footnote w:id="0"/>
    <w:footnote w:id="1"/>
  </w:footnotePr>
  <w:endnotePr>
    <w:endnote w:id="0"/>
    <w:endnote w:id="1"/>
  </w:endnotePr>
  <w:compat/>
  <w:rsids>
    <w:rsidRoot w:val="00CA7F94"/>
    <w:rsid w:val="00007882"/>
    <w:rsid w:val="00011813"/>
    <w:rsid w:val="0002269F"/>
    <w:rsid w:val="00027692"/>
    <w:rsid w:val="000328A3"/>
    <w:rsid w:val="000348D1"/>
    <w:rsid w:val="00040D47"/>
    <w:rsid w:val="00070483"/>
    <w:rsid w:val="00073A17"/>
    <w:rsid w:val="000973DE"/>
    <w:rsid w:val="000A53F7"/>
    <w:rsid w:val="000A6293"/>
    <w:rsid w:val="000B4E30"/>
    <w:rsid w:val="000B4E83"/>
    <w:rsid w:val="000C0D7E"/>
    <w:rsid w:val="000D1315"/>
    <w:rsid w:val="000F3199"/>
    <w:rsid w:val="000F5F00"/>
    <w:rsid w:val="000F6E73"/>
    <w:rsid w:val="001045FB"/>
    <w:rsid w:val="001153CC"/>
    <w:rsid w:val="00116756"/>
    <w:rsid w:val="0012102B"/>
    <w:rsid w:val="001341F5"/>
    <w:rsid w:val="00141F6E"/>
    <w:rsid w:val="00143685"/>
    <w:rsid w:val="00157DCB"/>
    <w:rsid w:val="00170535"/>
    <w:rsid w:val="00172AD0"/>
    <w:rsid w:val="001765BC"/>
    <w:rsid w:val="001832D0"/>
    <w:rsid w:val="0019321F"/>
    <w:rsid w:val="0019574F"/>
    <w:rsid w:val="00196250"/>
    <w:rsid w:val="001A5A0C"/>
    <w:rsid w:val="001C1676"/>
    <w:rsid w:val="001C21A7"/>
    <w:rsid w:val="001C30C7"/>
    <w:rsid w:val="001C3409"/>
    <w:rsid w:val="001C5207"/>
    <w:rsid w:val="001D29CA"/>
    <w:rsid w:val="001D4D8E"/>
    <w:rsid w:val="001F42F1"/>
    <w:rsid w:val="001F6375"/>
    <w:rsid w:val="00210DE9"/>
    <w:rsid w:val="00213F13"/>
    <w:rsid w:val="002166C4"/>
    <w:rsid w:val="002254BA"/>
    <w:rsid w:val="00227531"/>
    <w:rsid w:val="002331C9"/>
    <w:rsid w:val="00236DCD"/>
    <w:rsid w:val="0024461E"/>
    <w:rsid w:val="00260CE4"/>
    <w:rsid w:val="0026413B"/>
    <w:rsid w:val="00282A6D"/>
    <w:rsid w:val="002841BC"/>
    <w:rsid w:val="00284338"/>
    <w:rsid w:val="002843BB"/>
    <w:rsid w:val="00286F01"/>
    <w:rsid w:val="00287420"/>
    <w:rsid w:val="00296D6C"/>
    <w:rsid w:val="002A14B6"/>
    <w:rsid w:val="002A20F2"/>
    <w:rsid w:val="002C08F6"/>
    <w:rsid w:val="002C4443"/>
    <w:rsid w:val="002D33B8"/>
    <w:rsid w:val="002E0294"/>
    <w:rsid w:val="002E620D"/>
    <w:rsid w:val="002F0BD4"/>
    <w:rsid w:val="003003A9"/>
    <w:rsid w:val="003008CF"/>
    <w:rsid w:val="003034DC"/>
    <w:rsid w:val="0032601C"/>
    <w:rsid w:val="00332B22"/>
    <w:rsid w:val="00350B2F"/>
    <w:rsid w:val="003751A5"/>
    <w:rsid w:val="003B6460"/>
    <w:rsid w:val="003D71F9"/>
    <w:rsid w:val="003E25E5"/>
    <w:rsid w:val="003E31B5"/>
    <w:rsid w:val="003F4A97"/>
    <w:rsid w:val="003F4BAE"/>
    <w:rsid w:val="00402D81"/>
    <w:rsid w:val="0042523E"/>
    <w:rsid w:val="00450908"/>
    <w:rsid w:val="00452D43"/>
    <w:rsid w:val="004579B3"/>
    <w:rsid w:val="0046155B"/>
    <w:rsid w:val="004639AF"/>
    <w:rsid w:val="0046527A"/>
    <w:rsid w:val="00466A2D"/>
    <w:rsid w:val="00471D9E"/>
    <w:rsid w:val="00484C3C"/>
    <w:rsid w:val="00485584"/>
    <w:rsid w:val="00493DFB"/>
    <w:rsid w:val="004A2665"/>
    <w:rsid w:val="004B3674"/>
    <w:rsid w:val="004F0FB7"/>
    <w:rsid w:val="004F1FF2"/>
    <w:rsid w:val="004F2151"/>
    <w:rsid w:val="004F3662"/>
    <w:rsid w:val="004F5CCE"/>
    <w:rsid w:val="00504E15"/>
    <w:rsid w:val="005151B2"/>
    <w:rsid w:val="00516D21"/>
    <w:rsid w:val="00522760"/>
    <w:rsid w:val="00524C2E"/>
    <w:rsid w:val="00524C49"/>
    <w:rsid w:val="00532567"/>
    <w:rsid w:val="00532B6B"/>
    <w:rsid w:val="0053501C"/>
    <w:rsid w:val="00537396"/>
    <w:rsid w:val="00546A5C"/>
    <w:rsid w:val="0055335B"/>
    <w:rsid w:val="00580953"/>
    <w:rsid w:val="00594345"/>
    <w:rsid w:val="00594BFB"/>
    <w:rsid w:val="005A6A5A"/>
    <w:rsid w:val="005B4893"/>
    <w:rsid w:val="005C38C8"/>
    <w:rsid w:val="005C3E0C"/>
    <w:rsid w:val="005D1A8E"/>
    <w:rsid w:val="005F0F7E"/>
    <w:rsid w:val="005F1B18"/>
    <w:rsid w:val="005F45F4"/>
    <w:rsid w:val="005F6924"/>
    <w:rsid w:val="00601393"/>
    <w:rsid w:val="006039C3"/>
    <w:rsid w:val="006101A6"/>
    <w:rsid w:val="0061104A"/>
    <w:rsid w:val="006158C8"/>
    <w:rsid w:val="00626CF8"/>
    <w:rsid w:val="00631817"/>
    <w:rsid w:val="00642062"/>
    <w:rsid w:val="0064212D"/>
    <w:rsid w:val="00651643"/>
    <w:rsid w:val="00663E87"/>
    <w:rsid w:val="00680B26"/>
    <w:rsid w:val="0068199E"/>
    <w:rsid w:val="00686592"/>
    <w:rsid w:val="00694618"/>
    <w:rsid w:val="00695B0C"/>
    <w:rsid w:val="006A33D5"/>
    <w:rsid w:val="006A5E65"/>
    <w:rsid w:val="006B090A"/>
    <w:rsid w:val="006B5B9B"/>
    <w:rsid w:val="006C4AD3"/>
    <w:rsid w:val="006C5521"/>
    <w:rsid w:val="006E1183"/>
    <w:rsid w:val="006E5243"/>
    <w:rsid w:val="00703BD2"/>
    <w:rsid w:val="007040BB"/>
    <w:rsid w:val="00704CEA"/>
    <w:rsid w:val="007134B1"/>
    <w:rsid w:val="00716DB8"/>
    <w:rsid w:val="007233AF"/>
    <w:rsid w:val="00726EDF"/>
    <w:rsid w:val="007334D0"/>
    <w:rsid w:val="00741900"/>
    <w:rsid w:val="00747901"/>
    <w:rsid w:val="00752101"/>
    <w:rsid w:val="0076424B"/>
    <w:rsid w:val="007649C1"/>
    <w:rsid w:val="00780D8E"/>
    <w:rsid w:val="007876F6"/>
    <w:rsid w:val="007A1091"/>
    <w:rsid w:val="007A416F"/>
    <w:rsid w:val="007B174E"/>
    <w:rsid w:val="007E693B"/>
    <w:rsid w:val="007F02A1"/>
    <w:rsid w:val="007F17A7"/>
    <w:rsid w:val="007F7ED6"/>
    <w:rsid w:val="00800A2F"/>
    <w:rsid w:val="008041B5"/>
    <w:rsid w:val="00810A47"/>
    <w:rsid w:val="0081135E"/>
    <w:rsid w:val="00814D60"/>
    <w:rsid w:val="0081680E"/>
    <w:rsid w:val="00822816"/>
    <w:rsid w:val="00825F9E"/>
    <w:rsid w:val="00834038"/>
    <w:rsid w:val="00835014"/>
    <w:rsid w:val="0084652E"/>
    <w:rsid w:val="0085014B"/>
    <w:rsid w:val="00850168"/>
    <w:rsid w:val="00850CB4"/>
    <w:rsid w:val="0085177C"/>
    <w:rsid w:val="00853D68"/>
    <w:rsid w:val="0086106B"/>
    <w:rsid w:val="00861B2F"/>
    <w:rsid w:val="00867E0B"/>
    <w:rsid w:val="008714BA"/>
    <w:rsid w:val="008759F6"/>
    <w:rsid w:val="0087635A"/>
    <w:rsid w:val="00876821"/>
    <w:rsid w:val="00882CA6"/>
    <w:rsid w:val="008919C8"/>
    <w:rsid w:val="008935DB"/>
    <w:rsid w:val="008A6C60"/>
    <w:rsid w:val="008B11F4"/>
    <w:rsid w:val="008B7208"/>
    <w:rsid w:val="008B779A"/>
    <w:rsid w:val="008C02E9"/>
    <w:rsid w:val="008C1A05"/>
    <w:rsid w:val="008D13A3"/>
    <w:rsid w:val="008D5C86"/>
    <w:rsid w:val="008E6C05"/>
    <w:rsid w:val="008F0B21"/>
    <w:rsid w:val="00901BBE"/>
    <w:rsid w:val="00913FF7"/>
    <w:rsid w:val="0091414E"/>
    <w:rsid w:val="0091592C"/>
    <w:rsid w:val="0092797D"/>
    <w:rsid w:val="009317C9"/>
    <w:rsid w:val="009401BC"/>
    <w:rsid w:val="00942CD3"/>
    <w:rsid w:val="00953760"/>
    <w:rsid w:val="00955D1F"/>
    <w:rsid w:val="00967A5E"/>
    <w:rsid w:val="009715EF"/>
    <w:rsid w:val="00973344"/>
    <w:rsid w:val="009737E8"/>
    <w:rsid w:val="009A6B0C"/>
    <w:rsid w:val="009A731E"/>
    <w:rsid w:val="009B020A"/>
    <w:rsid w:val="009D2A51"/>
    <w:rsid w:val="009F262F"/>
    <w:rsid w:val="009F697E"/>
    <w:rsid w:val="00A22C2B"/>
    <w:rsid w:val="00A24034"/>
    <w:rsid w:val="00A40B62"/>
    <w:rsid w:val="00A4109C"/>
    <w:rsid w:val="00A761A6"/>
    <w:rsid w:val="00A82859"/>
    <w:rsid w:val="00A92035"/>
    <w:rsid w:val="00A92646"/>
    <w:rsid w:val="00A9351D"/>
    <w:rsid w:val="00AA12CC"/>
    <w:rsid w:val="00AA6B97"/>
    <w:rsid w:val="00AB0F6D"/>
    <w:rsid w:val="00AB4F16"/>
    <w:rsid w:val="00AC5A89"/>
    <w:rsid w:val="00AC6395"/>
    <w:rsid w:val="00AC7FEC"/>
    <w:rsid w:val="00AD1574"/>
    <w:rsid w:val="00AE7B5A"/>
    <w:rsid w:val="00AF1F0F"/>
    <w:rsid w:val="00AF3D31"/>
    <w:rsid w:val="00AF3F42"/>
    <w:rsid w:val="00AF5214"/>
    <w:rsid w:val="00B00A5A"/>
    <w:rsid w:val="00B00A83"/>
    <w:rsid w:val="00B014CB"/>
    <w:rsid w:val="00B02B8D"/>
    <w:rsid w:val="00B11DAF"/>
    <w:rsid w:val="00B12862"/>
    <w:rsid w:val="00B1501D"/>
    <w:rsid w:val="00B16A26"/>
    <w:rsid w:val="00B301C5"/>
    <w:rsid w:val="00B4166D"/>
    <w:rsid w:val="00B4198C"/>
    <w:rsid w:val="00B65A6F"/>
    <w:rsid w:val="00B71037"/>
    <w:rsid w:val="00B831A5"/>
    <w:rsid w:val="00B86F45"/>
    <w:rsid w:val="00B875E1"/>
    <w:rsid w:val="00B928FA"/>
    <w:rsid w:val="00BA2851"/>
    <w:rsid w:val="00BA37DE"/>
    <w:rsid w:val="00BA7C83"/>
    <w:rsid w:val="00BC564E"/>
    <w:rsid w:val="00BC69E0"/>
    <w:rsid w:val="00BD0F74"/>
    <w:rsid w:val="00BD4A41"/>
    <w:rsid w:val="00BF022E"/>
    <w:rsid w:val="00BF6946"/>
    <w:rsid w:val="00C002EE"/>
    <w:rsid w:val="00C12701"/>
    <w:rsid w:val="00C14209"/>
    <w:rsid w:val="00C20CBD"/>
    <w:rsid w:val="00C27C76"/>
    <w:rsid w:val="00C306B2"/>
    <w:rsid w:val="00C32316"/>
    <w:rsid w:val="00C54906"/>
    <w:rsid w:val="00C63FAB"/>
    <w:rsid w:val="00C8343B"/>
    <w:rsid w:val="00C95C0E"/>
    <w:rsid w:val="00CA7F94"/>
    <w:rsid w:val="00CB0E3B"/>
    <w:rsid w:val="00CC3AB4"/>
    <w:rsid w:val="00CD4C5D"/>
    <w:rsid w:val="00CD5555"/>
    <w:rsid w:val="00CF3DA6"/>
    <w:rsid w:val="00CF406A"/>
    <w:rsid w:val="00CF41AA"/>
    <w:rsid w:val="00CF5D27"/>
    <w:rsid w:val="00D0057A"/>
    <w:rsid w:val="00D05BF9"/>
    <w:rsid w:val="00D223D7"/>
    <w:rsid w:val="00D22834"/>
    <w:rsid w:val="00D23794"/>
    <w:rsid w:val="00D33E80"/>
    <w:rsid w:val="00D36D9C"/>
    <w:rsid w:val="00D41D19"/>
    <w:rsid w:val="00D43C2C"/>
    <w:rsid w:val="00D52FBA"/>
    <w:rsid w:val="00D5505D"/>
    <w:rsid w:val="00D60AC9"/>
    <w:rsid w:val="00D610C0"/>
    <w:rsid w:val="00D81079"/>
    <w:rsid w:val="00D90268"/>
    <w:rsid w:val="00D9089A"/>
    <w:rsid w:val="00DB6EFD"/>
    <w:rsid w:val="00DB737A"/>
    <w:rsid w:val="00DC0470"/>
    <w:rsid w:val="00DC0862"/>
    <w:rsid w:val="00DD555D"/>
    <w:rsid w:val="00DE17D1"/>
    <w:rsid w:val="00DF3754"/>
    <w:rsid w:val="00E0062C"/>
    <w:rsid w:val="00E02529"/>
    <w:rsid w:val="00E025B0"/>
    <w:rsid w:val="00E03D9D"/>
    <w:rsid w:val="00E03F2E"/>
    <w:rsid w:val="00E1267A"/>
    <w:rsid w:val="00E13B57"/>
    <w:rsid w:val="00E172E8"/>
    <w:rsid w:val="00E24128"/>
    <w:rsid w:val="00E2547F"/>
    <w:rsid w:val="00E43DC8"/>
    <w:rsid w:val="00E454C8"/>
    <w:rsid w:val="00E46015"/>
    <w:rsid w:val="00E5290A"/>
    <w:rsid w:val="00E52D48"/>
    <w:rsid w:val="00E567AA"/>
    <w:rsid w:val="00E630BB"/>
    <w:rsid w:val="00E64D74"/>
    <w:rsid w:val="00E7272B"/>
    <w:rsid w:val="00E73E32"/>
    <w:rsid w:val="00E86D0A"/>
    <w:rsid w:val="00EA0879"/>
    <w:rsid w:val="00EB2D60"/>
    <w:rsid w:val="00EB507C"/>
    <w:rsid w:val="00EB7837"/>
    <w:rsid w:val="00ED2B9D"/>
    <w:rsid w:val="00ED37B5"/>
    <w:rsid w:val="00ED7D32"/>
    <w:rsid w:val="00EE37D6"/>
    <w:rsid w:val="00F03262"/>
    <w:rsid w:val="00F045A2"/>
    <w:rsid w:val="00F07168"/>
    <w:rsid w:val="00F2159E"/>
    <w:rsid w:val="00F25E82"/>
    <w:rsid w:val="00F340A1"/>
    <w:rsid w:val="00F4177D"/>
    <w:rsid w:val="00F44019"/>
    <w:rsid w:val="00F5683F"/>
    <w:rsid w:val="00F62291"/>
    <w:rsid w:val="00F72AD2"/>
    <w:rsid w:val="00F800D0"/>
    <w:rsid w:val="00F803DB"/>
    <w:rsid w:val="00F82D4D"/>
    <w:rsid w:val="00F84AE9"/>
    <w:rsid w:val="00F92454"/>
    <w:rsid w:val="00FA2C79"/>
    <w:rsid w:val="00FA3C99"/>
    <w:rsid w:val="00FA63AF"/>
    <w:rsid w:val="00FB1DCD"/>
    <w:rsid w:val="00FB31F2"/>
    <w:rsid w:val="00FD10B4"/>
    <w:rsid w:val="00FD2A19"/>
    <w:rsid w:val="00FE131C"/>
    <w:rsid w:val="00FE4B82"/>
    <w:rsid w:val="00FE520B"/>
    <w:rsid w:val="00FE7E8C"/>
    <w:rsid w:val="00FF362E"/>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DAF"/>
    <w:pPr>
      <w:ind w:left="720"/>
      <w:contextualSpacing/>
    </w:pPr>
  </w:style>
  <w:style w:type="paragraph" w:styleId="FootnoteText">
    <w:name w:val="footnote text"/>
    <w:basedOn w:val="Normal"/>
    <w:link w:val="FootnoteTextChar"/>
    <w:uiPriority w:val="99"/>
    <w:semiHidden/>
    <w:unhideWhenUsed/>
    <w:rsid w:val="002E02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0294"/>
    <w:rPr>
      <w:sz w:val="20"/>
      <w:szCs w:val="20"/>
    </w:rPr>
  </w:style>
  <w:style w:type="character" w:styleId="FootnoteReference">
    <w:name w:val="footnote reference"/>
    <w:basedOn w:val="DefaultParagraphFont"/>
    <w:uiPriority w:val="99"/>
    <w:semiHidden/>
    <w:unhideWhenUsed/>
    <w:rsid w:val="002E0294"/>
    <w:rPr>
      <w:vertAlign w:val="superscript"/>
    </w:rPr>
  </w:style>
  <w:style w:type="paragraph" w:styleId="Header">
    <w:name w:val="header"/>
    <w:basedOn w:val="Normal"/>
    <w:link w:val="HeaderChar"/>
    <w:uiPriority w:val="99"/>
    <w:unhideWhenUsed/>
    <w:rsid w:val="00E006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2C"/>
  </w:style>
  <w:style w:type="paragraph" w:styleId="Footer">
    <w:name w:val="footer"/>
    <w:basedOn w:val="Normal"/>
    <w:link w:val="FooterChar"/>
    <w:uiPriority w:val="99"/>
    <w:unhideWhenUsed/>
    <w:rsid w:val="00E006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62C"/>
  </w:style>
  <w:style w:type="paragraph" w:customStyle="1" w:styleId="Default">
    <w:name w:val="Default"/>
    <w:rsid w:val="005F0F7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689D-9A81-4DD0-94B7-D135DEB9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2950</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LAZAR</dc:creator>
  <cp:lastModifiedBy>85937228</cp:lastModifiedBy>
  <cp:revision>7</cp:revision>
  <cp:lastPrinted>2021-09-10T08:23:00Z</cp:lastPrinted>
  <dcterms:created xsi:type="dcterms:W3CDTF">2021-09-09T06:00:00Z</dcterms:created>
  <dcterms:modified xsi:type="dcterms:W3CDTF">2021-09-10T08:29:00Z</dcterms:modified>
</cp:coreProperties>
</file>