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Arial" w:hAnsi="Arial"/>
          <w:color w:val="00000A"/>
          <w:sz w:val="24"/>
          <w:szCs w:val="24"/>
          <w:lang w:eastAsia="ro-RO"/>
        </w:rPr>
      </w:pPr>
      <w:bookmarkStart w:id="0" w:name="__UnoMark__2_692877768"/>
      <w:bookmarkStart w:id="1" w:name="__UnoMark__2_692877768"/>
      <w:bookmarkEnd w:id="1"/>
      <w:r>
        <w:rPr>
          <w:rFonts w:eastAsia="Times New Roman" w:cs="Times New Roman" w:ascii="Arial" w:hAnsi="Arial"/>
          <w:color w:val="00000A"/>
          <w:sz w:val="24"/>
          <w:szCs w:val="24"/>
          <w:lang w:eastAsia="ro-RO"/>
        </w:rPr>
        <w:pict/>
      </w:r>
      <w:r>
        <w:pict>
          <v:rect style="position:absolute;width:348.85pt;height:18.15pt;mso-wrap-distance-left:5.7pt;mso-wrap-distance-right:5.7pt;mso-wrap-distance-top:5.7pt;mso-wrap-distance-bottom:5.7pt;margin-top:-1.25pt;margin-left:22.35pt">
            <v:textbox inset="0in,0in,0in,0in">
              <w:txbxContent>
                <w:p>
                  <w:pPr>
                    <w:pStyle w:val="FrameContents"/>
                    <w:keepNext/>
                    <w:suppressAutoHyphens w:val="true"/>
                    <w:spacing w:lineRule="auto" w:line="240" w:before="0" w:after="0"/>
                    <w:outlineLvl w:val="0"/>
                    <w:rPr>
                      <w:rFonts w:eastAsia="Times New Roman" w:cs="Franklin Gothic Demi" w:ascii="Trajan Pro" w:hAnsi="Trajan Pro"/>
                      <w:b/>
                      <w:bCs/>
                      <w:color w:val="333333"/>
                      <w:spacing w:val="20"/>
                      <w:sz w:val="28"/>
                      <w:szCs w:val="28"/>
                      <w:lang w:val="fr-FR" w:eastAsia="ro-RO"/>
                    </w:rPr>
                  </w:pPr>
                  <w:r>
                    <w:rPr>
                      <w:rFonts w:eastAsia="Times New Roman" w:cs="Franklin Gothic Demi" w:ascii="Trajan Pro" w:hAnsi="Trajan Pro"/>
                      <w:b/>
                      <w:bCs/>
                      <w:color w:val="333333"/>
                      <w:spacing w:val="20"/>
                      <w:sz w:val="28"/>
                      <w:szCs w:val="28"/>
                      <w:lang w:val="fr-FR" w:eastAsia="ro-RO"/>
                    </w:rPr>
                    <w:t>M</w:t>
                    <w:drawing>
                      <wp:anchor behindDoc="0" distT="0" distB="0" distL="114935" distR="114935" simplePos="0" locked="0" layoutInCell="1" allowOverlap="1" relativeHeight="2">
                        <wp:simplePos x="0" y="0"/>
                        <wp:positionH relativeFrom="column">
                          <wp:posOffset>-529590</wp:posOffset>
                        </wp:positionH>
                        <wp:positionV relativeFrom="paragraph">
                          <wp:posOffset>-61595</wp:posOffset>
                        </wp:positionV>
                        <wp:extent cx="701675" cy="701675"/>
                        <wp:effectExtent l="0" t="0" r="0" b="0"/>
                        <wp:wrapSquare wrapText="bothSides"/>
                        <wp:docPr id="0" name="Picture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675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Franklin Gothic Demi" w:ascii="Trajan Pro" w:hAnsi="Trajan Pro"/>
                      <w:b/>
                      <w:bCs/>
                      <w:color w:val="333333"/>
                      <w:spacing w:val="20"/>
                      <w:sz w:val="28"/>
                      <w:szCs w:val="28"/>
                      <w:lang w:val="fr-FR" w:eastAsia="ro-RO"/>
                    </w:rPr>
                    <w:t xml:space="preserve">INISTERUL FINANŢELOR </w:t>
                  </w:r>
                </w:p>
                <w:p>
                  <w:pPr>
                    <w:pStyle w:val="Heading1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Arial" w:hAnsi="Arial"/>
          <w:b/>
          <w:color w:val="00000A"/>
          <w:sz w:val="24"/>
          <w:szCs w:val="24"/>
          <w:lang w:eastAsia="ro-RO"/>
        </w:rPr>
      </w:pPr>
      <w:r>
        <w:rPr>
          <w:rFonts w:eastAsia="Times New Roman" w:cs="Times New Roman" w:ascii="Arial" w:hAnsi="Arial"/>
          <w:b/>
          <w:color w:val="00000A"/>
          <w:sz w:val="24"/>
          <w:szCs w:val="24"/>
          <w:lang w:eastAsia="ro-RO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Trebuchet MS" w:hAnsi="Trebuchet MS"/>
          <w:b/>
          <w:color w:val="00000A"/>
          <w:sz w:val="24"/>
          <w:szCs w:val="24"/>
          <w:lang w:eastAsia="ro-RO"/>
        </w:rPr>
      </w:pPr>
      <w:r>
        <w:rPr>
          <w:rFonts w:eastAsia="Times New Roman" w:cs="Times New Roman" w:ascii="Trebuchet MS" w:hAnsi="Trebuchet MS"/>
          <w:b/>
          <w:color w:val="00000A"/>
          <w:sz w:val="24"/>
          <w:szCs w:val="24"/>
          <w:lang w:eastAsia="ro-RO"/>
        </w:rPr>
        <w:t xml:space="preserve">            </w:t>
      </w:r>
      <w:r>
        <w:rPr>
          <w:rFonts w:eastAsia="Times New Roman" w:cs="Times New Roman" w:ascii="Trebuchet MS" w:hAnsi="Trebuchet MS"/>
          <w:b/>
          <w:color w:val="00000A"/>
          <w:sz w:val="24"/>
          <w:szCs w:val="24"/>
          <w:lang w:eastAsia="ro-RO"/>
        </w:rPr>
        <w:t>Direcţia generală managementul resurselor umane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Arial" w:hAnsi="Arial"/>
          <w:color w:val="00000A"/>
          <w:sz w:val="24"/>
          <w:szCs w:val="24"/>
          <w:lang w:eastAsia="ro-RO"/>
        </w:rPr>
      </w:pPr>
      <w:r>
        <w:rPr>
          <w:rFonts w:eastAsia="Times New Roman" w:cs="Times New Roman" w:ascii="Arial" w:hAnsi="Arial"/>
          <w:color w:val="00000A"/>
          <w:sz w:val="24"/>
          <w:szCs w:val="24"/>
          <w:lang w:eastAsia="ro-RO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pPr>
      <w:bookmarkStart w:id="2" w:name="_GoBack"/>
      <w:bookmarkStart w:id="3" w:name="_GoBack"/>
      <w:bookmarkEnd w:id="3"/>
      <w:r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/>
          <w:bCs/>
          <w:color w:val="00000A"/>
          <w:sz w:val="24"/>
          <w:szCs w:val="24"/>
          <w:lang w:eastAsia="ro-RO"/>
        </w:rPr>
        <w:t xml:space="preserve">Rezultatul selecţiei dosarelor de înscriere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>la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>concursul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eastAsia="ro-RO"/>
        </w:rPr>
        <w:t>organizat în vederea ocupării</w:t>
      </w:r>
      <w:r>
        <w:rPr>
          <w:rFonts w:eastAsia="Times New Roman" w:cs="Arial" w:ascii="Trebuchet MS" w:hAnsi="Trebuchet MS"/>
          <w:b w:val="false"/>
          <w:bCs w:val="false"/>
          <w:i/>
          <w:color w:val="00000A"/>
          <w:sz w:val="24"/>
          <w:szCs w:val="24"/>
          <w:lang w:eastAsia="ro-RO"/>
        </w:rPr>
        <w:t xml:space="preserve">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funcţi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en-US" w:eastAsia="ro-RO"/>
        </w:rPr>
        <w:t xml:space="preserve">ei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publice de execuţie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temporar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vacant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ă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de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expert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clasa I grad profesional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asistent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>(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1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eastAsia="ro-RO"/>
        </w:rPr>
        <w:t xml:space="preserve"> post) la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Biroul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Fiscalis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 din cadrul </w:t>
      </w: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 xml:space="preserve">Direcției generale de legislație fiscală 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 w:val="false"/>
          <w:bCs w:val="false"/>
          <w:sz w:val="24"/>
          <w:szCs w:val="24"/>
          <w:lang w:val="ro-RO" w:eastAsia="ro-RO"/>
        </w:rPr>
        <w:t>și reglementări vamale și contabile</w:t>
      </w:r>
    </w:p>
    <w:p>
      <w:pPr>
        <w:pStyle w:val="Normal"/>
        <w:suppressAutoHyphens w:val="true"/>
        <w:spacing w:lineRule="auto" w:line="240" w:before="0" w:after="0"/>
        <w:ind w:left="0" w:right="0" w:firstLine="720"/>
        <w:jc w:val="center"/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 w:val="false"/>
          <w:bCs w:val="false"/>
          <w:color w:val="00000A"/>
          <w:sz w:val="24"/>
          <w:szCs w:val="24"/>
          <w:lang w:eastAsia="ro-RO"/>
        </w:rPr>
      </w:r>
    </w:p>
    <w:p>
      <w:pPr>
        <w:pStyle w:val="Normal"/>
        <w:tabs>
          <w:tab w:val="left" w:pos="6120" w:leader="none"/>
        </w:tabs>
        <w:suppressAutoHyphens w:val="true"/>
        <w:spacing w:lineRule="auto" w:line="240" w:before="0" w:after="0"/>
        <w:jc w:val="both"/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  <w:t xml:space="preserve">       </w:t>
      </w:r>
    </w:p>
    <w:p>
      <w:pPr>
        <w:pStyle w:val="Normal"/>
        <w:tabs>
          <w:tab w:val="left" w:pos="6120" w:leader="none"/>
        </w:tabs>
        <w:suppressAutoHyphens w:val="true"/>
        <w:spacing w:lineRule="auto" w:line="240" w:before="0" w:after="0"/>
        <w:jc w:val="both"/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  <w:t xml:space="preserve">       </w:t>
      </w: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  <w:t>Având în vedere prevederile art. 40 alin.(1) lit. a) şi art. 50 alin.(2) din Hotărârea Guvernului</w:t>
      </w:r>
      <w:r>
        <w:rPr>
          <w:rFonts w:eastAsia="Times New Roman" w:cs="Arial" w:ascii="Trebuchet MS" w:hAnsi="Trebuchet MS"/>
          <w:color w:val="00000A"/>
          <w:sz w:val="24"/>
          <w:szCs w:val="24"/>
          <w:lang w:eastAsia="ro-RO"/>
        </w:rPr>
        <w:t xml:space="preserve"> </w:t>
      </w: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  <w:t xml:space="preserve">nr. 611/2008 </w:t>
      </w:r>
      <w:r>
        <w:rPr>
          <w:rFonts w:eastAsia="Times New Roman" w:cs="Arial" w:ascii="Trebuchet MS" w:hAnsi="Trebuchet MS"/>
          <w:sz w:val="24"/>
          <w:szCs w:val="24"/>
          <w:lang w:eastAsia="ro-RO"/>
        </w:rPr>
        <w:t>pentru aprobarea normelor privind organizarea şi dezvoltarea carierei funcţionarilor publici, cu modificările şi completările ulterioare</w:t>
      </w: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  <w:t>, comisia de concurs comunică următoarele rezultate ale selecţiei dosarelor de înscriere:</w:t>
      </w:r>
    </w:p>
    <w:p>
      <w:pPr>
        <w:pStyle w:val="Normal"/>
        <w:tabs>
          <w:tab w:val="left" w:pos="6120" w:leader="none"/>
        </w:tabs>
        <w:suppressAutoHyphens w:val="true"/>
        <w:spacing w:lineRule="auto" w:line="240" w:before="0" w:after="0"/>
        <w:jc w:val="both"/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Cs/>
          <w:color w:val="00000A"/>
          <w:sz w:val="24"/>
          <w:szCs w:val="24"/>
          <w:lang w:eastAsia="ro-RO"/>
        </w:rPr>
      </w:r>
    </w:p>
    <w:tbl>
      <w:tblPr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1845"/>
        <w:gridCol w:w="2520"/>
        <w:gridCol w:w="1530"/>
        <w:gridCol w:w="3330"/>
      </w:tblGrid>
      <w:tr>
        <w:trPr>
          <w:cantSplit w:val="fals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Numele si prenumele candidatului/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Cod candidat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Funcția publică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Rezultatul selecției dosarelor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Motivul respingerii dosarului/Alte mențiunii</w:t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39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1794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/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O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A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C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</w:pPr>
            <w:r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  <w:t>Expert</w:t>
            </w:r>
            <w:bookmarkStart w:id="4" w:name="__DdeLink__968_509664770"/>
            <w:r>
              <w:rPr>
                <w:rFonts w:eastAsia="Times New Roman" w:cs="Arial" w:ascii="Trebuchet MS" w:hAnsi="Trebuchet MS"/>
                <w:i/>
                <w:sz w:val="24"/>
                <w:szCs w:val="24"/>
                <w:lang w:eastAsia="ro-RO"/>
              </w:rPr>
              <w:t xml:space="preserve"> clasa I, grad profesional </w:t>
            </w:r>
            <w:bookmarkEnd w:id="4"/>
            <w:r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  <w:t>asistent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470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470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-</w:t>
            </w:r>
          </w:p>
        </w:tc>
      </w:tr>
      <w:tr>
        <w:trPr>
          <w:cantSplit w:val="fals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</w:rPr>
              <w:t>39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</w:rPr>
              <w:t>1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803/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S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.B.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A</w:t>
            </w:r>
            <w:r>
              <w:rPr>
                <w:rFonts w:cs="Arial" w:ascii="Trebuchet MS" w:hAnsi="Trebuchet MS"/>
                <w:i w:val="false"/>
                <w:iCs w:val="false"/>
                <w:sz w:val="24"/>
                <w:szCs w:val="24"/>
                <w:lang w:val="ro-RO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</w:pPr>
            <w:r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  <w:t>Expert</w:t>
            </w:r>
            <w:bookmarkStart w:id="5" w:name="__DdeLink__968_5096647701"/>
            <w:r>
              <w:rPr>
                <w:rFonts w:eastAsia="Times New Roman" w:cs="Arial" w:ascii="Trebuchet MS" w:hAnsi="Trebuchet MS"/>
                <w:i/>
                <w:sz w:val="24"/>
                <w:szCs w:val="24"/>
                <w:lang w:eastAsia="ro-RO"/>
              </w:rPr>
              <w:t xml:space="preserve"> clasa I, grad profesional </w:t>
            </w:r>
            <w:bookmarkEnd w:id="5"/>
            <w:r>
              <w:rPr>
                <w:rFonts w:eastAsia="Times New Roman" w:cs="Arial" w:ascii="Trebuchet MS" w:hAnsi="Trebuchet MS"/>
                <w:i/>
                <w:sz w:val="24"/>
                <w:szCs w:val="24"/>
                <w:lang w:val="ro-RO" w:eastAsia="ro-RO"/>
              </w:rPr>
              <w:t>asistent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470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470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</w:pPr>
            <w:r>
              <w:rPr>
                <w:rFonts w:eastAsia="Times New Roman" w:cs="Arial" w:ascii="Trebuchet MS" w:hAnsi="Trebuchet MS"/>
                <w:sz w:val="24"/>
                <w:szCs w:val="24"/>
                <w:lang w:eastAsia="ro-RO"/>
              </w:rPr>
              <w:t>-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DefaultText1"/>
        <w:shd w:fill="auto" w:val="clear"/>
        <w:snapToGrid w:val="false"/>
        <w:ind w:left="0" w:right="0" w:hanging="0"/>
        <w:jc w:val="both"/>
        <w:rPr>
          <w:rFonts w:cs="Arial" w:ascii="Arial" w:hAnsi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DefaultText1"/>
        <w:numPr>
          <w:ilvl w:val="0"/>
          <w:numId w:val="2"/>
        </w:numPr>
        <w:suppressAutoHyphens w:val="true"/>
        <w:spacing w:lineRule="auto" w:line="240" w:before="0" w:after="0"/>
        <w:ind w:left="0" w:right="0" w:hanging="0"/>
        <w:jc w:val="both"/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  <w:t xml:space="preserve">Candidaţii ale căror dosare au fost admise vor susţine 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proba scrisă</w:t>
      </w:r>
      <w:r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  <w:t xml:space="preserve"> în data de 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25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.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11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.2021, ora 10,00</w:t>
      </w:r>
      <w:r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  <w:t>, la sediul Ministerului Finanţelor, din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  <w:t>B-dul Libertății nr. 16, sector 5, Bucureşti, etajul 6, sala 604A.</w:t>
      </w:r>
    </w:p>
    <w:p>
      <w:pPr>
        <w:pStyle w:val="DefaultText1"/>
        <w:suppressAutoHyphens w:val="true"/>
        <w:spacing w:lineRule="auto" w:line="240" w:before="0" w:after="0"/>
        <w:ind w:left="0" w:right="0" w:hanging="0"/>
        <w:jc w:val="both"/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</w:pPr>
      <w:r>
        <w:rPr>
          <w:rFonts w:eastAsia="Times New Roman" w:cs="Arial" w:ascii="Trebuchet MS" w:hAnsi="Trebuchet MS"/>
          <w:bCs/>
          <w:color w:val="000000"/>
          <w:sz w:val="24"/>
          <w:szCs w:val="24"/>
          <w:lang w:val="ro-RO" w:eastAsia="ro-RO"/>
        </w:rPr>
      </w:r>
    </w:p>
    <w:p>
      <w:pPr>
        <w:pStyle w:val="Normal"/>
        <w:numPr>
          <w:ilvl w:val="0"/>
          <w:numId w:val="3"/>
        </w:numPr>
        <w:shd w:fill="auto" w:val="clear"/>
        <w:suppressAutoHyphens w:val="true"/>
        <w:spacing w:lineRule="auto" w:line="240" w:before="0" w:after="0"/>
        <w:ind w:left="0" w:right="0" w:hanging="0"/>
        <w:jc w:val="both"/>
        <w:rPr>
          <w:rFonts w:eastAsia="Times New Roman" w:cs="Arial" w:ascii="Trebuchet MS" w:hAnsi="Trebuchet MS"/>
          <w:bCs/>
          <w:color w:val="000000"/>
          <w:sz w:val="24"/>
          <w:szCs w:val="24"/>
          <w:lang w:eastAsia="ro-RO"/>
        </w:rPr>
      </w:pPr>
      <w:r>
        <w:rPr>
          <w:rFonts w:eastAsia="Times New Roman" w:cs="Arial" w:ascii="Trebuchet MS" w:hAnsi="Trebuchet MS"/>
          <w:bCs/>
          <w:color w:val="000000"/>
          <w:sz w:val="24"/>
          <w:szCs w:val="24"/>
          <w:lang w:eastAsia="ro-RO"/>
        </w:rPr>
        <w:t>Afişat astăzi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,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 xml:space="preserve"> 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18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.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11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.20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21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, ora 1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6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.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val="ro-RO" w:eastAsia="ro-RO"/>
        </w:rPr>
        <w:t>0</w:t>
      </w:r>
      <w:r>
        <w:rPr>
          <w:rFonts w:eastAsia="Times New Roman" w:cs="Arial" w:ascii="Trebuchet MS" w:hAnsi="Trebuchet MS"/>
          <w:b/>
          <w:bCs/>
          <w:color w:val="000000"/>
          <w:sz w:val="24"/>
          <w:szCs w:val="24"/>
          <w:lang w:eastAsia="ro-RO"/>
        </w:rPr>
        <w:t>0</w:t>
      </w:r>
      <w:r>
        <w:rPr>
          <w:rFonts w:eastAsia="Times New Roman" w:cs="Arial" w:ascii="Trebuchet MS" w:hAnsi="Trebuchet MS"/>
          <w:bCs/>
          <w:color w:val="000000"/>
          <w:sz w:val="24"/>
          <w:szCs w:val="24"/>
          <w:lang w:eastAsia="ro-RO"/>
        </w:rPr>
        <w:t xml:space="preserve">, la sediul și pe site-ul Ministerului Finanţelor. </w:t>
      </w:r>
    </w:p>
    <w:p>
      <w:pPr>
        <w:pStyle w:val="Normal"/>
        <w:suppressAutoHyphens w:val="true"/>
        <w:spacing w:lineRule="auto" w:line="240" w:before="0" w:after="0"/>
        <w:ind w:left="113" w:right="0" w:firstLine="595"/>
        <w:jc w:val="both"/>
        <w:rPr>
          <w:rFonts w:cs="Arial"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200"/>
        <w:ind w:left="0" w:right="0" w:hanging="0"/>
        <w:jc w:val="left"/>
        <w:rPr>
          <w:rFonts w:cs="Arial" w:ascii="Trebuchet MS" w:hAnsi="Trebuchet MS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Arial" w:ascii="Trebuchet MS" w:hAnsi="Trebuchet MS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spacing w:before="0" w:after="200"/>
        <w:ind w:left="0" w:right="0" w:hanging="0"/>
        <w:jc w:val="left"/>
        <w:rPr>
          <w:rFonts w:cs="Arial" w:ascii="Trebuchet MS" w:hAnsi="Trebuchet MS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Arial" w:ascii="Trebuchet MS" w:hAnsi="Trebuchet MS"/>
          <w:b w:val="false"/>
          <w:bCs w:val="false"/>
          <w:color w:val="000000"/>
          <w:sz w:val="24"/>
          <w:szCs w:val="24"/>
          <w:u w:val="single"/>
        </w:rPr>
        <w:t xml:space="preserve">SECRETAR </w:t>
      </w:r>
    </w:p>
    <w:sectPr>
      <w:type w:val="nextPage"/>
      <w:pgSz w:w="12240" w:h="15840"/>
      <w:pgMar w:left="1155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rajan Pro">
    <w:charset w:val="ee"/>
    <w:family w:val="roman"/>
    <w:pitch w:val="variable"/>
  </w:font>
  <w:font w:name="Trebuchet MS">
    <w:charset w:val="ee"/>
    <w:family w:val="swiss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hAnsi="Cambria" w:eastAsia="NSimSun" w:cs="Arial"/>
      <w:b/>
      <w:bCs/>
      <w:color w:val="365F91"/>
      <w:sz w:val="28"/>
      <w:szCs w:val="28"/>
    </w:rPr>
  </w:style>
  <w:style w:type="character" w:styleId="ListLabel1">
    <w:name w:val="ListLabel 1"/>
    <w:rPr>
      <w:rFonts w:cs="OpenSymbol"/>
      <w:sz w:val="24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OpenSymbol"/>
    </w:rPr>
  </w:style>
  <w:style w:type="character" w:styleId="ListLabel4">
    <w:name w:val="ListLabel 4"/>
    <w:rPr>
      <w:rFonts w:cs="OpenSymbol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OpenSymbol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OpenSymbol"/>
    </w:rPr>
  </w:style>
  <w:style w:type="character" w:styleId="ListLabel9">
    <w:name w:val="ListLabel 9"/>
    <w:rPr>
      <w:rFonts w:cs="OpenSymbol"/>
    </w:rPr>
  </w:style>
  <w:style w:type="character" w:styleId="ListLabel10">
    <w:name w:val="ListLabel 10"/>
    <w:rPr>
      <w:rFonts w:cs="OpenSymbol"/>
    </w:rPr>
  </w:style>
  <w:style w:type="character" w:styleId="ListLabel11">
    <w:name w:val="ListLabel 11"/>
    <w:rPr>
      <w:rFonts w:cs="OpenSymbol"/>
    </w:rPr>
  </w:style>
  <w:style w:type="character" w:styleId="ListLabel12">
    <w:name w:val="ListLabel 12"/>
    <w:rPr>
      <w:rFonts w:cs="OpenSymbol"/>
    </w:rPr>
  </w:style>
  <w:style w:type="character" w:styleId="ListLabel13">
    <w:name w:val="ListLabel 13"/>
    <w:rPr>
      <w:rFonts w:cs="OpenSymbol"/>
    </w:rPr>
  </w:style>
  <w:style w:type="character" w:styleId="ListLabel14">
    <w:name w:val="ListLabel 14"/>
    <w:rPr>
      <w:rFonts w:cs="OpenSymbol"/>
    </w:rPr>
  </w:style>
  <w:style w:type="character" w:styleId="ListLabel15">
    <w:name w:val="ListLabel 15"/>
    <w:rPr>
      <w:rFonts w:cs="OpenSymbol"/>
    </w:rPr>
  </w:style>
  <w:style w:type="character" w:styleId="ListLabel16">
    <w:name w:val="ListLabel 16"/>
    <w:rPr>
      <w:rFonts w:cs="OpenSymbol"/>
    </w:rPr>
  </w:style>
  <w:style w:type="character" w:styleId="ListLabel17">
    <w:name w:val="ListLabel 17"/>
    <w:rPr>
      <w:rFonts w:cs="OpenSymbol"/>
    </w:rPr>
  </w:style>
  <w:style w:type="character" w:styleId="ListLabel18">
    <w:name w:val="ListLabel 18"/>
    <w:rPr>
      <w:rFonts w:cs="OpenSymbol"/>
    </w:rPr>
  </w:style>
  <w:style w:type="character" w:styleId="ListLabel19">
    <w:name w:val="ListLabel 19"/>
    <w:rPr>
      <w:rFonts w:cs="OpenSymbol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OpenSymbol"/>
    </w:rPr>
  </w:style>
  <w:style w:type="character" w:styleId="ListLabel22">
    <w:name w:val="ListLabel 22"/>
    <w:rPr>
      <w:rFonts w:cs="OpenSymbol"/>
    </w:rPr>
  </w:style>
  <w:style w:type="character" w:styleId="ListLabel23">
    <w:name w:val="ListLabel 23"/>
    <w:rPr>
      <w:rFonts w:cs="OpenSymbol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OpenSymbol"/>
    </w:rPr>
  </w:style>
  <w:style w:type="character" w:styleId="ListLabel26">
    <w:name w:val="ListLabel 26"/>
    <w:rPr>
      <w:rFonts w:cs="OpenSymbol"/>
    </w:rPr>
  </w:style>
  <w:style w:type="character" w:styleId="ListLabel27">
    <w:name w:val="ListLabel 27"/>
    <w:rPr>
      <w:rFonts w:cs="OpenSymbol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DefaultText1">
    <w:name w:val="Default Text:1"/>
    <w:basedOn w:val="Normal"/>
    <w:pPr>
      <w:snapToGrid w:val="false"/>
    </w:pPr>
    <w:rPr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13660</TotalTime>
  <Application>LibreOffice/6.1.5.2$Windows_X86_64 LibreOffice_project/90f8dcf33c87b3705e78202e3df5142b201bd805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2021-09-01T14:43:51Z</dcterms:created>
  <dc:language>ro-RO</dc:language>
  <cp:lastPrinted>2021-11-18T13:11:12Z</cp:lastPrinted>
  <dcterms:modified xsi:type="dcterms:W3CDTF">2021-11-18T13:11:19Z</dcterms:modified>
  <cp:revision>3</cp:revision>
</cp:coreProperties>
</file>