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D0C84" w14:textId="77777777" w:rsidR="00410CEE" w:rsidRDefault="0095692E">
      <w:pPr>
        <w:jc w:val="center"/>
        <w:rPr>
          <w:rFonts w:cs="Arial"/>
          <w:b/>
        </w:rPr>
      </w:pPr>
      <w:bookmarkStart w:id="0" w:name="_GoBack"/>
      <w:bookmarkEnd w:id="0"/>
      <w:r>
        <w:rPr>
          <w:rFonts w:cs="Arial"/>
          <w:b/>
        </w:rPr>
        <w:t>CAIET DE SARCINI</w:t>
      </w:r>
    </w:p>
    <w:p w14:paraId="3485DC13" w14:textId="77777777" w:rsidR="00410CEE" w:rsidRDefault="00410CEE">
      <w:pPr>
        <w:jc w:val="center"/>
        <w:rPr>
          <w:rFonts w:cs="Arial"/>
          <w:b/>
        </w:rPr>
      </w:pPr>
    </w:p>
    <w:p w14:paraId="0E58A09E" w14:textId="77777777" w:rsidR="00410CEE" w:rsidRDefault="0095692E">
      <w:pPr>
        <w:rPr>
          <w:rFonts w:cs="Arial"/>
        </w:rPr>
      </w:pPr>
      <w:r>
        <w:rPr>
          <w:rFonts w:cs="Arial"/>
        </w:rPr>
        <w:t xml:space="preserve">Caietul de sarcini constituie ansamblul cerințelor minime pe baza cărora se elaborează de către fiecare ofertant propunerea tehnică. </w:t>
      </w:r>
    </w:p>
    <w:p w14:paraId="79168D75" w14:textId="77777777" w:rsidR="00410CEE" w:rsidRDefault="0095692E">
      <w:pPr>
        <w:pStyle w:val="Heading1"/>
        <w:numPr>
          <w:ilvl w:val="0"/>
          <w:numId w:val="2"/>
        </w:numPr>
        <w:ind w:left="432" w:firstLine="0"/>
        <w:rPr>
          <w:sz w:val="24"/>
          <w:szCs w:val="24"/>
        </w:rPr>
      </w:pPr>
      <w:r>
        <w:rPr>
          <w:sz w:val="24"/>
          <w:szCs w:val="24"/>
        </w:rPr>
        <w:t>Obiectul achiziției publice</w:t>
      </w:r>
    </w:p>
    <w:p w14:paraId="713DCD51" w14:textId="643FC12D" w:rsidR="00410CEE" w:rsidRDefault="00410CEE">
      <w:pPr>
        <w:rPr>
          <w:rFonts w:cs="Arial"/>
        </w:rPr>
      </w:pPr>
    </w:p>
    <w:p w14:paraId="6AFA9A87" w14:textId="77777777" w:rsidR="00410CEE" w:rsidRDefault="0095692E">
      <w:r>
        <w:rPr>
          <w:rFonts w:cs="Arial"/>
        </w:rPr>
        <w:t xml:space="preserve">Prestarea de servicii de asistenţă şi reprezentare juridică, prin care se înţelege totalitatea activităţilor de documentare, studiu, redactare documente şi acţiuni, precum şi de reprezentare a </w:t>
      </w:r>
      <w:r>
        <w:rPr>
          <w:rFonts w:eastAsia="SimSun;宋体" w:cs="Arial"/>
        </w:rPr>
        <w:t>Ministerului Finanțelor</w:t>
      </w:r>
      <w:r>
        <w:rPr>
          <w:rFonts w:cs="Arial"/>
        </w:rPr>
        <w:t xml:space="preserve"> </w:t>
      </w:r>
      <w:r>
        <w:rPr>
          <w:rFonts w:eastAsia="Arial" w:cs="Arial"/>
        </w:rPr>
        <w:t xml:space="preserve">în </w:t>
      </w:r>
      <w:r>
        <w:rPr>
          <w:rFonts w:eastAsia="Arial" w:cs="Arial"/>
          <w:color w:val="000000"/>
        </w:rPr>
        <w:t>fața Cur</w:t>
      </w:r>
      <w:r>
        <w:rPr>
          <w:rFonts w:cs="Arial"/>
        </w:rPr>
        <w:t>ţii de Arbitraj Internaţional d</w:t>
      </w:r>
      <w:r>
        <w:rPr>
          <w:rFonts w:eastAsia="SimSun;宋体" w:cs="Arial"/>
        </w:rPr>
        <w:t>in</w:t>
      </w:r>
      <w:r>
        <w:rPr>
          <w:rFonts w:cs="Arial"/>
        </w:rPr>
        <w:t xml:space="preserve"> Londra, </w:t>
      </w:r>
      <w:r>
        <w:rPr>
          <w:rFonts w:eastAsia="Arial" w:cs="Arial"/>
          <w:color w:val="000000"/>
        </w:rPr>
        <w:t xml:space="preserve">Regatul Unit al Marii Britanii și Irlandei de Nord, și în fața unor </w:t>
      </w:r>
      <w:r>
        <w:rPr>
          <w:rFonts w:eastAsia="Arial" w:cs="Arial"/>
          <w:bCs/>
          <w:color w:val="000000"/>
          <w:highlight w:val="white"/>
        </w:rPr>
        <w:t>instanţe judiciare competente din Regatul Unit al Marii Britanii și al Irlandei de Nord</w:t>
      </w:r>
      <w:r>
        <w:rPr>
          <w:rFonts w:eastAsia="Arial" w:cs="Arial"/>
          <w:color w:val="000000"/>
        </w:rPr>
        <w:t>, dacă va fi cazul</w:t>
      </w:r>
      <w:r>
        <w:rPr>
          <w:rFonts w:eastAsia="Arial" w:cs="Arial"/>
        </w:rPr>
        <w:t>.</w:t>
      </w:r>
    </w:p>
    <w:p w14:paraId="2B0721DC" w14:textId="5D1BDEF6" w:rsidR="00410CEE" w:rsidRDefault="0095692E">
      <w:r>
        <w:rPr>
          <w:rFonts w:cs="Arial"/>
        </w:rPr>
        <w:t>În urma aplicării prezentei proceduri, v</w:t>
      </w:r>
      <w:r w:rsidR="00284088">
        <w:rPr>
          <w:rFonts w:cs="Arial"/>
        </w:rPr>
        <w:t>a</w:t>
      </w:r>
      <w:r>
        <w:rPr>
          <w:rFonts w:cs="Arial"/>
        </w:rPr>
        <w:t xml:space="preserve"> fi selecta</w:t>
      </w:r>
      <w:r w:rsidR="00284088">
        <w:rPr>
          <w:rFonts w:cs="Arial"/>
        </w:rPr>
        <w:t>t un ofertant</w:t>
      </w:r>
      <w:r>
        <w:rPr>
          <w:rFonts w:cs="Arial"/>
        </w:rPr>
        <w:t xml:space="preserve"> cu care se va încheia, pentru o durată de 4 ani,  contractul de reprezentare juridică a României în litigii arbitrale investiționale internaționale care se derulează și se soluționează în conformitate cu Regulile de arbitraj  ale </w:t>
      </w:r>
      <w:r>
        <w:rPr>
          <w:rFonts w:eastAsia="Arial" w:cs="Arial"/>
          <w:color w:val="000000"/>
        </w:rPr>
        <w:t>Cur</w:t>
      </w:r>
      <w:r>
        <w:rPr>
          <w:rFonts w:cs="Arial"/>
        </w:rPr>
        <w:t>ţii de Arbitraj Internaţional d</w:t>
      </w:r>
      <w:r>
        <w:rPr>
          <w:rFonts w:eastAsia="SimSun;宋体" w:cs="Arial"/>
        </w:rPr>
        <w:t>in</w:t>
      </w:r>
      <w:r>
        <w:rPr>
          <w:rFonts w:cs="Arial"/>
        </w:rPr>
        <w:t xml:space="preserve"> Londra, </w:t>
      </w:r>
      <w:r>
        <w:rPr>
          <w:rFonts w:eastAsia="Arial" w:cs="Arial"/>
          <w:color w:val="000000"/>
        </w:rPr>
        <w:t>Regatul Unit al Marii Britanii și Irlandei de Nord</w:t>
      </w:r>
      <w:r>
        <w:rPr>
          <w:rFonts w:eastAsia="Arial" w:cs="Arial"/>
        </w:rPr>
        <w:t>.</w:t>
      </w:r>
    </w:p>
    <w:p w14:paraId="4BAAAF4A" w14:textId="77777777" w:rsidR="00410CEE" w:rsidRDefault="0095692E">
      <w:pPr>
        <w:pStyle w:val="Heading1"/>
        <w:numPr>
          <w:ilvl w:val="0"/>
          <w:numId w:val="2"/>
        </w:numPr>
        <w:ind w:left="432" w:firstLine="0"/>
        <w:rPr>
          <w:sz w:val="24"/>
          <w:szCs w:val="24"/>
        </w:rPr>
      </w:pPr>
      <w:r>
        <w:rPr>
          <w:sz w:val="24"/>
          <w:szCs w:val="24"/>
        </w:rPr>
        <w:t>Cerințe minime obligatorii</w:t>
      </w:r>
    </w:p>
    <w:p w14:paraId="6E1396D3" w14:textId="77777777" w:rsidR="00410CEE" w:rsidRDefault="0095692E">
      <w:pPr>
        <w:rPr>
          <w:rFonts w:cs="Arial"/>
        </w:rPr>
      </w:pPr>
      <w:r>
        <w:rPr>
          <w:rFonts w:cs="Arial"/>
        </w:rPr>
        <w:t>Cerințele minimale și obligatorii de calificare pentru prestarea serviciilor de asistență și reprezentare juridică sunt următoarele:</w:t>
      </w:r>
    </w:p>
    <w:p w14:paraId="0C5F442F" w14:textId="77777777" w:rsidR="00410CEE" w:rsidRDefault="0095692E">
      <w:pPr>
        <w:ind w:firstLine="720"/>
      </w:pPr>
      <w:r>
        <w:rPr>
          <w:rFonts w:eastAsia="Arial" w:cs="Arial"/>
        </w:rPr>
        <w:t xml:space="preserve">a) numărul avocaţilor cunoscători ai dreptului României și ai dreptului </w:t>
      </w:r>
      <w:r>
        <w:rPr>
          <w:rFonts w:eastAsia="Arial" w:cs="Arial"/>
          <w:color w:val="000000"/>
          <w:highlight w:val="white"/>
        </w:rPr>
        <w:t>Regatului Unit al Marii Britanii și al Irlandei de Nord</w:t>
      </w:r>
      <w:r>
        <w:rPr>
          <w:rFonts w:eastAsia="Arial" w:cs="Arial"/>
        </w:rPr>
        <w:t xml:space="preserve"> propuşi să facă parte din echipa de avocați este de maxim </w:t>
      </w:r>
      <w:r>
        <w:rPr>
          <w:rFonts w:eastAsia="Arial" w:cs="Arial"/>
          <w:color w:val="000000"/>
          <w:shd w:val="clear" w:color="auto" w:fill="FFFFFF"/>
        </w:rPr>
        <w:t xml:space="preserve">5; în eventualitatea în care se va decide introducerea unei acțiuni în anulare a </w:t>
      </w:r>
      <w:r>
        <w:rPr>
          <w:rFonts w:eastAsia="Arial" w:cs="Arial"/>
          <w:color w:val="000000"/>
          <w:highlight w:val="white"/>
        </w:rPr>
        <w:t xml:space="preserve">hotărârii tribunalului arbitral care a judecat </w:t>
      </w:r>
      <w:r>
        <w:rPr>
          <w:rFonts w:eastAsia="Arial" w:cs="Arial"/>
          <w:bCs/>
          <w:color w:val="000000"/>
          <w:highlight w:val="white"/>
        </w:rPr>
        <w:t xml:space="preserve">potrivit Regulilor de arbitraj </w:t>
      </w:r>
      <w:r>
        <w:rPr>
          <w:rFonts w:eastAsia="SimSun;宋体" w:cs="Arial"/>
          <w:bCs/>
          <w:color w:val="000000"/>
          <w:highlight w:val="white"/>
        </w:rPr>
        <w:t xml:space="preserve">ale </w:t>
      </w:r>
      <w:r>
        <w:rPr>
          <w:rFonts w:eastAsia="Arial" w:cs="Arial"/>
          <w:bCs/>
          <w:color w:val="000000"/>
          <w:highlight w:val="white"/>
        </w:rPr>
        <w:t>Cur</w:t>
      </w:r>
      <w:r>
        <w:rPr>
          <w:rFonts w:eastAsia="SimSun;宋体" w:cs="Arial"/>
          <w:bCs/>
          <w:color w:val="000000"/>
          <w:highlight w:val="white"/>
        </w:rPr>
        <w:t xml:space="preserve">ţii de Arbitraj Internaţional din Londra la </w:t>
      </w:r>
      <w:r>
        <w:rPr>
          <w:rFonts w:eastAsia="Arial" w:cs="Arial"/>
          <w:bCs/>
          <w:color w:val="000000"/>
          <w:highlight w:val="white"/>
        </w:rPr>
        <w:t>instanţa judiciară competentă din Regatul Unit al Marii Britanii și al Irlandei de Nord, se va permite completarea echipei de avocați cu un avocat pledant cu drept de practică la instanța respectivă.</w:t>
      </w:r>
    </w:p>
    <w:p w14:paraId="3DC784D5" w14:textId="77777777" w:rsidR="00410CEE" w:rsidRDefault="0095692E">
      <w:r>
        <w:rPr>
          <w:rFonts w:eastAsia="Arial" w:cs="Arial"/>
          <w:color w:val="000000"/>
        </w:rPr>
        <w:tab/>
      </w:r>
      <w:r>
        <w:rPr>
          <w:rFonts w:eastAsia="Arial" w:cs="Arial"/>
          <w:color w:val="000000"/>
          <w:highlight w:val="white"/>
        </w:rPr>
        <w:t xml:space="preserve">b) cel puţin 2 avocaţi dintre cei menționați la lit.a) trebuie să aibă o experienţă minimă de 10 ani ca avocat definitiv; din echipă trebuie să facă parte un avocat consultant cu o experiență de minim 5 ani în dreptul Regatului Unit al Marii Britanii și al Irlandei de Nord. </w:t>
      </w:r>
    </w:p>
    <w:p w14:paraId="2A3FBD57" w14:textId="77777777" w:rsidR="00410CEE" w:rsidRDefault="0095692E">
      <w:r>
        <w:rPr>
          <w:rFonts w:eastAsia="Arial" w:cs="Arial"/>
        </w:rPr>
        <w:tab/>
        <w:t>c) C</w:t>
      </w:r>
      <w:r>
        <w:rPr>
          <w:rFonts w:cs="Arial"/>
        </w:rPr>
        <w:t>urriculum vitae al membrilor echipei propuse, la care se anexează documente din care să rezulte vechimea în avocatură și experiența în litigii</w:t>
      </w:r>
      <w:r>
        <w:rPr>
          <w:rFonts w:cs="Arial"/>
          <w:color w:val="000000"/>
        </w:rPr>
        <w:t xml:space="preserve"> arbitrale internaţionale judecate potrivit Regulilor de arbitraj </w:t>
      </w:r>
      <w:r>
        <w:rPr>
          <w:rFonts w:eastAsia="SimSun;宋体" w:cs="Arial"/>
          <w:color w:val="000000"/>
        </w:rPr>
        <w:t xml:space="preserve">ale </w:t>
      </w:r>
      <w:r>
        <w:rPr>
          <w:rFonts w:eastAsia="Arial" w:cs="Arial"/>
          <w:color w:val="000000"/>
        </w:rPr>
        <w:t>Cur</w:t>
      </w:r>
      <w:r>
        <w:rPr>
          <w:rFonts w:eastAsia="SimSun;宋体" w:cs="Arial"/>
          <w:color w:val="000000"/>
        </w:rPr>
        <w:t>ţii de Arbitraj Internaţional din Londra</w:t>
      </w:r>
      <w:r>
        <w:rPr>
          <w:rFonts w:eastAsia="Arial" w:cs="Arial"/>
          <w:color w:val="000000"/>
          <w:shd w:val="clear" w:color="auto" w:fill="FFFFFF"/>
        </w:rPr>
        <w:t>;</w:t>
      </w:r>
    </w:p>
    <w:p w14:paraId="6A4F83E7" w14:textId="77777777" w:rsidR="00410CEE" w:rsidRDefault="0095692E">
      <w:pPr>
        <w:rPr>
          <w:rFonts w:cs="Arial"/>
          <w:color w:val="000000"/>
        </w:rPr>
      </w:pPr>
      <w:r>
        <w:rPr>
          <w:rFonts w:cs="Arial"/>
          <w:color w:val="000000"/>
        </w:rPr>
        <w:tab/>
        <w:t>d) certificate care să ateste nivelul cunoştinţelor de limba engleză, cu excepţia vorbitorilor nativi de limba engleză;</w:t>
      </w:r>
    </w:p>
    <w:p w14:paraId="078411D5" w14:textId="77777777" w:rsidR="00410CEE" w:rsidRDefault="0095692E">
      <w:r>
        <w:rPr>
          <w:rFonts w:cs="Arial"/>
          <w:color w:val="000000"/>
        </w:rPr>
        <w:tab/>
        <w:t>e) documente din care să reiasă că ofertantul a asigurat reprezentarea juridică şi a câştigat</w:t>
      </w:r>
      <w:r>
        <w:rPr>
          <w:rFonts w:eastAsia="SimSun;宋体" w:cs="Arial"/>
          <w:b/>
          <w:bCs/>
          <w:i/>
          <w:iCs/>
          <w:color w:val="000000"/>
        </w:rPr>
        <w:t>*</w:t>
      </w:r>
      <w:r>
        <w:rPr>
          <w:rFonts w:cs="Arial"/>
          <w:color w:val="000000"/>
        </w:rPr>
        <w:t xml:space="preserve"> cel puţin un litigiu arbitral internaţional judecat </w:t>
      </w:r>
      <w:r>
        <w:rPr>
          <w:rFonts w:cs="Arial"/>
          <w:bCs/>
          <w:color w:val="000000"/>
        </w:rPr>
        <w:t xml:space="preserve">potrivit Regulilor de arbitraj </w:t>
      </w:r>
      <w:r>
        <w:rPr>
          <w:rFonts w:eastAsia="SimSun;宋体" w:cs="Arial"/>
          <w:bCs/>
          <w:color w:val="000000"/>
        </w:rPr>
        <w:t xml:space="preserve">ale </w:t>
      </w:r>
      <w:r>
        <w:rPr>
          <w:rFonts w:eastAsia="Arial" w:cs="Arial"/>
          <w:bCs/>
          <w:color w:val="000000"/>
        </w:rPr>
        <w:t>Cur</w:t>
      </w:r>
      <w:r>
        <w:rPr>
          <w:rFonts w:eastAsia="SimSun;宋体" w:cs="Arial"/>
          <w:bCs/>
          <w:color w:val="000000"/>
        </w:rPr>
        <w:t>ţii de Arbitraj Internaţional din Londra</w:t>
      </w:r>
      <w:r>
        <w:rPr>
          <w:rFonts w:cs="Arial"/>
          <w:color w:val="000000"/>
        </w:rPr>
        <w:t>.</w:t>
      </w:r>
    </w:p>
    <w:p w14:paraId="70ACD4D8" w14:textId="77777777" w:rsidR="00410CEE" w:rsidRDefault="00410CEE">
      <w:pPr>
        <w:rPr>
          <w:rFonts w:cs="Arial"/>
        </w:rPr>
      </w:pPr>
    </w:p>
    <w:p w14:paraId="316E52B6" w14:textId="77777777" w:rsidR="00410CEE" w:rsidRDefault="00410CEE">
      <w:pPr>
        <w:rPr>
          <w:rFonts w:cs="Arial"/>
        </w:rPr>
      </w:pPr>
    </w:p>
    <w:p w14:paraId="7067EDDA" w14:textId="77777777" w:rsidR="00410CEE" w:rsidRDefault="0095692E">
      <w:pPr>
        <w:rPr>
          <w:rFonts w:cs="Arial"/>
          <w:b/>
        </w:rPr>
      </w:pPr>
      <w:r>
        <w:rPr>
          <w:rFonts w:cs="Arial"/>
          <w:b/>
        </w:rPr>
        <w:t>NOTĂ:</w:t>
      </w:r>
    </w:p>
    <w:p w14:paraId="5E1CA6F3" w14:textId="78607E35" w:rsidR="00410CEE" w:rsidRDefault="00410CEE">
      <w:pPr>
        <w:rPr>
          <w:rFonts w:cs="Arial"/>
        </w:rPr>
      </w:pPr>
    </w:p>
    <w:p w14:paraId="2B249F52" w14:textId="77777777" w:rsidR="00410CEE" w:rsidRDefault="0095692E">
      <w:pPr>
        <w:widowControl/>
        <w:snapToGrid w:val="0"/>
        <w:spacing w:before="144"/>
        <w:ind w:left="113"/>
      </w:pPr>
      <w:r>
        <w:rPr>
          <w:rFonts w:cs="Arial"/>
          <w:bCs/>
        </w:rPr>
        <w:t xml:space="preserve">Vor fi considerate câştigate de ofertant acele </w:t>
      </w:r>
      <w:r>
        <w:rPr>
          <w:rFonts w:cs="Arial"/>
        </w:rPr>
        <w:t xml:space="preserve">litigii arbitrale internaţionale </w:t>
      </w:r>
      <w:r>
        <w:rPr>
          <w:rFonts w:cs="Arial"/>
          <w:color w:val="000000"/>
        </w:rPr>
        <w:t xml:space="preserve">judecate </w:t>
      </w:r>
      <w:r>
        <w:rPr>
          <w:rFonts w:cs="Arial"/>
          <w:bCs/>
          <w:color w:val="000000"/>
        </w:rPr>
        <w:t xml:space="preserve">potrivit Regulilor de arbitraj </w:t>
      </w:r>
      <w:r>
        <w:rPr>
          <w:rFonts w:eastAsia="SimSun;宋体" w:cs="Arial"/>
          <w:bCs/>
          <w:color w:val="000000"/>
        </w:rPr>
        <w:t xml:space="preserve">ale </w:t>
      </w:r>
      <w:r>
        <w:rPr>
          <w:rFonts w:eastAsia="Arial" w:cs="Arial"/>
          <w:bCs/>
          <w:color w:val="000000"/>
        </w:rPr>
        <w:t>Cur</w:t>
      </w:r>
      <w:r>
        <w:rPr>
          <w:rFonts w:eastAsia="SimSun;宋体" w:cs="Arial"/>
          <w:bCs/>
          <w:color w:val="000000"/>
        </w:rPr>
        <w:t>ţii de Arbitraj Internaţional din Londra</w:t>
      </w:r>
      <w:r>
        <w:rPr>
          <w:rFonts w:cs="Arial"/>
        </w:rPr>
        <w:t xml:space="preserve"> pentru care: </w:t>
      </w:r>
    </w:p>
    <w:p w14:paraId="3700CD4E" w14:textId="77777777" w:rsidR="00410CEE" w:rsidRDefault="0095692E">
      <w:pPr>
        <w:widowControl/>
        <w:snapToGrid w:val="0"/>
        <w:spacing w:before="144"/>
        <w:ind w:left="113"/>
      </w:pPr>
      <w:r>
        <w:rPr>
          <w:rFonts w:cs="Arial"/>
        </w:rPr>
        <w:t xml:space="preserve">a) în calitate de reprezentant al reclamantului, ofertantul a obţinut constatarea încălcării </w:t>
      </w:r>
      <w:r>
        <w:rPr>
          <w:rFonts w:eastAsia="SimSun;宋体" w:cs="Arial"/>
        </w:rPr>
        <w:t>contractului</w:t>
      </w:r>
      <w:r>
        <w:rPr>
          <w:rFonts w:cs="Arial"/>
        </w:rPr>
        <w:t xml:space="preserve"> de către pârât;</w:t>
      </w:r>
    </w:p>
    <w:p w14:paraId="34D0EBE0" w14:textId="77777777" w:rsidR="00410CEE" w:rsidRDefault="0095692E">
      <w:pPr>
        <w:widowControl/>
        <w:snapToGrid w:val="0"/>
        <w:spacing w:before="144"/>
        <w:ind w:left="113"/>
      </w:pPr>
      <w:r>
        <w:rPr>
          <w:rFonts w:cs="Arial"/>
        </w:rPr>
        <w:t xml:space="preserve">b) în calitate de reprezentant al pârâtului, ofertantul i) a obţinut constatarea lipsei unei încălcări a </w:t>
      </w:r>
      <w:r>
        <w:rPr>
          <w:rFonts w:eastAsia="SimSun;宋体" w:cs="Arial"/>
        </w:rPr>
        <w:t>contractului</w:t>
      </w:r>
      <w:r>
        <w:rPr>
          <w:rFonts w:cs="Arial"/>
        </w:rPr>
        <w:t xml:space="preserve"> de către pârât </w:t>
      </w:r>
      <w:r>
        <w:rPr>
          <w:rFonts w:cs="Arial"/>
          <w:b/>
          <w:bCs/>
          <w:i/>
          <w:iCs/>
        </w:rPr>
        <w:t>sau</w:t>
      </w:r>
      <w:r>
        <w:rPr>
          <w:rFonts w:cs="Arial"/>
        </w:rPr>
        <w:t xml:space="preserve"> ii) a obţinut orice altă soluţie favorabilă pârâtului, prin neobligarea </w:t>
      </w:r>
      <w:r>
        <w:rPr>
          <w:rFonts w:eastAsia="SimSun;宋体" w:cs="Arial"/>
        </w:rPr>
        <w:t>acestuia</w:t>
      </w:r>
      <w:r>
        <w:rPr>
          <w:rFonts w:cs="Arial"/>
        </w:rPr>
        <w:t xml:space="preserve"> la plata unor despăgubiri.</w:t>
      </w:r>
    </w:p>
    <w:p w14:paraId="4DF5AF3D" w14:textId="77777777" w:rsidR="00410CEE" w:rsidRDefault="0095692E">
      <w:pPr>
        <w:pStyle w:val="Heading1"/>
        <w:numPr>
          <w:ilvl w:val="0"/>
          <w:numId w:val="2"/>
        </w:numPr>
        <w:ind w:left="432" w:firstLine="0"/>
        <w:rPr>
          <w:sz w:val="24"/>
          <w:szCs w:val="24"/>
        </w:rPr>
      </w:pPr>
      <w:r>
        <w:rPr>
          <w:sz w:val="24"/>
          <w:szCs w:val="24"/>
        </w:rPr>
        <w:lastRenderedPageBreak/>
        <w:t xml:space="preserve"> Alte cheltuieli</w:t>
      </w:r>
    </w:p>
    <w:p w14:paraId="6550A035" w14:textId="77777777" w:rsidR="00410CEE" w:rsidRDefault="0095692E">
      <w:pPr>
        <w:rPr>
          <w:rFonts w:cs="Arial"/>
        </w:rPr>
      </w:pPr>
      <w:r>
        <w:rPr>
          <w:rFonts w:cs="Arial"/>
        </w:rPr>
        <w:t>În afara onorarilor avocațiale, se vor deconta prestatorului, cu condiția de a fi efectuate în vederea realizării obiectului contractului, următoarele tipuri de cheltuieli.</w:t>
      </w:r>
    </w:p>
    <w:p w14:paraId="611F046B" w14:textId="77777777" w:rsidR="00410CEE" w:rsidRDefault="0095692E">
      <w:pPr>
        <w:numPr>
          <w:ilvl w:val="0"/>
          <w:numId w:val="8"/>
        </w:numPr>
        <w:rPr>
          <w:rFonts w:cs="Arial"/>
        </w:rPr>
      </w:pPr>
      <w:r>
        <w:rPr>
          <w:rFonts w:cs="Arial"/>
        </w:rPr>
        <w:t>Cheltuielile de transport și cazare efectuate de prestator în vederea realizării obiectului contractului; acestea vor fi suportate de prestator și decontate ulterior de beneficiar pe bază de documente justificative;</w:t>
      </w:r>
    </w:p>
    <w:p w14:paraId="7DF95DAD" w14:textId="77777777" w:rsidR="00410CEE" w:rsidRDefault="0095692E">
      <w:pPr>
        <w:numPr>
          <w:ilvl w:val="0"/>
          <w:numId w:val="8"/>
        </w:numPr>
        <w:rPr>
          <w:rFonts w:cs="Arial"/>
        </w:rPr>
      </w:pPr>
      <w:r>
        <w:rPr>
          <w:rFonts w:cs="Arial"/>
        </w:rPr>
        <w:t>Expertizele și alte asemenea cheltuieli datorate de România, care vor fi decontate prestatorului numai dacă au fost aprobate, în prealabil, de autoritatea contractantă;</w:t>
      </w:r>
    </w:p>
    <w:p w14:paraId="628BA9C3" w14:textId="77777777" w:rsidR="00410CEE" w:rsidRDefault="0095692E">
      <w:pPr>
        <w:numPr>
          <w:ilvl w:val="0"/>
          <w:numId w:val="8"/>
        </w:numPr>
        <w:rPr>
          <w:rFonts w:cs="Arial"/>
        </w:rPr>
      </w:pPr>
      <w:r>
        <w:rPr>
          <w:rFonts w:cs="Arial"/>
        </w:rPr>
        <w:t>Traducerile documentelor depuse la dosarul instanței;</w:t>
      </w:r>
    </w:p>
    <w:p w14:paraId="22FC77AE" w14:textId="77777777" w:rsidR="00410CEE" w:rsidRDefault="0095692E">
      <w:pPr>
        <w:numPr>
          <w:ilvl w:val="0"/>
          <w:numId w:val="8"/>
        </w:numPr>
        <w:rPr>
          <w:rFonts w:cs="Arial"/>
        </w:rPr>
      </w:pPr>
      <w:r>
        <w:rPr>
          <w:rFonts w:cs="Arial"/>
        </w:rPr>
        <w:t>Taxele arbitrale vor fi suportate de autoritatea contractantă și vor fi achitate direct în contul indicat de Curtea de arbitraj, în urma comunicării motivate a prestatorului.</w:t>
      </w:r>
    </w:p>
    <w:p w14:paraId="4A881FE2" w14:textId="77777777" w:rsidR="00410CEE" w:rsidRDefault="00410CEE">
      <w:pPr>
        <w:rPr>
          <w:rFonts w:cs="Arial"/>
        </w:rPr>
      </w:pPr>
    </w:p>
    <w:p w14:paraId="633BFA7D" w14:textId="77777777" w:rsidR="00410CEE" w:rsidRDefault="0095692E">
      <w:pPr>
        <w:rPr>
          <w:rFonts w:cs="Arial"/>
          <w:b/>
        </w:rPr>
      </w:pPr>
      <w:r>
        <w:rPr>
          <w:rFonts w:cs="Arial"/>
          <w:b/>
        </w:rPr>
        <w:t>NOTĂ</w:t>
      </w:r>
    </w:p>
    <w:p w14:paraId="0F058200" w14:textId="77777777" w:rsidR="00410CEE" w:rsidRDefault="0095692E">
      <w:pPr>
        <w:rPr>
          <w:rFonts w:cs="Arial"/>
        </w:rPr>
      </w:pPr>
      <w:r>
        <w:rPr>
          <w:rFonts w:cs="Arial"/>
        </w:rPr>
        <w:t xml:space="preserve">Nu vor fi decontate celelalte costuri conexe activității de asistență și reprezentare juridică, precum costuri de fotocopiere, costurile cu traducerile uzuale (care nu intră în categoria celor precizate mai sus), telefonie și taxe poștale. </w:t>
      </w:r>
      <w:r>
        <w:br w:type="page"/>
      </w:r>
    </w:p>
    <w:p w14:paraId="615905C0" w14:textId="77777777" w:rsidR="00410CEE" w:rsidRDefault="0095692E">
      <w:pPr>
        <w:pStyle w:val="Title"/>
      </w:pPr>
      <w:r>
        <w:rPr>
          <w:rFonts w:ascii="Arial" w:hAnsi="Arial" w:cs="Arial"/>
          <w:sz w:val="24"/>
          <w:szCs w:val="24"/>
        </w:rPr>
        <w:lastRenderedPageBreak/>
        <w:t>Modul de atribuire a contractului de achiziţie publică</w:t>
      </w:r>
    </w:p>
    <w:p w14:paraId="2F3E8918" w14:textId="28A1BB91" w:rsidR="00410CEE" w:rsidRDefault="00410CEE">
      <w:pPr>
        <w:pStyle w:val="Title"/>
        <w:rPr>
          <w:rFonts w:ascii="Arial" w:hAnsi="Arial" w:cs="Arial"/>
          <w:sz w:val="24"/>
          <w:szCs w:val="24"/>
        </w:rPr>
      </w:pPr>
    </w:p>
    <w:p w14:paraId="0D1E183E" w14:textId="77777777" w:rsidR="00410CEE" w:rsidRDefault="0095692E">
      <w:pPr>
        <w:jc w:val="center"/>
      </w:pPr>
      <w:r>
        <w:rPr>
          <w:rStyle w:val="Strong"/>
          <w:rFonts w:cs="Arial"/>
          <w:bCs w:val="0"/>
          <w:shd w:val="clear" w:color="auto" w:fill="FFFFFF"/>
        </w:rPr>
        <w:t xml:space="preserve">Criteriul de atribuire: </w:t>
      </w:r>
      <w:r>
        <w:t>cel mai bun raport calitate-preţ</w:t>
      </w:r>
    </w:p>
    <w:p w14:paraId="5694B0AE" w14:textId="77777777" w:rsidR="00410CEE" w:rsidRDefault="00410CEE">
      <w:pPr>
        <w:rPr>
          <w:rStyle w:val="Strong"/>
          <w:rFonts w:cs="Arial"/>
          <w:b w:val="0"/>
          <w:bCs w:val="0"/>
          <w:highlight w:val="white"/>
        </w:rPr>
      </w:pPr>
    </w:p>
    <w:p w14:paraId="214AD8DB" w14:textId="77777777" w:rsidR="00410CEE" w:rsidRDefault="0095692E">
      <w:pPr>
        <w:pStyle w:val="Heading1"/>
        <w:numPr>
          <w:ilvl w:val="0"/>
          <w:numId w:val="5"/>
        </w:numPr>
        <w:rPr>
          <w:sz w:val="24"/>
          <w:szCs w:val="24"/>
          <w:highlight w:val="white"/>
        </w:rPr>
      </w:pPr>
      <w:r>
        <w:rPr>
          <w:rStyle w:val="Strong"/>
          <w:rFonts w:cs="Arial"/>
          <w:b/>
          <w:sz w:val="24"/>
          <w:szCs w:val="24"/>
          <w:shd w:val="clear" w:color="auto" w:fill="FFFFFF"/>
        </w:rPr>
        <w:t>Etapa I</w:t>
      </w:r>
      <w:r>
        <w:rPr>
          <w:sz w:val="24"/>
          <w:szCs w:val="24"/>
          <w:shd w:val="clear" w:color="auto" w:fill="FFFFFF"/>
        </w:rPr>
        <w:t xml:space="preserve"> – evaluarea îndeplinirii cerințelor minime </w:t>
      </w:r>
    </w:p>
    <w:p w14:paraId="4F6E14A3" w14:textId="77777777" w:rsidR="00410CEE" w:rsidRDefault="0095692E">
      <w:pPr>
        <w:rPr>
          <w:rFonts w:cs="Arial"/>
          <w:highlight w:val="white"/>
        </w:rPr>
      </w:pPr>
      <w:r>
        <w:rPr>
          <w:rFonts w:cs="Arial"/>
          <w:shd w:val="clear" w:color="auto" w:fill="FFFFFF"/>
        </w:rPr>
        <w:t xml:space="preserve">În prima etapă a procedurii autoritatea contractantă va proceda, prin comisia de evaluare, la verificarea îndeplinirii de către ofertanți a cerințelor minime din caietul de sarcini. </w:t>
      </w:r>
    </w:p>
    <w:p w14:paraId="5A53E4A5" w14:textId="61740724" w:rsidR="00410CEE" w:rsidRDefault="0095692E">
      <w:pPr>
        <w:numPr>
          <w:ilvl w:val="0"/>
          <w:numId w:val="6"/>
        </w:numPr>
      </w:pPr>
      <w:r>
        <w:rPr>
          <w:rStyle w:val="Strong"/>
          <w:rFonts w:cs="Arial"/>
          <w:b w:val="0"/>
          <w:bCs w:val="0"/>
          <w:shd w:val="clear" w:color="auto" w:fill="FFFFFF"/>
        </w:rPr>
        <w:t xml:space="preserve">De asemenea, comisia de evaluare va verifica dacă ofertanții au transmiso </w:t>
      </w:r>
      <w:r>
        <w:rPr>
          <w:rFonts w:cs="Arial"/>
          <w:shd w:val="clear" w:color="auto" w:fill="FFFFFF"/>
        </w:rPr>
        <w:t xml:space="preserve">propunere </w:t>
      </w:r>
      <w:r w:rsidR="00226C67">
        <w:rPr>
          <w:rFonts w:cs="Arial"/>
          <w:shd w:val="clear" w:color="auto" w:fill="FFFFFF"/>
        </w:rPr>
        <w:t xml:space="preserve">tehnica cu prezentarea unui </w:t>
      </w:r>
      <w:r>
        <w:rPr>
          <w:rFonts w:cs="Arial"/>
          <w:shd w:val="clear" w:color="auto" w:fill="FFFFFF"/>
        </w:rPr>
        <w:t xml:space="preserve"> </w:t>
      </w:r>
      <w:r>
        <w:rPr>
          <w:rFonts w:cs="Arial"/>
          <w:b/>
          <w:shd w:val="clear" w:color="auto" w:fill="FFFFFF"/>
        </w:rPr>
        <w:t xml:space="preserve">scenariu </w:t>
      </w:r>
      <w:r>
        <w:rPr>
          <w:rFonts w:cs="Arial"/>
          <w:shd w:val="clear" w:color="auto" w:fill="FFFFFF"/>
        </w:rPr>
        <w:t xml:space="preserve"> de soluționare a unui litigiu arbitral  internațional în conformitate cu Regulile de arbitraj  </w:t>
      </w:r>
      <w:r>
        <w:rPr>
          <w:rFonts w:eastAsia="SimSun;宋体" w:cs="Arial"/>
          <w:bCs/>
          <w:color w:val="000000"/>
        </w:rPr>
        <w:t xml:space="preserve">ale </w:t>
      </w:r>
      <w:r>
        <w:rPr>
          <w:rFonts w:eastAsia="Arial" w:cs="Arial"/>
          <w:bCs/>
          <w:color w:val="000000"/>
        </w:rPr>
        <w:t>Cur</w:t>
      </w:r>
      <w:r>
        <w:rPr>
          <w:rFonts w:eastAsia="SimSun;宋体" w:cs="Arial"/>
          <w:bCs/>
          <w:color w:val="000000"/>
        </w:rPr>
        <w:t>ţii de Arbitraj Internaţional d</w:t>
      </w:r>
      <w:r>
        <w:rPr>
          <w:rFonts w:eastAsia="SimSun;宋体" w:cs="Arial"/>
          <w:bCs/>
        </w:rPr>
        <w:t>in</w:t>
      </w:r>
      <w:r>
        <w:rPr>
          <w:rFonts w:eastAsia="SimSun;宋体" w:cs="Arial"/>
          <w:bCs/>
          <w:color w:val="000000"/>
        </w:rPr>
        <w:t xml:space="preserve"> Londra, </w:t>
      </w:r>
      <w:r>
        <w:rPr>
          <w:rFonts w:eastAsia="Arial" w:cs="Arial"/>
          <w:bCs/>
          <w:color w:val="000000"/>
        </w:rPr>
        <w:t>Regatul Unit al Marii Britanii și Irlandei de Nord</w:t>
      </w:r>
      <w:r>
        <w:rPr>
          <w:rFonts w:cs="Arial"/>
          <w:shd w:val="clear" w:color="auto" w:fill="FFFFFF"/>
        </w:rPr>
        <w:t xml:space="preserve"> </w:t>
      </w:r>
      <w:r w:rsidR="00226C67">
        <w:rPr>
          <w:rFonts w:cs="Arial"/>
          <w:shd w:val="clear" w:color="auto" w:fill="FFFFFF"/>
        </w:rPr>
        <w:t xml:space="preserve">si </w:t>
      </w:r>
      <w:r>
        <w:rPr>
          <w:rFonts w:eastAsia="SimSun;宋体" w:cs="Arial"/>
          <w:bCs/>
          <w:color w:val="000000"/>
          <w:highlight w:val="white"/>
        </w:rPr>
        <w:t xml:space="preserve">la </w:t>
      </w:r>
      <w:r>
        <w:rPr>
          <w:rFonts w:eastAsia="Arial" w:cs="Arial"/>
          <w:bCs/>
          <w:color w:val="000000"/>
          <w:highlight w:val="white"/>
        </w:rPr>
        <w:t>instanţa judiciară competentă din Regatul Unit al Marii Britanii și al Irlandei de Nord</w:t>
      </w:r>
      <w:r>
        <w:rPr>
          <w:rFonts w:cs="Arial"/>
          <w:shd w:val="clear" w:color="auto" w:fill="FFFFFF"/>
        </w:rPr>
        <w:t>. Prin scenariu se va înțelege descrierea succintă a tuturor etapelor ce pot fi anticipate a interveni în soluționarea unui litigiu de acest tip.</w:t>
      </w:r>
    </w:p>
    <w:p w14:paraId="5F778347" w14:textId="77777777" w:rsidR="00410CEE" w:rsidRDefault="0095692E">
      <w:pPr>
        <w:pStyle w:val="Heading1"/>
        <w:numPr>
          <w:ilvl w:val="0"/>
          <w:numId w:val="5"/>
        </w:numPr>
        <w:jc w:val="left"/>
        <w:rPr>
          <w:sz w:val="24"/>
          <w:szCs w:val="24"/>
          <w:highlight w:val="white"/>
        </w:rPr>
      </w:pPr>
      <w:r>
        <w:rPr>
          <w:rStyle w:val="Strong"/>
          <w:rFonts w:cs="Arial"/>
          <w:b/>
          <w:sz w:val="24"/>
          <w:szCs w:val="24"/>
          <w:shd w:val="clear" w:color="auto" w:fill="FFFFFF"/>
        </w:rPr>
        <w:t>Etapa II</w:t>
      </w:r>
      <w:r>
        <w:rPr>
          <w:sz w:val="24"/>
          <w:szCs w:val="24"/>
          <w:shd w:val="clear" w:color="auto" w:fill="FFFFFF"/>
        </w:rPr>
        <w:t xml:space="preserve"> – aplicarea factorilor de evaluare </w:t>
      </w:r>
    </w:p>
    <w:p w14:paraId="06F425DF" w14:textId="77777777" w:rsidR="00410CEE" w:rsidRDefault="0095692E">
      <w:pPr>
        <w:rPr>
          <w:rStyle w:val="Strong"/>
          <w:rFonts w:cs="Arial"/>
          <w:b w:val="0"/>
          <w:bCs w:val="0"/>
        </w:rPr>
      </w:pPr>
      <w:r>
        <w:rPr>
          <w:rFonts w:cs="Arial"/>
          <w:shd w:val="clear" w:color="auto" w:fill="FFFFFF"/>
        </w:rPr>
        <w:t>În a II-a etapă a procedurii, autoritatea contractantă va proceda, prin comisia de evaluare, la punctarea factorilor tehnici și financiari de evaluare</w:t>
      </w:r>
      <w:r>
        <w:rPr>
          <w:rFonts w:cs="Arial"/>
        </w:rPr>
        <w:t>.</w:t>
      </w:r>
    </w:p>
    <w:p w14:paraId="5F5D7EC7" w14:textId="77777777" w:rsidR="00410CEE" w:rsidRDefault="0095692E">
      <w:pPr>
        <w:pStyle w:val="Heading1"/>
        <w:numPr>
          <w:ilvl w:val="0"/>
          <w:numId w:val="0"/>
        </w:numPr>
        <w:ind w:left="432" w:hanging="432"/>
        <w:rPr>
          <w:sz w:val="24"/>
          <w:szCs w:val="24"/>
        </w:rPr>
      </w:pPr>
      <w:r>
        <w:rPr>
          <w:sz w:val="24"/>
          <w:szCs w:val="24"/>
        </w:rPr>
        <w:t>Factori de evaluare:</w:t>
      </w:r>
    </w:p>
    <w:p w14:paraId="20D57CED" w14:textId="77777777" w:rsidR="00410CEE" w:rsidRDefault="0095692E">
      <w:pPr>
        <w:pStyle w:val="ListParagraph"/>
        <w:ind w:left="0"/>
        <w:rPr>
          <w:rFonts w:cs="Arial"/>
          <w:b/>
          <w:bCs/>
          <w:szCs w:val="24"/>
        </w:rPr>
      </w:pPr>
      <w:r>
        <w:rPr>
          <w:rFonts w:cs="Arial"/>
          <w:b/>
          <w:bCs/>
          <w:szCs w:val="24"/>
        </w:rPr>
        <w:t xml:space="preserve">A. Factori tehnici: </w:t>
      </w:r>
      <w:r>
        <w:rPr>
          <w:rFonts w:cs="Arial"/>
          <w:bCs/>
          <w:szCs w:val="24"/>
        </w:rPr>
        <w:t>70 puncte</w:t>
      </w:r>
    </w:p>
    <w:p w14:paraId="39264167" w14:textId="77777777" w:rsidR="00410CEE" w:rsidRDefault="0095692E">
      <w:pPr>
        <w:pStyle w:val="ListParagraph"/>
        <w:ind w:left="0"/>
        <w:rPr>
          <w:rFonts w:cs="Arial"/>
          <w:b/>
          <w:bCs/>
          <w:szCs w:val="24"/>
        </w:rPr>
      </w:pPr>
      <w:r>
        <w:rPr>
          <w:rFonts w:cs="Arial"/>
          <w:b/>
          <w:bCs/>
          <w:szCs w:val="24"/>
        </w:rPr>
        <w:t xml:space="preserve">B. Factori financiari: </w:t>
      </w:r>
      <w:r>
        <w:rPr>
          <w:rFonts w:cs="Arial"/>
          <w:bCs/>
          <w:szCs w:val="24"/>
        </w:rPr>
        <w:t>30 puncte</w:t>
      </w:r>
    </w:p>
    <w:p w14:paraId="0BA7D3D4" w14:textId="77777777" w:rsidR="00410CEE" w:rsidRDefault="00410CEE">
      <w:pPr>
        <w:pStyle w:val="ListParagraph"/>
        <w:ind w:left="0"/>
        <w:rPr>
          <w:rFonts w:cs="Arial"/>
          <w:b/>
          <w:bCs/>
          <w:szCs w:val="24"/>
        </w:rPr>
      </w:pPr>
    </w:p>
    <w:p w14:paraId="40762376" w14:textId="77777777" w:rsidR="00410CEE" w:rsidRDefault="0095692E">
      <w:pPr>
        <w:rPr>
          <w:rFonts w:cs="Arial"/>
        </w:rPr>
      </w:pPr>
      <w:r>
        <w:rPr>
          <w:rFonts w:cs="Arial"/>
          <w:b/>
          <w:bCs/>
        </w:rPr>
        <w:t>A. Punctajul propunerii tehnice</w:t>
      </w:r>
    </w:p>
    <w:p w14:paraId="0F3B4F98" w14:textId="77777777" w:rsidR="00410CEE" w:rsidRDefault="00410CEE">
      <w:pPr>
        <w:rPr>
          <w:rFonts w:cs="Arial"/>
          <w:b/>
        </w:rPr>
      </w:pPr>
    </w:p>
    <w:p w14:paraId="71693902" w14:textId="77777777" w:rsidR="00410CEE" w:rsidRDefault="0095692E">
      <w:pPr>
        <w:rPr>
          <w:rFonts w:cs="Arial"/>
          <w:b/>
        </w:rPr>
      </w:pPr>
      <w:r>
        <w:rPr>
          <w:rFonts w:cs="Arial"/>
          <w:b/>
        </w:rPr>
        <w:t xml:space="preserve">a.1) pentru avocatul </w:t>
      </w:r>
      <w:r w:rsidRPr="007958DD">
        <w:rPr>
          <w:rFonts w:cs="Arial"/>
          <w:b/>
        </w:rPr>
        <w:t xml:space="preserve">pledant </w:t>
      </w:r>
      <w:r>
        <w:rPr>
          <w:rFonts w:cs="Arial"/>
          <w:b/>
        </w:rPr>
        <w:t>în instanță punctajul se va acorda astfel:</w:t>
      </w:r>
    </w:p>
    <w:p w14:paraId="6CBCE3CE" w14:textId="5B4182F6" w:rsidR="00410CEE" w:rsidRDefault="0095692E">
      <w:r>
        <w:rPr>
          <w:rFonts w:cs="Arial"/>
        </w:rPr>
        <w:t xml:space="preserve">a.1.1. pentru experiența relevantă specifică în litigii arbitrale internaționale judecate potrivit regulilor de arbitraj ale </w:t>
      </w:r>
      <w:r>
        <w:rPr>
          <w:rFonts w:eastAsia="Arial" w:cs="Arial"/>
          <w:color w:val="000000"/>
        </w:rPr>
        <w:t>Cur</w:t>
      </w:r>
      <w:r>
        <w:rPr>
          <w:rFonts w:cs="Arial"/>
        </w:rPr>
        <w:t>ţii de Arbitraj Internaţional d</w:t>
      </w:r>
      <w:r>
        <w:rPr>
          <w:rFonts w:eastAsia="SimSun;宋体" w:cs="Arial"/>
        </w:rPr>
        <w:t>in</w:t>
      </w:r>
      <w:r>
        <w:rPr>
          <w:rFonts w:cs="Arial"/>
        </w:rPr>
        <w:t xml:space="preserve"> Londra, </w:t>
      </w:r>
      <w:r>
        <w:rPr>
          <w:rFonts w:eastAsia="Arial" w:cs="Arial"/>
          <w:color w:val="000000"/>
        </w:rPr>
        <w:t xml:space="preserve">Regatul Unit al Marii Britanii și Irlandei de Nord </w:t>
      </w:r>
      <w:r>
        <w:rPr>
          <w:rFonts w:cs="Arial"/>
        </w:rPr>
        <w:t>:</w:t>
      </w:r>
    </w:p>
    <w:p w14:paraId="257C4D33" w14:textId="77777777" w:rsidR="00410CEE" w:rsidRDefault="0095692E">
      <w:pPr>
        <w:numPr>
          <w:ilvl w:val="0"/>
          <w:numId w:val="9"/>
        </w:numPr>
        <w:rPr>
          <w:rFonts w:cs="Arial"/>
        </w:rPr>
      </w:pPr>
      <w:r>
        <w:rPr>
          <w:rFonts w:cs="Arial"/>
        </w:rPr>
        <w:t>în 2-3 litigii = 5 puncte</w:t>
      </w:r>
    </w:p>
    <w:p w14:paraId="2CAA5EA4" w14:textId="77777777" w:rsidR="00410CEE" w:rsidRDefault="0095692E">
      <w:pPr>
        <w:numPr>
          <w:ilvl w:val="0"/>
          <w:numId w:val="9"/>
        </w:numPr>
        <w:rPr>
          <w:rFonts w:cs="Arial"/>
        </w:rPr>
      </w:pPr>
      <w:r>
        <w:rPr>
          <w:rFonts w:cs="Arial"/>
        </w:rPr>
        <w:t>în 3-4 litigii = 10 puncte</w:t>
      </w:r>
    </w:p>
    <w:p w14:paraId="1EFD8D80" w14:textId="77777777" w:rsidR="00410CEE" w:rsidRDefault="0095692E">
      <w:pPr>
        <w:numPr>
          <w:ilvl w:val="0"/>
          <w:numId w:val="9"/>
        </w:numPr>
        <w:rPr>
          <w:rFonts w:cs="Arial"/>
        </w:rPr>
      </w:pPr>
      <w:r>
        <w:rPr>
          <w:rFonts w:cs="Arial"/>
        </w:rPr>
        <w:t xml:space="preserve">4 sau mai multe litigii = </w:t>
      </w:r>
      <w:r>
        <w:rPr>
          <w:rFonts w:cs="Arial"/>
          <w:b/>
        </w:rPr>
        <w:t>15 puncte</w:t>
      </w:r>
    </w:p>
    <w:p w14:paraId="002A2BC4" w14:textId="4D1A37E0" w:rsidR="00410CEE" w:rsidRDefault="0095692E">
      <w:r>
        <w:rPr>
          <w:rFonts w:cs="Arial"/>
        </w:rPr>
        <w:t>a.1.2. pentru numărul</w:t>
      </w:r>
      <w:r w:rsidRPr="00284088">
        <w:rPr>
          <w:rFonts w:cs="Arial"/>
        </w:rPr>
        <w:t xml:space="preserve"> de litigii </w:t>
      </w:r>
      <w:r>
        <w:rPr>
          <w:rFonts w:cs="Arial"/>
        </w:rPr>
        <w:t>-Curtea</w:t>
      </w:r>
      <w:bookmarkStart w:id="1" w:name="__DdeLink__1209_4101485720"/>
      <w:r>
        <w:rPr>
          <w:rFonts w:cs="Arial"/>
        </w:rPr>
        <w:t xml:space="preserve"> de Arbitraj Internaţional d</w:t>
      </w:r>
      <w:r>
        <w:rPr>
          <w:rFonts w:eastAsia="SimSun;宋体" w:cs="Arial"/>
        </w:rPr>
        <w:t>in</w:t>
      </w:r>
      <w:r>
        <w:rPr>
          <w:rFonts w:cs="Arial"/>
        </w:rPr>
        <w:t xml:space="preserve"> Londra, </w:t>
      </w:r>
      <w:r>
        <w:rPr>
          <w:rFonts w:eastAsia="Arial" w:cs="Arial"/>
          <w:color w:val="000000"/>
        </w:rPr>
        <w:t>Regatul Unit al Marii Britanii și Irlandei de Nord</w:t>
      </w:r>
      <w:bookmarkEnd w:id="1"/>
      <w:r>
        <w:rPr>
          <w:rFonts w:eastAsia="Arial" w:cs="Arial"/>
          <w:color w:val="000000"/>
        </w:rPr>
        <w:t xml:space="preserve"> </w:t>
      </w:r>
      <w:r w:rsidRPr="00284088">
        <w:rPr>
          <w:rFonts w:cs="Arial"/>
        </w:rPr>
        <w:t>câ</w:t>
      </w:r>
      <w:r>
        <w:rPr>
          <w:rFonts w:cs="Arial"/>
        </w:rPr>
        <w:t xml:space="preserve">știgate de către avocatul pledant în instanțele judecătorești: </w:t>
      </w:r>
    </w:p>
    <w:p w14:paraId="6CDD9D85" w14:textId="77777777" w:rsidR="00410CEE" w:rsidRDefault="0095692E">
      <w:pPr>
        <w:numPr>
          <w:ilvl w:val="0"/>
          <w:numId w:val="10"/>
        </w:numPr>
        <w:rPr>
          <w:rFonts w:cs="Arial"/>
        </w:rPr>
      </w:pPr>
      <w:r>
        <w:rPr>
          <w:rFonts w:cs="Arial"/>
        </w:rPr>
        <w:t>2 litigii = 10 puncte</w:t>
      </w:r>
    </w:p>
    <w:p w14:paraId="0CF0F4AD" w14:textId="77777777" w:rsidR="00410CEE" w:rsidRDefault="0095692E">
      <w:pPr>
        <w:numPr>
          <w:ilvl w:val="0"/>
          <w:numId w:val="10"/>
        </w:numPr>
        <w:rPr>
          <w:rFonts w:cs="Arial"/>
        </w:rPr>
      </w:pPr>
      <w:r>
        <w:rPr>
          <w:rFonts w:cs="Arial"/>
        </w:rPr>
        <w:t xml:space="preserve">3 sau mai multe litigii = </w:t>
      </w:r>
      <w:r>
        <w:rPr>
          <w:rFonts w:cs="Arial"/>
          <w:b/>
        </w:rPr>
        <w:t>15 puncte</w:t>
      </w:r>
    </w:p>
    <w:p w14:paraId="12E74E5E" w14:textId="77777777" w:rsidR="00410CEE" w:rsidRDefault="00410CEE">
      <w:pPr>
        <w:rPr>
          <w:rFonts w:cs="Arial"/>
        </w:rPr>
      </w:pPr>
    </w:p>
    <w:p w14:paraId="4EB6247E" w14:textId="77777777" w:rsidR="00410CEE" w:rsidRDefault="0095692E">
      <w:pPr>
        <w:rPr>
          <w:rFonts w:cs="Arial"/>
          <w:b/>
        </w:rPr>
      </w:pPr>
      <w:r>
        <w:rPr>
          <w:rFonts w:cs="Arial"/>
          <w:b/>
        </w:rPr>
        <w:t>a.2) pentru experiența relevantă specifică a avocaților* propuși se va acorda următorul punctaj :</w:t>
      </w:r>
    </w:p>
    <w:p w14:paraId="3CA2E664" w14:textId="357AC676" w:rsidR="00410CEE" w:rsidRDefault="0095692E">
      <w:pPr>
        <w:numPr>
          <w:ilvl w:val="0"/>
          <w:numId w:val="11"/>
        </w:numPr>
      </w:pPr>
      <w:r>
        <w:rPr>
          <w:rFonts w:cs="Arial"/>
        </w:rPr>
        <w:t>pentru 1 avocaț</w:t>
      </w:r>
      <w:r w:rsidR="00226C67">
        <w:rPr>
          <w:rFonts w:cs="Arial"/>
        </w:rPr>
        <w:t xml:space="preserve"> </w:t>
      </w:r>
      <w:r>
        <w:rPr>
          <w:rFonts w:cs="Arial"/>
        </w:rPr>
        <w:t xml:space="preserve">cu experiență </w:t>
      </w:r>
      <w:r>
        <w:rPr>
          <w:rFonts w:cs="Arial"/>
          <w:b/>
        </w:rPr>
        <w:t>specifică</w:t>
      </w:r>
      <w:r>
        <w:rPr>
          <w:rFonts w:cs="Arial"/>
        </w:rPr>
        <w:t xml:space="preserve"> în litigii arbitrale  internaționale judecate potrivit regulilor de arbitraj</w:t>
      </w:r>
      <w:r w:rsidRPr="00284088">
        <w:rPr>
          <w:rFonts w:cs="Arial"/>
        </w:rPr>
        <w:t xml:space="preserve"> </w:t>
      </w:r>
      <w:r>
        <w:rPr>
          <w:rFonts w:cs="Arial"/>
        </w:rPr>
        <w:t xml:space="preserve"> ale </w:t>
      </w:r>
      <w:r>
        <w:rPr>
          <w:rFonts w:eastAsia="Arial" w:cs="Arial"/>
          <w:color w:val="000000"/>
        </w:rPr>
        <w:t>Cur</w:t>
      </w:r>
      <w:r>
        <w:rPr>
          <w:rFonts w:cs="Arial"/>
        </w:rPr>
        <w:t>ţii de Arbitraj Internaţional d</w:t>
      </w:r>
      <w:r>
        <w:rPr>
          <w:rFonts w:eastAsia="SimSun;宋体" w:cs="Arial"/>
        </w:rPr>
        <w:t>in</w:t>
      </w:r>
      <w:r>
        <w:rPr>
          <w:rFonts w:cs="Arial"/>
        </w:rPr>
        <w:t xml:space="preserve"> Londra, </w:t>
      </w:r>
      <w:r>
        <w:rPr>
          <w:rFonts w:eastAsia="Arial" w:cs="Arial"/>
          <w:color w:val="000000"/>
        </w:rPr>
        <w:t>Regatul Unit al Marii Britanii și Irlandei de Nord</w:t>
      </w:r>
      <w:r w:rsidRPr="00284088">
        <w:rPr>
          <w:rFonts w:cs="Arial"/>
        </w:rPr>
        <w:t xml:space="preserve"> d</w:t>
      </w:r>
      <w:r>
        <w:rPr>
          <w:rFonts w:cs="Arial"/>
        </w:rPr>
        <w:t xml:space="preserve">e peste 10 ani și </w:t>
      </w:r>
      <w:r>
        <w:rPr>
          <w:rFonts w:eastAsia="Arial" w:cs="Arial"/>
          <w:color w:val="000000"/>
          <w:highlight w:val="white"/>
        </w:rPr>
        <w:t>un avocat consultant cu o experiență de peste 5 ani în dreptul Regatului Unit al Marii Britanii și al Irlandei de Nord</w:t>
      </w:r>
      <w:r>
        <w:rPr>
          <w:rFonts w:cs="Arial"/>
        </w:rPr>
        <w:t>= 10 puncte</w:t>
      </w:r>
    </w:p>
    <w:p w14:paraId="506D6464" w14:textId="66CE19D3" w:rsidR="00410CEE" w:rsidRDefault="0095692E">
      <w:pPr>
        <w:numPr>
          <w:ilvl w:val="0"/>
          <w:numId w:val="11"/>
        </w:numPr>
      </w:pPr>
      <w:r>
        <w:rPr>
          <w:rFonts w:cs="Arial"/>
        </w:rPr>
        <w:t xml:space="preserve">pentru un nr. de 2 avocați cu experiență </w:t>
      </w:r>
      <w:r>
        <w:rPr>
          <w:rFonts w:cs="Arial"/>
          <w:b/>
        </w:rPr>
        <w:t>specifică</w:t>
      </w:r>
      <w:r>
        <w:rPr>
          <w:rFonts w:cs="Arial"/>
        </w:rPr>
        <w:t xml:space="preserve"> în litigii arbitrale  internaționale judecate potrivit regulilor de arbitraj ale </w:t>
      </w:r>
      <w:r>
        <w:rPr>
          <w:rFonts w:eastAsia="Arial" w:cs="Arial"/>
          <w:color w:val="000000"/>
        </w:rPr>
        <w:t>Cur</w:t>
      </w:r>
      <w:r>
        <w:rPr>
          <w:rFonts w:cs="Arial"/>
        </w:rPr>
        <w:t>ţii de Arbitraj Internaţional d</w:t>
      </w:r>
      <w:r>
        <w:rPr>
          <w:rFonts w:eastAsia="SimSun;宋体" w:cs="Arial"/>
        </w:rPr>
        <w:t>in</w:t>
      </w:r>
      <w:r>
        <w:rPr>
          <w:rFonts w:cs="Arial"/>
        </w:rPr>
        <w:t xml:space="preserve"> Londra, </w:t>
      </w:r>
      <w:r>
        <w:rPr>
          <w:rFonts w:eastAsia="Arial" w:cs="Arial"/>
          <w:color w:val="000000"/>
        </w:rPr>
        <w:t>Regatul Unit al Marii Britanii și Irlandei de Nord</w:t>
      </w:r>
      <w:r>
        <w:rPr>
          <w:rFonts w:cs="Arial"/>
        </w:rPr>
        <w:t xml:space="preserve">  de peste 10 ani și </w:t>
      </w:r>
      <w:r>
        <w:rPr>
          <w:rFonts w:eastAsia="Arial" w:cs="Arial"/>
          <w:color w:val="000000"/>
          <w:highlight w:val="white"/>
        </w:rPr>
        <w:t xml:space="preserve">un avocat consultant cu o experiență de peste 5 ani în dreptul Regatului Unit al Marii Britanii și al Irlandei de Nord </w:t>
      </w:r>
      <w:r>
        <w:rPr>
          <w:rFonts w:cs="Arial"/>
        </w:rPr>
        <w:t>= 20 puncte</w:t>
      </w:r>
    </w:p>
    <w:p w14:paraId="0FB136E9" w14:textId="02C800FC" w:rsidR="00410CEE" w:rsidRDefault="0095692E">
      <w:pPr>
        <w:numPr>
          <w:ilvl w:val="0"/>
          <w:numId w:val="11"/>
        </w:numPr>
      </w:pPr>
      <w:r w:rsidRPr="00284088">
        <w:rPr>
          <w:rFonts w:cs="Arial"/>
        </w:rPr>
        <w:lastRenderedPageBreak/>
        <w:t xml:space="preserve">peste </w:t>
      </w:r>
      <w:r>
        <w:rPr>
          <w:rFonts w:cs="Arial"/>
        </w:rPr>
        <w:t xml:space="preserve">2 </w:t>
      </w:r>
      <w:r w:rsidRPr="00284088">
        <w:rPr>
          <w:rFonts w:cs="Arial"/>
        </w:rPr>
        <w:t xml:space="preserve">avocați cu experiență </w:t>
      </w:r>
      <w:r w:rsidRPr="00226C67">
        <w:rPr>
          <w:rFonts w:cs="Arial"/>
          <w:b/>
        </w:rPr>
        <w:t>specifică</w:t>
      </w:r>
      <w:r w:rsidRPr="00284088">
        <w:rPr>
          <w:rFonts w:cs="Arial"/>
        </w:rPr>
        <w:t xml:space="preserve"> în litigii arbitrale</w:t>
      </w:r>
      <w:r>
        <w:rPr>
          <w:rFonts w:cs="Arial"/>
        </w:rPr>
        <w:t xml:space="preserve">  internaționale judecate potrivit regulilor de arbitraj  ale </w:t>
      </w:r>
      <w:r>
        <w:rPr>
          <w:rFonts w:eastAsia="Arial" w:cs="Arial"/>
          <w:color w:val="000000"/>
        </w:rPr>
        <w:t>Cur</w:t>
      </w:r>
      <w:r>
        <w:rPr>
          <w:rFonts w:cs="Arial"/>
        </w:rPr>
        <w:t>ţii de Arbitraj Internaţional d</w:t>
      </w:r>
      <w:r>
        <w:rPr>
          <w:rFonts w:eastAsia="SimSun;宋体" w:cs="Arial"/>
        </w:rPr>
        <w:t>in</w:t>
      </w:r>
      <w:r>
        <w:rPr>
          <w:rFonts w:cs="Arial"/>
        </w:rPr>
        <w:t xml:space="preserve"> Londra, </w:t>
      </w:r>
      <w:r>
        <w:rPr>
          <w:rFonts w:eastAsia="Arial" w:cs="Arial"/>
          <w:color w:val="000000"/>
        </w:rPr>
        <w:t>Regatul Unit al Marii Britanii și Irlandei de Nord</w:t>
      </w:r>
      <w:r w:rsidRPr="00284088">
        <w:rPr>
          <w:rFonts w:cs="Arial"/>
        </w:rPr>
        <w:t xml:space="preserve"> </w:t>
      </w:r>
      <w:r>
        <w:rPr>
          <w:rFonts w:cs="Arial"/>
        </w:rPr>
        <w:t xml:space="preserve">de peste 10  ani și </w:t>
      </w:r>
      <w:r>
        <w:rPr>
          <w:rFonts w:eastAsia="Arial" w:cs="Arial"/>
          <w:color w:val="000000"/>
          <w:highlight w:val="white"/>
        </w:rPr>
        <w:t>un avocat consultant cu o experiență de peste 5 ani în dreptul Regatului Unit al Marii Britanii și al Irlandei de Nord</w:t>
      </w:r>
      <w:r>
        <w:rPr>
          <w:rFonts w:cs="Arial"/>
        </w:rPr>
        <w:t xml:space="preserve">= </w:t>
      </w:r>
      <w:r w:rsidRPr="007958DD">
        <w:rPr>
          <w:rFonts w:cs="Arial"/>
          <w:b/>
        </w:rPr>
        <w:t>25 puncte</w:t>
      </w:r>
    </w:p>
    <w:p w14:paraId="1C942F4F" w14:textId="77777777" w:rsidR="00410CEE" w:rsidRDefault="00410CEE">
      <w:pPr>
        <w:rPr>
          <w:rFonts w:cs="Arial"/>
        </w:rPr>
      </w:pPr>
    </w:p>
    <w:p w14:paraId="7BE7B90C" w14:textId="77777777" w:rsidR="00410CEE" w:rsidRDefault="0095692E">
      <w:pPr>
        <w:rPr>
          <w:rFonts w:cs="Arial"/>
          <w:b/>
        </w:rPr>
      </w:pPr>
      <w:r>
        <w:rPr>
          <w:rFonts w:cs="Arial"/>
          <w:b/>
        </w:rPr>
        <w:t>*NOTĂ</w:t>
      </w:r>
    </w:p>
    <w:p w14:paraId="03B2E8EA" w14:textId="77777777" w:rsidR="00410CEE" w:rsidRDefault="0095692E">
      <w:pPr>
        <w:rPr>
          <w:rFonts w:cs="Arial"/>
        </w:rPr>
      </w:pPr>
      <w:r>
        <w:rPr>
          <w:rFonts w:cs="Arial"/>
        </w:rPr>
        <w:t xml:space="preserve">Avocatul pledant pentru care s-au obținut puncte la sub-factorul tehnic de evaluare de la punctul a.1) nu va putea obține puncte la sub-factorul tehnic de evaluare de la punctul a.2) </w:t>
      </w:r>
    </w:p>
    <w:p w14:paraId="019E0DB0" w14:textId="77777777" w:rsidR="00410CEE" w:rsidRDefault="00410CEE">
      <w:pPr>
        <w:rPr>
          <w:rFonts w:cs="Arial"/>
        </w:rPr>
      </w:pPr>
    </w:p>
    <w:p w14:paraId="277FC0A7" w14:textId="77777777" w:rsidR="00410CEE" w:rsidRPr="00226C67" w:rsidRDefault="0095692E">
      <w:pPr>
        <w:rPr>
          <w:rFonts w:cs="Arial"/>
          <w:b/>
        </w:rPr>
      </w:pPr>
      <w:r>
        <w:rPr>
          <w:rFonts w:cs="Arial"/>
          <w:b/>
        </w:rPr>
        <w:t xml:space="preserve">a.3) pentru experiența ofertantului peste cea minimă solicitată se va acorda următorul </w:t>
      </w:r>
      <w:r w:rsidRPr="00226C67">
        <w:rPr>
          <w:rFonts w:cs="Arial"/>
          <w:b/>
        </w:rPr>
        <w:t>punct</w:t>
      </w:r>
      <w:r w:rsidRPr="007958DD">
        <w:rPr>
          <w:rFonts w:cs="Arial"/>
          <w:b/>
        </w:rPr>
        <w:t>aj :</w:t>
      </w:r>
    </w:p>
    <w:p w14:paraId="6B0E847C" w14:textId="1A441AD6" w:rsidR="00410CEE" w:rsidRPr="00226C67" w:rsidRDefault="0095692E">
      <w:pPr>
        <w:numPr>
          <w:ilvl w:val="0"/>
          <w:numId w:val="12"/>
        </w:numPr>
      </w:pPr>
      <w:r w:rsidRPr="007958DD">
        <w:rPr>
          <w:rFonts w:cs="Arial"/>
        </w:rPr>
        <w:t>pentru un ofertant care a asigurat reprezentarea juridică și a câștigat*</w:t>
      </w:r>
      <w:r w:rsidR="00226C67" w:rsidRPr="007F7EA3">
        <w:rPr>
          <w:rFonts w:cs="Arial"/>
        </w:rPr>
        <w:t>*</w:t>
      </w:r>
      <w:r w:rsidRPr="007958DD">
        <w:rPr>
          <w:rFonts w:cs="Arial"/>
        </w:rPr>
        <w:t xml:space="preserve"> un litigiu arbitral  internațional judecat potrivit  </w:t>
      </w:r>
      <w:r w:rsidRPr="007958DD">
        <w:rPr>
          <w:rFonts w:cs="Arial"/>
          <w:bCs/>
        </w:rPr>
        <w:t xml:space="preserve">Regulilor de arbitraj </w:t>
      </w:r>
      <w:r w:rsidRPr="007958DD">
        <w:rPr>
          <w:rFonts w:eastAsia="SimSun;宋体" w:cs="Arial"/>
          <w:bCs/>
        </w:rPr>
        <w:t xml:space="preserve">ale </w:t>
      </w:r>
      <w:r w:rsidRPr="007958DD">
        <w:rPr>
          <w:rFonts w:eastAsia="Arial" w:cs="Arial"/>
          <w:bCs/>
        </w:rPr>
        <w:t>Cur</w:t>
      </w:r>
      <w:r w:rsidRPr="007958DD">
        <w:rPr>
          <w:rFonts w:eastAsia="SimSun;宋体" w:cs="Arial"/>
          <w:bCs/>
        </w:rPr>
        <w:t>ţii de Arbitraj Internaţional d</w:t>
      </w:r>
      <w:r w:rsidRPr="00226C67">
        <w:rPr>
          <w:rFonts w:eastAsia="SimSun;宋体" w:cs="Arial"/>
          <w:bCs/>
        </w:rPr>
        <w:t>in</w:t>
      </w:r>
      <w:r w:rsidRPr="007958DD">
        <w:rPr>
          <w:rFonts w:eastAsia="SimSun;宋体" w:cs="Arial"/>
          <w:bCs/>
        </w:rPr>
        <w:t xml:space="preserve"> Londra, </w:t>
      </w:r>
      <w:r w:rsidRPr="007958DD">
        <w:rPr>
          <w:rFonts w:eastAsia="Arial" w:cs="Arial"/>
          <w:bCs/>
        </w:rPr>
        <w:t>Regatul Unit al Marii Britanii și Irlandei de Nord</w:t>
      </w:r>
      <w:r w:rsidRPr="007958DD">
        <w:rPr>
          <w:rFonts w:cs="Arial"/>
        </w:rPr>
        <w:t xml:space="preserve"> = 5 puncte;</w:t>
      </w:r>
    </w:p>
    <w:p w14:paraId="26FD68C5" w14:textId="4600B36C" w:rsidR="00410CEE" w:rsidRPr="00226C67" w:rsidRDefault="0095692E">
      <w:pPr>
        <w:numPr>
          <w:ilvl w:val="0"/>
          <w:numId w:val="12"/>
        </w:numPr>
      </w:pPr>
      <w:r w:rsidRPr="007958DD">
        <w:rPr>
          <w:rFonts w:cs="Arial"/>
        </w:rPr>
        <w:t xml:space="preserve">pentru un ofertant care a asigurat reprezentarea juridică și a câștigat 2-3 litigii arbitrale  internaționale judecate potrivit </w:t>
      </w:r>
      <w:r w:rsidRPr="007958DD">
        <w:rPr>
          <w:rFonts w:cs="Arial"/>
          <w:bCs/>
        </w:rPr>
        <w:t xml:space="preserve">Regulilor de arbitraj </w:t>
      </w:r>
      <w:r w:rsidRPr="007958DD">
        <w:rPr>
          <w:rFonts w:eastAsia="SimSun;宋体" w:cs="Arial"/>
          <w:bCs/>
        </w:rPr>
        <w:t xml:space="preserve">ale </w:t>
      </w:r>
      <w:r w:rsidRPr="007958DD">
        <w:rPr>
          <w:rFonts w:eastAsia="Arial" w:cs="Arial"/>
          <w:bCs/>
        </w:rPr>
        <w:t>Cur</w:t>
      </w:r>
      <w:r w:rsidRPr="007958DD">
        <w:rPr>
          <w:rFonts w:eastAsia="SimSun;宋体" w:cs="Arial"/>
          <w:bCs/>
        </w:rPr>
        <w:t>ţii de Arbitraj Internaţional d</w:t>
      </w:r>
      <w:r w:rsidRPr="00226C67">
        <w:rPr>
          <w:rFonts w:eastAsia="SimSun;宋体" w:cs="Arial"/>
          <w:bCs/>
        </w:rPr>
        <w:t>in</w:t>
      </w:r>
      <w:r w:rsidRPr="007958DD">
        <w:rPr>
          <w:rFonts w:eastAsia="SimSun;宋体" w:cs="Arial"/>
          <w:bCs/>
        </w:rPr>
        <w:t xml:space="preserve"> Londra, </w:t>
      </w:r>
      <w:r w:rsidRPr="007958DD">
        <w:rPr>
          <w:rFonts w:eastAsia="Arial" w:cs="Arial"/>
          <w:bCs/>
        </w:rPr>
        <w:t>Regatul Unit al Marii Britanii și Irlandei de Nord</w:t>
      </w:r>
      <w:r w:rsidRPr="007958DD">
        <w:rPr>
          <w:rFonts w:cs="Arial"/>
        </w:rPr>
        <w:t>= 10 puncte;</w:t>
      </w:r>
    </w:p>
    <w:p w14:paraId="62A91605" w14:textId="4D156A05" w:rsidR="00410CEE" w:rsidRPr="00226C67" w:rsidRDefault="0095692E">
      <w:pPr>
        <w:numPr>
          <w:ilvl w:val="0"/>
          <w:numId w:val="12"/>
        </w:numPr>
      </w:pPr>
      <w:r w:rsidRPr="007958DD">
        <w:rPr>
          <w:rFonts w:cs="Arial"/>
        </w:rPr>
        <w:t xml:space="preserve">pentru un ofertant care a asigurat reprezentarea juridică și a câștigat 4 sau mai multe litigii arbitrale  internaționale judecate potrivit  </w:t>
      </w:r>
      <w:r w:rsidRPr="007958DD">
        <w:rPr>
          <w:rFonts w:cs="Arial"/>
          <w:bCs/>
        </w:rPr>
        <w:t xml:space="preserve">Regulilor de arbitraj </w:t>
      </w:r>
      <w:r w:rsidRPr="007958DD">
        <w:rPr>
          <w:rFonts w:eastAsia="SimSun;宋体" w:cs="Arial"/>
          <w:bCs/>
        </w:rPr>
        <w:t xml:space="preserve">ale </w:t>
      </w:r>
      <w:r w:rsidRPr="007958DD">
        <w:rPr>
          <w:rFonts w:eastAsia="Arial" w:cs="Arial"/>
          <w:bCs/>
        </w:rPr>
        <w:t>Cur</w:t>
      </w:r>
      <w:r w:rsidRPr="007958DD">
        <w:rPr>
          <w:rFonts w:eastAsia="SimSun;宋体" w:cs="Arial"/>
          <w:bCs/>
        </w:rPr>
        <w:t>ţii de Arbitraj Internaţional d</w:t>
      </w:r>
      <w:r w:rsidRPr="00226C67">
        <w:rPr>
          <w:rFonts w:eastAsia="SimSun;宋体" w:cs="Arial"/>
          <w:bCs/>
        </w:rPr>
        <w:t>in</w:t>
      </w:r>
      <w:r w:rsidRPr="007958DD">
        <w:rPr>
          <w:rFonts w:eastAsia="SimSun;宋体" w:cs="Arial"/>
          <w:bCs/>
        </w:rPr>
        <w:t xml:space="preserve"> Londra, </w:t>
      </w:r>
      <w:r w:rsidRPr="007958DD">
        <w:rPr>
          <w:rFonts w:eastAsia="Arial" w:cs="Arial"/>
          <w:bCs/>
        </w:rPr>
        <w:t>Regatul Unit al Marii Britanii și Irlandei de Nord</w:t>
      </w:r>
      <w:r w:rsidRPr="007958DD">
        <w:rPr>
          <w:rFonts w:cs="Arial"/>
        </w:rPr>
        <w:t xml:space="preserve"> = </w:t>
      </w:r>
      <w:r w:rsidRPr="007958DD">
        <w:rPr>
          <w:rFonts w:cs="Arial"/>
          <w:b/>
        </w:rPr>
        <w:t>15 puncte</w:t>
      </w:r>
      <w:r w:rsidRPr="007958DD">
        <w:rPr>
          <w:rFonts w:cs="Arial"/>
        </w:rPr>
        <w:t>;</w:t>
      </w:r>
    </w:p>
    <w:p w14:paraId="0BBEB076" w14:textId="77777777" w:rsidR="00410CEE" w:rsidRDefault="00410CEE">
      <w:pPr>
        <w:rPr>
          <w:rFonts w:cs="Arial"/>
        </w:rPr>
      </w:pPr>
    </w:p>
    <w:p w14:paraId="2D844EE6" w14:textId="499124CC" w:rsidR="00410CEE" w:rsidRDefault="00410CEE">
      <w:pPr>
        <w:rPr>
          <w:rFonts w:cs="Arial"/>
          <w:b/>
        </w:rPr>
      </w:pPr>
    </w:p>
    <w:p w14:paraId="6AA4173C" w14:textId="77777777" w:rsidR="00410CEE" w:rsidRDefault="0095692E">
      <w:pPr>
        <w:rPr>
          <w:rFonts w:cs="Arial"/>
          <w:b/>
          <w:bCs/>
          <w:i/>
          <w:iCs/>
          <w:color w:val="000000"/>
        </w:rPr>
      </w:pPr>
      <w:r>
        <w:rPr>
          <w:rFonts w:cs="Arial"/>
          <w:b/>
          <w:bCs/>
          <w:i/>
          <w:iCs/>
          <w:color w:val="000000"/>
        </w:rPr>
        <w:t>** Notă</w:t>
      </w:r>
    </w:p>
    <w:p w14:paraId="341C406C" w14:textId="77777777" w:rsidR="00410CEE" w:rsidRDefault="0095692E" w:rsidP="007958DD">
      <w:r>
        <w:rPr>
          <w:rFonts w:cs="Arial"/>
          <w:bCs/>
        </w:rPr>
        <w:t xml:space="preserve">Vor fi considerate câştigate de ofertant acele </w:t>
      </w:r>
      <w:r>
        <w:rPr>
          <w:rFonts w:cs="Arial"/>
        </w:rPr>
        <w:t xml:space="preserve">litigii arbitrale internaţionale </w:t>
      </w:r>
      <w:r>
        <w:rPr>
          <w:rFonts w:cs="Arial"/>
          <w:color w:val="000000"/>
        </w:rPr>
        <w:t xml:space="preserve">judecate </w:t>
      </w:r>
      <w:r>
        <w:rPr>
          <w:rFonts w:cs="Arial"/>
          <w:bCs/>
          <w:color w:val="000000"/>
        </w:rPr>
        <w:t xml:space="preserve">potrivit Regulilor de arbitraj </w:t>
      </w:r>
      <w:r>
        <w:rPr>
          <w:rFonts w:eastAsia="SimSun;宋体" w:cs="Arial"/>
          <w:bCs/>
          <w:color w:val="000000"/>
        </w:rPr>
        <w:t xml:space="preserve">ale </w:t>
      </w:r>
      <w:r>
        <w:rPr>
          <w:rFonts w:eastAsia="Arial" w:cs="Arial"/>
          <w:bCs/>
          <w:color w:val="000000"/>
        </w:rPr>
        <w:t>Cur</w:t>
      </w:r>
      <w:r>
        <w:rPr>
          <w:rFonts w:eastAsia="SimSun;宋体" w:cs="Arial"/>
          <w:bCs/>
          <w:color w:val="000000"/>
        </w:rPr>
        <w:t>ţii de Arbitraj Internaţional din Londra</w:t>
      </w:r>
      <w:r>
        <w:rPr>
          <w:rFonts w:cs="Arial"/>
        </w:rPr>
        <w:t xml:space="preserve"> pentru care: </w:t>
      </w:r>
    </w:p>
    <w:p w14:paraId="3AE05117" w14:textId="77777777" w:rsidR="00410CEE" w:rsidRDefault="0095692E">
      <w:pPr>
        <w:widowControl/>
        <w:snapToGrid w:val="0"/>
        <w:spacing w:before="144"/>
        <w:ind w:left="113"/>
      </w:pPr>
      <w:r>
        <w:rPr>
          <w:rFonts w:cs="Arial"/>
        </w:rPr>
        <w:t xml:space="preserve">a) în calitate de reprezentant al reclamantului, ofertantul a obţinut constatarea încălcării </w:t>
      </w:r>
      <w:r>
        <w:rPr>
          <w:rFonts w:eastAsia="SimSun;宋体" w:cs="Arial"/>
        </w:rPr>
        <w:t>contractului</w:t>
      </w:r>
      <w:r>
        <w:rPr>
          <w:rFonts w:cs="Arial"/>
        </w:rPr>
        <w:t xml:space="preserve"> de către pârât;</w:t>
      </w:r>
    </w:p>
    <w:p w14:paraId="4A93C1BC" w14:textId="77777777" w:rsidR="00410CEE" w:rsidRDefault="0095692E">
      <w:pPr>
        <w:widowControl/>
        <w:snapToGrid w:val="0"/>
        <w:spacing w:before="144"/>
        <w:ind w:left="113"/>
      </w:pPr>
      <w:r>
        <w:rPr>
          <w:rFonts w:cs="Arial"/>
        </w:rPr>
        <w:t xml:space="preserve">b) în calitate de reprezentant al pârâtului, ofertantul i) a obţinut constatarea lipsei unei încălcări a </w:t>
      </w:r>
      <w:r>
        <w:rPr>
          <w:rFonts w:eastAsia="SimSun;宋体" w:cs="Arial"/>
        </w:rPr>
        <w:t>contractului</w:t>
      </w:r>
      <w:r>
        <w:rPr>
          <w:rFonts w:cs="Arial"/>
        </w:rPr>
        <w:t xml:space="preserve"> de către pârât </w:t>
      </w:r>
      <w:r>
        <w:rPr>
          <w:rFonts w:cs="Arial"/>
          <w:b/>
          <w:bCs/>
          <w:i/>
          <w:iCs/>
        </w:rPr>
        <w:t>sau</w:t>
      </w:r>
      <w:r>
        <w:rPr>
          <w:rFonts w:cs="Arial"/>
        </w:rPr>
        <w:t xml:space="preserve"> ii) a obţinut orice altă soluţie favorabilă pârâtului, prin neobligarea </w:t>
      </w:r>
      <w:r>
        <w:rPr>
          <w:rFonts w:eastAsia="SimSun;宋体" w:cs="Arial"/>
        </w:rPr>
        <w:t>acestuia</w:t>
      </w:r>
      <w:r>
        <w:rPr>
          <w:rFonts w:cs="Arial"/>
        </w:rPr>
        <w:t xml:space="preserve"> la plata unor despăgubiri.</w:t>
      </w:r>
    </w:p>
    <w:p w14:paraId="217C3618" w14:textId="3B42D84E" w:rsidR="00410CEE" w:rsidRDefault="00284088">
      <w:pPr>
        <w:rPr>
          <w:rFonts w:cs="Arial"/>
          <w:b/>
        </w:rPr>
      </w:pPr>
      <w:r>
        <w:rPr>
          <w:rFonts w:cs="Arial"/>
          <w:b/>
        </w:rPr>
        <w:t>Nu</w:t>
      </w:r>
      <w:r w:rsidR="0095692E">
        <w:rPr>
          <w:rFonts w:cs="Arial"/>
          <w:b/>
        </w:rPr>
        <w:t xml:space="preserve"> se pot obține puncte de două ori pentru același litigiu în cadrul unor sub-factori tehnici de evaluare. </w:t>
      </w:r>
    </w:p>
    <w:p w14:paraId="353406AB" w14:textId="77777777" w:rsidR="00410CEE" w:rsidRDefault="0095692E">
      <w:pPr>
        <w:pStyle w:val="NormalWeb"/>
        <w:spacing w:beforeAutospacing="0" w:afterAutospacing="0"/>
        <w:jc w:val="both"/>
        <w:rPr>
          <w:rFonts w:ascii="Arial" w:hAnsi="Arial" w:cs="Arial"/>
          <w:lang w:val="pt-BR"/>
        </w:rPr>
      </w:pPr>
      <w:r>
        <w:rPr>
          <w:rFonts w:ascii="Arial" w:hAnsi="Arial" w:cs="Arial"/>
          <w:lang w:val="fr-FR"/>
        </w:rPr>
        <w:t xml:space="preserve">Pentru a fi punctată experiența ofertantului la sub-factorul a.3) este necesar ca </w:t>
      </w:r>
      <w:r>
        <w:rPr>
          <w:rFonts w:ascii="Arial" w:hAnsi="Arial" w:cs="Arial"/>
          <w:lang w:val="pt-BR"/>
        </w:rPr>
        <w:t>avocatul să fi făcut parte din echipa de reprezentare a acestuia la data hotărârii privind câștigarea litigiului.</w:t>
      </w:r>
    </w:p>
    <w:p w14:paraId="27F0A0B2" w14:textId="77777777" w:rsidR="00410CEE" w:rsidRDefault="00410CEE">
      <w:pPr>
        <w:rPr>
          <w:rFonts w:cs="Arial"/>
          <w:b/>
          <w:bCs/>
        </w:rPr>
      </w:pPr>
    </w:p>
    <w:p w14:paraId="55518695" w14:textId="77777777" w:rsidR="00410CEE" w:rsidRDefault="0095692E">
      <w:pPr>
        <w:rPr>
          <w:rFonts w:cs="Arial"/>
          <w:b/>
          <w:bCs/>
        </w:rPr>
      </w:pPr>
      <w:r>
        <w:rPr>
          <w:rFonts w:cs="Arial"/>
          <w:b/>
          <w:bCs/>
        </w:rPr>
        <w:t>Important</w:t>
      </w:r>
    </w:p>
    <w:p w14:paraId="33A4EBA1" w14:textId="77777777" w:rsidR="00410CEE" w:rsidRDefault="0095692E">
      <w:pPr>
        <w:rPr>
          <w:rFonts w:cs="Arial"/>
          <w:b/>
          <w:bCs/>
        </w:rPr>
      </w:pPr>
      <w:r>
        <w:rPr>
          <w:rFonts w:cs="Arial"/>
          <w:b/>
          <w:bCs/>
        </w:rPr>
        <w:t>Pentru demonstrarea litigiilor arbitrale este suficientă depunerea extraselor hotarârilor.</w:t>
      </w:r>
    </w:p>
    <w:p w14:paraId="58F04FBC" w14:textId="77777777" w:rsidR="00410CEE" w:rsidRDefault="00410CEE">
      <w:pPr>
        <w:rPr>
          <w:rFonts w:cs="Arial"/>
          <w:b/>
          <w:bCs/>
        </w:rPr>
      </w:pPr>
    </w:p>
    <w:p w14:paraId="162FCDBE" w14:textId="77777777" w:rsidR="00410CEE" w:rsidRDefault="0095692E">
      <w:pPr>
        <w:rPr>
          <w:rFonts w:cs="Arial"/>
        </w:rPr>
      </w:pPr>
      <w:r>
        <w:rPr>
          <w:rFonts w:cs="Arial"/>
          <w:b/>
          <w:bCs/>
        </w:rPr>
        <w:t>B. Punctajul propunerii financiare – 30 puncte</w:t>
      </w:r>
    </w:p>
    <w:p w14:paraId="42F4C1D2" w14:textId="77777777" w:rsidR="00410CEE" w:rsidRDefault="0095692E">
      <w:pPr>
        <w:rPr>
          <w:rFonts w:cs="Arial"/>
        </w:rPr>
      </w:pPr>
      <w:r>
        <w:rPr>
          <w:rFonts w:cs="Arial"/>
        </w:rPr>
        <w:t xml:space="preserve">Oferta financiară va fi prezentată sub formă de </w:t>
      </w:r>
      <w:r>
        <w:rPr>
          <w:rFonts w:cs="Arial"/>
          <w:b/>
        </w:rPr>
        <w:t>tarif/oră/om</w:t>
      </w:r>
      <w:r>
        <w:rPr>
          <w:rFonts w:cs="Arial"/>
        </w:rPr>
        <w:t xml:space="preserve"> pentru fiecare activitate (documentare, redactare și reprezentare), indiferent de nivelul de experiență al avocaților ce vor presta activitățile.</w:t>
      </w:r>
    </w:p>
    <w:p w14:paraId="42BC8049" w14:textId="77777777" w:rsidR="00410CEE" w:rsidRDefault="0095692E">
      <w:pPr>
        <w:rPr>
          <w:rFonts w:cs="Arial"/>
        </w:rPr>
      </w:pPr>
      <w:r>
        <w:rPr>
          <w:rFonts w:cs="Arial"/>
        </w:rPr>
        <w:t>În vedere determinării punctajului propuneri financiare, comisia de evaluare va proceda la determinarea mediei aritmetice a tarifelor ofertate, respectiv:</w:t>
      </w:r>
    </w:p>
    <w:p w14:paraId="5492590B" w14:textId="77777777" w:rsidR="00410CEE" w:rsidRDefault="0095692E">
      <w:pPr>
        <w:rPr>
          <w:rFonts w:cs="Arial"/>
        </w:rPr>
      </w:pPr>
      <w:r>
        <w:rPr>
          <w:rFonts w:cs="Arial"/>
        </w:rPr>
        <w:t>Tpf = (Tdoc+Tred+Trep)/3</w:t>
      </w:r>
    </w:p>
    <w:p w14:paraId="0D6EE3C0" w14:textId="77777777" w:rsidR="00410CEE" w:rsidRDefault="0095692E">
      <w:pPr>
        <w:rPr>
          <w:rFonts w:cs="Arial"/>
        </w:rPr>
      </w:pPr>
      <w:r>
        <w:rPr>
          <w:rFonts w:cs="Arial"/>
        </w:rPr>
        <w:t>Tpf = tariful mediu calculat ca medie aritmetică a celor trei tarife ofertate</w:t>
      </w:r>
    </w:p>
    <w:p w14:paraId="7223EDAD" w14:textId="77777777" w:rsidR="00410CEE" w:rsidRDefault="0095692E">
      <w:pPr>
        <w:rPr>
          <w:rFonts w:cs="Arial"/>
        </w:rPr>
      </w:pPr>
      <w:r>
        <w:rPr>
          <w:rFonts w:cs="Arial"/>
        </w:rPr>
        <w:t>Tdoc = tarif documentare /oră/om, exprimat în Euro fără TVA</w:t>
      </w:r>
    </w:p>
    <w:p w14:paraId="6761F723" w14:textId="77777777" w:rsidR="00410CEE" w:rsidRDefault="0095692E">
      <w:pPr>
        <w:rPr>
          <w:rFonts w:cs="Arial"/>
        </w:rPr>
      </w:pPr>
      <w:r>
        <w:rPr>
          <w:rFonts w:cs="Arial"/>
        </w:rPr>
        <w:t>Tred = tarif redactare/oră/om, exprimat în Euro fără TVA</w:t>
      </w:r>
    </w:p>
    <w:p w14:paraId="3452EC22" w14:textId="77777777" w:rsidR="00410CEE" w:rsidRDefault="0095692E">
      <w:pPr>
        <w:rPr>
          <w:rFonts w:cs="Arial"/>
        </w:rPr>
      </w:pPr>
      <w:r>
        <w:rPr>
          <w:rFonts w:cs="Arial"/>
        </w:rPr>
        <w:t>Trep = tarif reprezentare/oră/om, exprimat în Euro fără TVA</w:t>
      </w:r>
    </w:p>
    <w:p w14:paraId="6C3995D6" w14:textId="77777777" w:rsidR="00410CEE" w:rsidRDefault="0095692E">
      <w:pPr>
        <w:rPr>
          <w:rFonts w:cs="Arial"/>
        </w:rPr>
      </w:pPr>
      <w:r>
        <w:rPr>
          <w:rFonts w:cs="Arial"/>
        </w:rPr>
        <w:t xml:space="preserve">Tpf – min reprezintă cel mai mic tarif rezultat din aplicarea mediei aritmetice pentru cele trei </w:t>
      </w:r>
      <w:r>
        <w:rPr>
          <w:rFonts w:cs="Arial"/>
        </w:rPr>
        <w:lastRenderedPageBreak/>
        <w:t>tarife (Tdoc, Tred, Trep), pentru acest tarif se va acorda 30 de puncte</w:t>
      </w:r>
    </w:p>
    <w:p w14:paraId="78362980" w14:textId="77777777" w:rsidR="00410CEE" w:rsidRDefault="0095692E">
      <w:pPr>
        <w:rPr>
          <w:rFonts w:cs="Arial"/>
        </w:rPr>
      </w:pPr>
      <w:r>
        <w:rPr>
          <w:rFonts w:cs="Arial"/>
        </w:rPr>
        <w:t xml:space="preserve">Tpf – n = orice alt tarif ≠Tpfmin  va fi punctat după aplicarea algoritmului </w:t>
      </w:r>
    </w:p>
    <w:p w14:paraId="50E30FF5" w14:textId="77777777" w:rsidR="00410CEE" w:rsidRDefault="0095692E">
      <w:pPr>
        <w:rPr>
          <w:rFonts w:cs="Arial"/>
        </w:rPr>
      </w:pPr>
      <w:r>
        <w:rPr>
          <w:rFonts w:cs="Arial"/>
        </w:rPr>
        <w:t xml:space="preserve">PTpf-n = (Tpf-min/Tpf-n) x 30 </w:t>
      </w:r>
    </w:p>
    <w:p w14:paraId="31E7F89B" w14:textId="77777777" w:rsidR="00410CEE" w:rsidRDefault="00410CEE">
      <w:pPr>
        <w:rPr>
          <w:rFonts w:cs="Arial"/>
        </w:rPr>
      </w:pPr>
    </w:p>
    <w:p w14:paraId="0FAD311F" w14:textId="3E5D591E" w:rsidR="00410CEE" w:rsidRDefault="00410CEE">
      <w:pPr>
        <w:rPr>
          <w:rFonts w:cs="Arial"/>
          <w:b/>
        </w:rPr>
      </w:pPr>
    </w:p>
    <w:p w14:paraId="02421D80" w14:textId="77777777" w:rsidR="00410CEE" w:rsidRDefault="0095692E">
      <w:pPr>
        <w:rPr>
          <w:rFonts w:cs="Arial"/>
        </w:rPr>
      </w:pPr>
      <w:r>
        <w:rPr>
          <w:rFonts w:cs="Arial"/>
          <w:b/>
        </w:rPr>
        <w:t xml:space="preserve">C. Punctajul final </w:t>
      </w:r>
    </w:p>
    <w:p w14:paraId="3D72638F" w14:textId="77777777" w:rsidR="00410CEE" w:rsidRDefault="0095692E">
      <w:pPr>
        <w:rPr>
          <w:rFonts w:cs="Arial"/>
        </w:rPr>
      </w:pPr>
      <w:r>
        <w:rPr>
          <w:rFonts w:cs="Arial"/>
        </w:rPr>
        <w:t>Punctajul final se obține prin însumarea punctelor obținute în urma aplicării algoritmului de calcul de la cap. A + B, acesta fiind de maxim 100</w:t>
      </w:r>
      <w:r>
        <w:rPr>
          <w:rFonts w:cs="Arial"/>
          <w:b/>
        </w:rPr>
        <w:t>.</w:t>
      </w:r>
      <w:r>
        <w:rPr>
          <w:rFonts w:cs="Arial"/>
        </w:rPr>
        <w:t xml:space="preserve"> </w:t>
      </w:r>
    </w:p>
    <w:p w14:paraId="6862374C" w14:textId="6C522B98" w:rsidR="00410CEE" w:rsidRDefault="0095692E">
      <w:r>
        <w:rPr>
          <w:rFonts w:cs="Arial"/>
        </w:rPr>
        <w:t xml:space="preserve">Contractul de achiziție se va încheia cu </w:t>
      </w:r>
      <w:r w:rsidR="007F24D3">
        <w:rPr>
          <w:rFonts w:cs="Arial"/>
        </w:rPr>
        <w:t xml:space="preserve"> primul operator economic din</w:t>
      </w:r>
      <w:r>
        <w:rPr>
          <w:rFonts w:cs="Arial"/>
        </w:rPr>
        <w:t xml:space="preserve"> cadrul clasamentului stabilit în ordinea descrescătoare a punctajelor obținute.</w:t>
      </w:r>
    </w:p>
    <w:p w14:paraId="1AF040FE" w14:textId="77777777" w:rsidR="00410CEE" w:rsidRDefault="00410CEE">
      <w:pPr>
        <w:rPr>
          <w:rFonts w:cs="Arial"/>
          <w:highlight w:val="white"/>
        </w:rPr>
      </w:pPr>
    </w:p>
    <w:p w14:paraId="0DFA16B6" w14:textId="77777777" w:rsidR="007F24D3" w:rsidRDefault="0095692E" w:rsidP="007F24D3">
      <w:pPr>
        <w:rPr>
          <w:rFonts w:cs="Arial"/>
        </w:rPr>
      </w:pPr>
      <w:r>
        <w:rPr>
          <w:rFonts w:eastAsia="Droid Sans Fallback" w:cs="Arial"/>
        </w:rPr>
        <w:t>În cazul a două sau mai multor oferte cu același punctaj, autoritatea contractantă va stabili clasamentul în funcție de punctajul obținut în urma aplicării factorului de evaluare cu ponderea cea mai ridicată.</w:t>
      </w:r>
      <w:r w:rsidR="007F24D3" w:rsidRPr="007F24D3">
        <w:rPr>
          <w:rFonts w:cs="Arial"/>
        </w:rPr>
        <w:t xml:space="preserve"> </w:t>
      </w:r>
    </w:p>
    <w:p w14:paraId="4E45EDB4" w14:textId="77777777" w:rsidR="007F24D3" w:rsidRDefault="007F24D3" w:rsidP="007F24D3">
      <w:pPr>
        <w:rPr>
          <w:rFonts w:cs="Arial"/>
          <w:b/>
        </w:rPr>
      </w:pPr>
    </w:p>
    <w:p w14:paraId="6BBCE4F6" w14:textId="77777777" w:rsidR="007F24D3" w:rsidRDefault="007F24D3" w:rsidP="007F24D3">
      <w:pPr>
        <w:rPr>
          <w:rFonts w:cs="Arial"/>
          <w:b/>
        </w:rPr>
      </w:pPr>
      <w:r>
        <w:rPr>
          <w:rFonts w:cs="Arial"/>
          <w:b/>
        </w:rPr>
        <w:t>NOTĂ:</w:t>
      </w:r>
    </w:p>
    <w:p w14:paraId="48A891A6" w14:textId="77777777" w:rsidR="007F24D3" w:rsidRDefault="007F24D3" w:rsidP="007F24D3">
      <w:pPr>
        <w:rPr>
          <w:rFonts w:cs="Arial"/>
        </w:rPr>
      </w:pPr>
      <w:r>
        <w:rPr>
          <w:rFonts w:cs="Arial"/>
        </w:rPr>
        <w:t xml:space="preserve">Acest algoritm de calcul este folosit </w:t>
      </w:r>
      <w:r>
        <w:rPr>
          <w:rFonts w:cs="Arial"/>
          <w:b/>
        </w:rPr>
        <w:t>doar</w:t>
      </w:r>
      <w:r>
        <w:rPr>
          <w:rFonts w:cs="Arial"/>
        </w:rPr>
        <w:t xml:space="preserve"> pentru determinarea punctajului în vederea stabilirii clasamentului.</w:t>
      </w:r>
    </w:p>
    <w:p w14:paraId="05E876E2" w14:textId="77777777" w:rsidR="007F24D3" w:rsidRDefault="007F24D3" w:rsidP="007F24D3">
      <w:r>
        <w:rPr>
          <w:rFonts w:cs="Arial"/>
        </w:rPr>
        <w:t>În cadrul  contractului de achiziție vor fi preluate toate cele trei tarife ofertate. Ajustarea tarifelor ofertate se poate realiza in situatii temeinic justificate,  in urma aplicării clauzei de ajustare prevăzute în contractul de achiziție.</w:t>
      </w:r>
    </w:p>
    <w:p w14:paraId="78F6C999" w14:textId="0E70F537" w:rsidR="00410CEE" w:rsidRDefault="0095692E">
      <w:pPr>
        <w:pStyle w:val="Heading1"/>
        <w:numPr>
          <w:ilvl w:val="0"/>
          <w:numId w:val="2"/>
        </w:numPr>
        <w:ind w:left="432" w:firstLine="0"/>
        <w:rPr>
          <w:sz w:val="24"/>
          <w:szCs w:val="24"/>
        </w:rPr>
      </w:pPr>
      <w:r>
        <w:rPr>
          <w:sz w:val="24"/>
          <w:szCs w:val="24"/>
        </w:rPr>
        <w:t>Raportări și informări</w:t>
      </w:r>
    </w:p>
    <w:p w14:paraId="2EA0EF6A" w14:textId="77777777" w:rsidR="00410CEE" w:rsidRDefault="0095692E">
      <w:pPr>
        <w:pStyle w:val="Heading2"/>
        <w:numPr>
          <w:ilvl w:val="1"/>
          <w:numId w:val="2"/>
        </w:numPr>
        <w:ind w:left="360" w:hanging="360"/>
        <w:rPr>
          <w:szCs w:val="24"/>
        </w:rPr>
      </w:pPr>
      <w:r>
        <w:rPr>
          <w:szCs w:val="24"/>
          <w:shd w:val="clear" w:color="auto" w:fill="FFFFFF"/>
        </w:rPr>
        <w:t xml:space="preserve">4.1 Prestatorul este solicitat să întocmească raportări lunare, în cuprinsul cărora se vor </w:t>
      </w:r>
      <w:r>
        <w:rPr>
          <w:szCs w:val="24"/>
        </w:rPr>
        <w:t>preciza, în principal, activitatea sau lucrările desfășurate, avocații din echipă care au prestat serviciile și orele corespunzătoare prestării acestora și să le predea autorității contractante în primele 10 zile ale lunii pentru luna anterioară.</w:t>
      </w:r>
    </w:p>
    <w:p w14:paraId="6F0D80A9" w14:textId="77777777" w:rsidR="00410CEE" w:rsidRDefault="0095692E">
      <w:pPr>
        <w:pStyle w:val="Heading2"/>
        <w:numPr>
          <w:ilvl w:val="1"/>
          <w:numId w:val="2"/>
        </w:numPr>
        <w:ind w:left="360" w:hanging="360"/>
        <w:rPr>
          <w:szCs w:val="24"/>
        </w:rPr>
      </w:pPr>
      <w:r>
        <w:rPr>
          <w:szCs w:val="24"/>
        </w:rPr>
        <w:t xml:space="preserve">4.2 Autoritatea contractantă va comunica prestatorului, în termen de 10 zile, eventualele observații cu privire la raportările lunare. Prestatorul are obligația de a remedia sau de a clarifica aspectele semnalate într-un termen de maximum 5 zile. </w:t>
      </w:r>
    </w:p>
    <w:p w14:paraId="740DB459" w14:textId="77777777" w:rsidR="00410CEE" w:rsidRDefault="0095692E">
      <w:pPr>
        <w:pStyle w:val="Heading1"/>
        <w:numPr>
          <w:ilvl w:val="0"/>
          <w:numId w:val="2"/>
        </w:numPr>
        <w:ind w:left="432" w:firstLine="0"/>
        <w:rPr>
          <w:sz w:val="24"/>
          <w:szCs w:val="24"/>
        </w:rPr>
      </w:pPr>
      <w:r>
        <w:rPr>
          <w:rStyle w:val="Strong"/>
          <w:b/>
          <w:bCs/>
          <w:sz w:val="24"/>
          <w:szCs w:val="24"/>
        </w:rPr>
        <w:t>Alte informații</w:t>
      </w:r>
    </w:p>
    <w:p w14:paraId="4CCCBC55" w14:textId="77777777" w:rsidR="00410CEE" w:rsidRDefault="0095692E" w:rsidP="007958DD">
      <w:pPr>
        <w:rPr>
          <w:rFonts w:cs="Arial"/>
          <w:b/>
          <w:highlight w:val="white"/>
        </w:rPr>
      </w:pPr>
      <w:r>
        <w:rPr>
          <w:rFonts w:cs="Arial"/>
          <w:shd w:val="clear" w:color="auto" w:fill="FFFFFF"/>
        </w:rPr>
        <w:t>5.1. Urmare acordării mandatului de reprezentare, în baza unei propuneri de activități venite din partea prestatorului, cu asocierea unui număr de ore/om pentru acestea, se semnează acte adiționale pentru fiecare exercițiu bugetar. Acestea constituie angajamentele legale în baza cărora se vor face angajamentele bugetare. În funcție de constrângerile bugetare, autoritatea contractantă va putea opta pentru încheierea de acte adiționale pentru perioade mai scurte de un an.</w:t>
      </w:r>
    </w:p>
    <w:p w14:paraId="6561E869" w14:textId="7BE5A599" w:rsidR="00410CEE" w:rsidRDefault="0095692E" w:rsidP="007958DD">
      <w:pPr>
        <w:rPr>
          <w:rFonts w:cs="Arial"/>
          <w:b/>
          <w:highlight w:val="white"/>
        </w:rPr>
      </w:pPr>
      <w:r>
        <w:rPr>
          <w:rFonts w:cs="Arial"/>
          <w:shd w:val="clear" w:color="auto" w:fill="FFFFFF"/>
        </w:rPr>
        <w:t xml:space="preserve">5.2. Numărul de ore/om estimat la </w:t>
      </w:r>
      <w:r w:rsidR="009D0CFE">
        <w:rPr>
          <w:rFonts w:cs="Arial"/>
          <w:shd w:val="clear" w:color="auto" w:fill="FFFFFF"/>
        </w:rPr>
        <w:t>ofert</w:t>
      </w:r>
      <w:r w:rsidR="00E43540">
        <w:rPr>
          <w:rFonts w:cs="Arial"/>
          <w:shd w:val="clear" w:color="auto" w:fill="FFFFFF"/>
        </w:rPr>
        <w:t>ă</w:t>
      </w:r>
      <w:r w:rsidR="009D0CFE">
        <w:rPr>
          <w:rFonts w:cs="Arial"/>
          <w:shd w:val="clear" w:color="auto" w:fill="FFFFFF"/>
        </w:rPr>
        <w:t>rii serviciilor/ semn</w:t>
      </w:r>
      <w:r w:rsidR="00E43540">
        <w:rPr>
          <w:rFonts w:cs="Arial"/>
          <w:shd w:val="clear" w:color="auto" w:fill="FFFFFF"/>
        </w:rPr>
        <w:t>ă</w:t>
      </w:r>
      <w:r w:rsidR="009D0CFE">
        <w:rPr>
          <w:rFonts w:cs="Arial"/>
          <w:shd w:val="clear" w:color="auto" w:fill="FFFFFF"/>
        </w:rPr>
        <w:t xml:space="preserve">rii contractului </w:t>
      </w:r>
      <w:r>
        <w:rPr>
          <w:rFonts w:cs="Arial"/>
          <w:shd w:val="clear" w:color="auto" w:fill="FFFFFF"/>
        </w:rPr>
        <w:t>va putea fi depășit, cu acordul părților, doar dacă intervin situații ce nu au putut fi prevăzute inițial de promitenții-prestatori. În acest sens prestatorul va prezenta beneficiarului un raport cu privire la evenimentele imprevizibile ce nu au putut fi anticipate la momentul</w:t>
      </w:r>
      <w:r w:rsidR="009D0CFE">
        <w:rPr>
          <w:rFonts w:cs="Arial"/>
          <w:shd w:val="clear" w:color="auto" w:fill="FFFFFF"/>
        </w:rPr>
        <w:t xml:space="preserve"> ofert</w:t>
      </w:r>
      <w:r w:rsidR="00E43540">
        <w:rPr>
          <w:rFonts w:cs="Arial"/>
          <w:shd w:val="clear" w:color="auto" w:fill="FFFFFF"/>
        </w:rPr>
        <w:t>ă</w:t>
      </w:r>
      <w:r w:rsidR="009D0CFE">
        <w:rPr>
          <w:rFonts w:cs="Arial"/>
          <w:shd w:val="clear" w:color="auto" w:fill="FFFFFF"/>
        </w:rPr>
        <w:t>rii serviciilor/ semn</w:t>
      </w:r>
      <w:r w:rsidR="00E43540">
        <w:rPr>
          <w:rFonts w:cs="Arial"/>
          <w:shd w:val="clear" w:color="auto" w:fill="FFFFFF"/>
        </w:rPr>
        <w:t>ă</w:t>
      </w:r>
      <w:r w:rsidR="009D0CFE">
        <w:rPr>
          <w:rFonts w:cs="Arial"/>
          <w:shd w:val="clear" w:color="auto" w:fill="FFFFFF"/>
        </w:rPr>
        <w:t>rii contractului</w:t>
      </w:r>
      <w:r>
        <w:rPr>
          <w:rFonts w:cs="Arial"/>
          <w:shd w:val="clear" w:color="auto" w:fill="FFFFFF"/>
        </w:rPr>
        <w:t>.</w:t>
      </w:r>
    </w:p>
    <w:p w14:paraId="781DF4AF" w14:textId="77777777" w:rsidR="00410CEE" w:rsidRDefault="0095692E">
      <w:pPr>
        <w:rPr>
          <w:rFonts w:cs="Arial"/>
          <w:highlight w:val="white"/>
        </w:rPr>
      </w:pPr>
      <w:r w:rsidRPr="007958DD">
        <w:rPr>
          <w:rFonts w:eastAsia="Microsoft YaHei" w:cs="Arial"/>
          <w:bCs/>
          <w:shd w:val="clear" w:color="auto" w:fill="FFFFFF"/>
        </w:rPr>
        <w:t>5.3.</w:t>
      </w:r>
      <w:r>
        <w:rPr>
          <w:rFonts w:eastAsia="Microsoft YaHei" w:cs="Arial"/>
          <w:b/>
          <w:bCs/>
          <w:shd w:val="clear" w:color="auto" w:fill="FFFFFF"/>
        </w:rPr>
        <w:t xml:space="preserve"> </w:t>
      </w:r>
      <w:r>
        <w:rPr>
          <w:rFonts w:eastAsia="Microsoft YaHei" w:cs="Arial"/>
          <w:bCs/>
          <w:shd w:val="clear" w:color="auto" w:fill="FFFFFF"/>
        </w:rPr>
        <w:t>Se agreează un raport de partajare a riscurilor de 70/30 care va funcționa în</w:t>
      </w:r>
      <w:r>
        <w:rPr>
          <w:rFonts w:cs="Arial"/>
          <w:shd w:val="clear" w:color="auto" w:fill="FFFFFF"/>
        </w:rPr>
        <w:t xml:space="preserve"> practică după cum urmează:</w:t>
      </w:r>
    </w:p>
    <w:p w14:paraId="3040D709" w14:textId="093837F3" w:rsidR="00410CEE" w:rsidRDefault="0095692E">
      <w:pPr>
        <w:rPr>
          <w:rFonts w:cs="Arial"/>
        </w:rPr>
      </w:pPr>
      <w:r>
        <w:rPr>
          <w:rFonts w:cs="Arial"/>
          <w:shd w:val="clear" w:color="auto" w:fill="FFFFFF"/>
        </w:rPr>
        <w:t xml:space="preserve"> a) Dacă soluționarea litigiului se realizează cu decontarea unui număr de ore/om sub nivelul estimat, prestatorul este bonificat cu 30% din numărul de ore rămas neprestat la finalul contractului de reprezentare juridică.</w:t>
      </w:r>
    </w:p>
    <w:p w14:paraId="428638AE" w14:textId="4CC71AED" w:rsidR="00410CEE" w:rsidRDefault="0095692E">
      <w:pPr>
        <w:rPr>
          <w:rFonts w:cs="Arial"/>
        </w:rPr>
      </w:pPr>
      <w:r>
        <w:rPr>
          <w:rFonts w:cs="Arial"/>
          <w:shd w:val="clear" w:color="auto" w:fill="FFFFFF"/>
        </w:rPr>
        <w:t>b) În cazul în care se ajunge la depășirea numărului estimat de ore/om, beneficiarul va deconta doar 70% din numărul de ore/om facturate suplimentar.</w:t>
      </w:r>
    </w:p>
    <w:p w14:paraId="32393ED5" w14:textId="77777777" w:rsidR="00410CEE" w:rsidRDefault="00410CEE"/>
    <w:sectPr w:rsidR="00410CEE">
      <w:footerReference w:type="default" r:id="rId8"/>
      <w:pgSz w:w="11906" w:h="16838"/>
      <w:pgMar w:top="1134" w:right="849" w:bottom="1134" w:left="1276"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8DC4" w14:textId="77777777" w:rsidR="00D073DD" w:rsidRDefault="00D073DD">
      <w:r>
        <w:separator/>
      </w:r>
    </w:p>
  </w:endnote>
  <w:endnote w:type="continuationSeparator" w:id="0">
    <w:p w14:paraId="6EB32C29" w14:textId="77777777" w:rsidR="00D073DD" w:rsidRDefault="00D0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SimSun;宋体">
    <w:panose1 w:val="00000000000000000000"/>
    <w:charset w:val="8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2AD2" w14:textId="3899C80B" w:rsidR="00410CEE" w:rsidRDefault="0095692E">
    <w:pPr>
      <w:pStyle w:val="Footer"/>
      <w:pBdr>
        <w:top w:val="single" w:sz="4" w:space="1" w:color="D9D9D9"/>
      </w:pBdr>
      <w:jc w:val="right"/>
    </w:pPr>
    <w:r>
      <w:fldChar w:fldCharType="begin"/>
    </w:r>
    <w:r>
      <w:instrText>PAGE</w:instrText>
    </w:r>
    <w:r>
      <w:fldChar w:fldCharType="separate"/>
    </w:r>
    <w:r w:rsidR="006C3618">
      <w:rPr>
        <w:noProof/>
      </w:rPr>
      <w:t>1</w:t>
    </w:r>
    <w:r>
      <w:fldChar w:fldCharType="end"/>
    </w:r>
    <w:r>
      <w:t xml:space="preserve"> | </w:t>
    </w:r>
    <w:r>
      <w:rPr>
        <w:color w:val="7F7F7F"/>
        <w:spacing w:val="60"/>
      </w:rPr>
      <w:t>Page</w:t>
    </w:r>
  </w:p>
  <w:p w14:paraId="13128020" w14:textId="77777777" w:rsidR="00410CEE" w:rsidRDefault="00410C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16AC0" w14:textId="77777777" w:rsidR="00D073DD" w:rsidRDefault="00D073DD">
      <w:r>
        <w:separator/>
      </w:r>
    </w:p>
  </w:footnote>
  <w:footnote w:type="continuationSeparator" w:id="0">
    <w:p w14:paraId="5056F852" w14:textId="77777777" w:rsidR="00D073DD" w:rsidRDefault="00D07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DEB"/>
    <w:multiLevelType w:val="multilevel"/>
    <w:tmpl w:val="21480E3E"/>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 w15:restartNumberingAfterBreak="0">
    <w:nsid w:val="10B17713"/>
    <w:multiLevelType w:val="multilevel"/>
    <w:tmpl w:val="A6AA38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523071"/>
    <w:multiLevelType w:val="multilevel"/>
    <w:tmpl w:val="4552B408"/>
    <w:lvl w:ilvl="0">
      <w:start w:val="1"/>
      <w:numFmt w:val="decimal"/>
      <w:lvlText w:val="%1."/>
      <w:lvlJc w:val="left"/>
      <w:pPr>
        <w:tabs>
          <w:tab w:val="num" w:pos="284"/>
        </w:tabs>
        <w:ind w:left="716"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8DD1597"/>
    <w:multiLevelType w:val="multilevel"/>
    <w:tmpl w:val="EF84361A"/>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A485588"/>
    <w:multiLevelType w:val="multilevel"/>
    <w:tmpl w:val="FFB0D1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3C71542"/>
    <w:multiLevelType w:val="multilevel"/>
    <w:tmpl w:val="5D62D2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24C0EFF"/>
    <w:multiLevelType w:val="multilevel"/>
    <w:tmpl w:val="FC12FA3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3C54EC"/>
    <w:multiLevelType w:val="multilevel"/>
    <w:tmpl w:val="5A725694"/>
    <w:lvl w:ilvl="0">
      <w:start w:val="1"/>
      <w:numFmt w:val="decimal"/>
      <w:lvlText w:val="%1."/>
      <w:lvlJc w:val="left"/>
      <w:pPr>
        <w:tabs>
          <w:tab w:val="num" w:pos="284"/>
        </w:tabs>
        <w:ind w:left="716"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EA60B0F"/>
    <w:multiLevelType w:val="multilevel"/>
    <w:tmpl w:val="C32AD2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F7B6154"/>
    <w:multiLevelType w:val="multilevel"/>
    <w:tmpl w:val="52D07F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BC23D80"/>
    <w:multiLevelType w:val="multilevel"/>
    <w:tmpl w:val="1382BB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7614BC"/>
    <w:multiLevelType w:val="multilevel"/>
    <w:tmpl w:val="3E5A79A2"/>
    <w:lvl w:ilvl="0">
      <w:start w:val="1"/>
      <w:numFmt w:val="decimal"/>
      <w:pStyle w:val="Heading1"/>
      <w:lvlText w:val="%1."/>
      <w:lvlJc w:val="left"/>
      <w:pPr>
        <w:tabs>
          <w:tab w:val="num" w:pos="284"/>
        </w:tabs>
        <w:ind w:left="716"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D4B047F"/>
    <w:multiLevelType w:val="multilevel"/>
    <w:tmpl w:val="3C10BED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7"/>
  </w:num>
  <w:num w:numId="3">
    <w:abstractNumId w:val="0"/>
  </w:num>
  <w:num w:numId="4">
    <w:abstractNumId w:val="10"/>
  </w:num>
  <w:num w:numId="5">
    <w:abstractNumId w:val="2"/>
  </w:num>
  <w:num w:numId="6">
    <w:abstractNumId w:val="3"/>
  </w:num>
  <w:num w:numId="7">
    <w:abstractNumId w:val="12"/>
  </w:num>
  <w:num w:numId="8">
    <w:abstractNumId w:val="6"/>
  </w:num>
  <w:num w:numId="9">
    <w:abstractNumId w:val="4"/>
  </w:num>
  <w:num w:numId="10">
    <w:abstractNumId w:val="1"/>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EE"/>
    <w:rsid w:val="000315F2"/>
    <w:rsid w:val="00226C67"/>
    <w:rsid w:val="00284088"/>
    <w:rsid w:val="00410CEE"/>
    <w:rsid w:val="005D3DFF"/>
    <w:rsid w:val="006C3618"/>
    <w:rsid w:val="007958DD"/>
    <w:rsid w:val="007F24D3"/>
    <w:rsid w:val="0095692E"/>
    <w:rsid w:val="009C7FF6"/>
    <w:rsid w:val="009D0CFE"/>
    <w:rsid w:val="00D073DD"/>
    <w:rsid w:val="00D6767B"/>
    <w:rsid w:val="00E43540"/>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830D"/>
  <w15:docId w15:val="{FAF0683F-21A5-4EC0-95E5-1612DC82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5CD"/>
    <w:pPr>
      <w:widowControl w:val="0"/>
      <w:suppressAutoHyphens/>
      <w:jc w:val="both"/>
    </w:pPr>
    <w:rPr>
      <w:rFonts w:ascii="Arial" w:eastAsia="SimSun" w:hAnsi="Arial" w:cs="Mangal"/>
      <w:kern w:val="2"/>
      <w:sz w:val="24"/>
      <w:szCs w:val="24"/>
      <w:lang w:eastAsia="zh-CN" w:bidi="hi-IN"/>
    </w:rPr>
  </w:style>
  <w:style w:type="paragraph" w:styleId="Heading1">
    <w:name w:val="heading 1"/>
    <w:basedOn w:val="Heading"/>
    <w:next w:val="BodyText"/>
    <w:qFormat/>
    <w:rsid w:val="003A7707"/>
    <w:pPr>
      <w:keepNext w:val="0"/>
      <w:numPr>
        <w:numId w:val="1"/>
      </w:numPr>
      <w:tabs>
        <w:tab w:val="left" w:pos="0"/>
      </w:tabs>
      <w:ind w:left="432" w:firstLine="0"/>
      <w:outlineLvl w:val="0"/>
    </w:pPr>
    <w:rPr>
      <w:rFonts w:ascii="Arial" w:hAnsi="Arial"/>
      <w:b/>
      <w:bCs/>
      <w:szCs w:val="36"/>
    </w:rPr>
  </w:style>
  <w:style w:type="paragraph" w:styleId="Heading2">
    <w:name w:val="heading 2"/>
    <w:basedOn w:val="Heading"/>
    <w:next w:val="BodyText"/>
    <w:autoRedefine/>
    <w:qFormat/>
    <w:rsid w:val="00402AAF"/>
    <w:pPr>
      <w:numPr>
        <w:ilvl w:val="1"/>
        <w:numId w:val="1"/>
      </w:numPr>
      <w:spacing w:before="120"/>
      <w:ind w:left="360" w:hanging="360"/>
      <w:outlineLvl w:val="1"/>
    </w:pPr>
    <w:rPr>
      <w:rFonts w:ascii="Arial" w:hAnsi="Arial"/>
      <w:bCs/>
      <w:sz w:val="24"/>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CommentReference">
    <w:name w:val="annotation reference"/>
    <w:qFormat/>
    <w:rPr>
      <w:sz w:val="16"/>
      <w:szCs w:val="16"/>
    </w:rPr>
  </w:style>
  <w:style w:type="character" w:customStyle="1" w:styleId="HeaderChar">
    <w:name w:val="Header Char"/>
    <w:link w:val="Header"/>
    <w:uiPriority w:val="99"/>
    <w:qFormat/>
    <w:rsid w:val="0008747B"/>
    <w:rPr>
      <w:rFonts w:ascii="Liberation Serif" w:eastAsia="SimSun" w:hAnsi="Liberation Serif" w:cs="Mangal"/>
      <w:kern w:val="2"/>
      <w:sz w:val="24"/>
      <w:szCs w:val="21"/>
      <w:lang w:eastAsia="zh-CN" w:bidi="hi-IN"/>
    </w:rPr>
  </w:style>
  <w:style w:type="character" w:customStyle="1" w:styleId="FooterChar">
    <w:name w:val="Footer Char"/>
    <w:link w:val="Footer"/>
    <w:uiPriority w:val="99"/>
    <w:qFormat/>
    <w:rsid w:val="0008747B"/>
    <w:rPr>
      <w:rFonts w:ascii="Liberation Serif" w:eastAsia="SimSun" w:hAnsi="Liberation Serif" w:cs="Mangal"/>
      <w:kern w:val="2"/>
      <w:sz w:val="24"/>
      <w:szCs w:val="21"/>
      <w:lang w:eastAsia="zh-CN" w:bidi="hi-IN"/>
    </w:rPr>
  </w:style>
  <w:style w:type="character" w:customStyle="1" w:styleId="BalloonTextChar">
    <w:name w:val="Balloon Text Char"/>
    <w:link w:val="BalloonText"/>
    <w:uiPriority w:val="99"/>
    <w:semiHidden/>
    <w:qFormat/>
    <w:rsid w:val="00EE2490"/>
    <w:rPr>
      <w:rFonts w:ascii="Segoe UI" w:eastAsia="SimSun" w:hAnsi="Segoe UI" w:cs="Mangal"/>
      <w:kern w:val="2"/>
      <w:sz w:val="18"/>
      <w:szCs w:val="16"/>
      <w:lang w:eastAsia="zh-CN" w:bidi="hi-IN"/>
    </w:rPr>
  </w:style>
  <w:style w:type="character" w:styleId="Strong">
    <w:name w:val="Strong"/>
    <w:uiPriority w:val="22"/>
    <w:qFormat/>
    <w:rsid w:val="00D91393"/>
    <w:rPr>
      <w:b/>
      <w:bCs/>
    </w:rPr>
  </w:style>
  <w:style w:type="character" w:styleId="Emphasis">
    <w:name w:val="Emphasis"/>
    <w:uiPriority w:val="20"/>
    <w:qFormat/>
    <w:rsid w:val="00D91393"/>
    <w:rPr>
      <w:i/>
      <w:iCs/>
    </w:rPr>
  </w:style>
  <w:style w:type="character" w:customStyle="1" w:styleId="CommentTextChar">
    <w:name w:val="Comment Text Char"/>
    <w:link w:val="CommentText"/>
    <w:uiPriority w:val="99"/>
    <w:semiHidden/>
    <w:qFormat/>
    <w:rsid w:val="00BF3AA5"/>
    <w:rPr>
      <w:rFonts w:ascii="Liberation Serif" w:eastAsia="SimSun" w:hAnsi="Liberation Serif" w:cs="Mangal"/>
      <w:kern w:val="2"/>
      <w:szCs w:val="18"/>
      <w:lang w:eastAsia="zh-CN" w:bidi="hi-IN"/>
    </w:rPr>
  </w:style>
  <w:style w:type="character" w:customStyle="1" w:styleId="CommentSubjectChar">
    <w:name w:val="Comment Subject Char"/>
    <w:link w:val="CommentSubject"/>
    <w:uiPriority w:val="99"/>
    <w:semiHidden/>
    <w:qFormat/>
    <w:rsid w:val="00BF3AA5"/>
    <w:rPr>
      <w:rFonts w:ascii="Liberation Serif" w:eastAsia="SimSun" w:hAnsi="Liberation Serif" w:cs="Mangal"/>
      <w:b/>
      <w:bCs/>
      <w:kern w:val="2"/>
      <w:szCs w:val="18"/>
      <w:lang w:eastAsia="zh-CN" w:bidi="hi-IN"/>
    </w:rPr>
  </w:style>
  <w:style w:type="character" w:customStyle="1" w:styleId="ListLabel1">
    <w:name w:val="ListLabel 1"/>
    <w:qFormat/>
    <w:rPr>
      <w:rFonts w:cs="Symbol"/>
      <w:sz w:val="22"/>
      <w:szCs w:val="22"/>
    </w:rPr>
  </w:style>
  <w:style w:type="character" w:customStyle="1" w:styleId="ListLabel2">
    <w:name w:val="ListLabel 2"/>
    <w:qFormat/>
    <w:rPr>
      <w:rFonts w:eastAsia="SimSun"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SimSu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SimSu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SimSu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Aria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Aria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Wingdings"/>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Aria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Wingdings"/>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Wingdings"/>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Wingdings"/>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Aria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Wingdings"/>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Aria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Wingdings"/>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Wingdings"/>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Wingdings"/>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Header">
    <w:name w:val="header"/>
    <w:basedOn w:val="Normal"/>
    <w:link w:val="HeaderChar"/>
    <w:uiPriority w:val="99"/>
    <w:unhideWhenUsed/>
    <w:rsid w:val="0008747B"/>
    <w:pPr>
      <w:tabs>
        <w:tab w:val="center" w:pos="4536"/>
        <w:tab w:val="right" w:pos="9072"/>
      </w:tabs>
    </w:pPr>
    <w:rPr>
      <w:szCs w:val="21"/>
      <w:lang w:val="x-none"/>
    </w:rPr>
  </w:style>
  <w:style w:type="paragraph" w:styleId="Footer">
    <w:name w:val="footer"/>
    <w:basedOn w:val="Normal"/>
    <w:link w:val="FooterChar"/>
    <w:uiPriority w:val="99"/>
    <w:unhideWhenUsed/>
    <w:rsid w:val="0008747B"/>
    <w:pPr>
      <w:tabs>
        <w:tab w:val="center" w:pos="4536"/>
        <w:tab w:val="right" w:pos="9072"/>
      </w:tabs>
    </w:pPr>
    <w:rPr>
      <w:szCs w:val="21"/>
      <w:lang w:val="x-none"/>
    </w:rPr>
  </w:style>
  <w:style w:type="paragraph" w:styleId="BalloonText">
    <w:name w:val="Balloon Text"/>
    <w:basedOn w:val="Normal"/>
    <w:link w:val="BalloonTextChar"/>
    <w:uiPriority w:val="99"/>
    <w:semiHidden/>
    <w:unhideWhenUsed/>
    <w:qFormat/>
    <w:rsid w:val="00EE2490"/>
    <w:rPr>
      <w:rFonts w:ascii="Segoe UI" w:hAnsi="Segoe UI"/>
      <w:sz w:val="18"/>
      <w:szCs w:val="16"/>
      <w:lang w:val="x-none"/>
    </w:rPr>
  </w:style>
  <w:style w:type="paragraph" w:styleId="ListParagraph">
    <w:name w:val="List Paragraph"/>
    <w:basedOn w:val="Normal"/>
    <w:qFormat/>
    <w:rsid w:val="00C13C47"/>
    <w:pPr>
      <w:ind w:left="720"/>
      <w:contextualSpacing/>
    </w:pPr>
    <w:rPr>
      <w:szCs w:val="21"/>
    </w:rPr>
  </w:style>
  <w:style w:type="paragraph" w:styleId="CommentText">
    <w:name w:val="annotation text"/>
    <w:basedOn w:val="Normal"/>
    <w:link w:val="CommentTextChar"/>
    <w:uiPriority w:val="99"/>
    <w:semiHidden/>
    <w:unhideWhenUsed/>
    <w:qFormat/>
    <w:rsid w:val="00BF3AA5"/>
    <w:rPr>
      <w:sz w:val="20"/>
      <w:szCs w:val="18"/>
      <w:lang w:val="x-none"/>
    </w:rPr>
  </w:style>
  <w:style w:type="paragraph" w:styleId="CommentSubject">
    <w:name w:val="annotation subject"/>
    <w:basedOn w:val="CommentText"/>
    <w:next w:val="CommentText"/>
    <w:link w:val="CommentSubjectChar"/>
    <w:uiPriority w:val="99"/>
    <w:semiHidden/>
    <w:unhideWhenUsed/>
    <w:qFormat/>
    <w:rsid w:val="00BF3AA5"/>
    <w:rPr>
      <w:b/>
      <w:bCs/>
    </w:rPr>
  </w:style>
  <w:style w:type="paragraph" w:styleId="Revision">
    <w:name w:val="Revision"/>
    <w:uiPriority w:val="99"/>
    <w:semiHidden/>
    <w:qFormat/>
    <w:rsid w:val="00C03CB6"/>
    <w:rPr>
      <w:rFonts w:ascii="Liberation Serif" w:eastAsia="SimSun" w:hAnsi="Liberation Serif" w:cs="Mangal"/>
      <w:kern w:val="2"/>
      <w:sz w:val="24"/>
      <w:szCs w:val="21"/>
      <w:lang w:eastAsia="zh-CN" w:bidi="hi-IN"/>
    </w:rPr>
  </w:style>
  <w:style w:type="paragraph" w:styleId="NormalWeb">
    <w:name w:val="Normal (Web)"/>
    <w:basedOn w:val="Normal"/>
    <w:qFormat/>
    <w:rsid w:val="009B19DB"/>
    <w:pPr>
      <w:widowControl/>
      <w:suppressAutoHyphens w:val="0"/>
      <w:spacing w:beforeAutospacing="1" w:afterAutospacing="1"/>
      <w:jc w:val="left"/>
    </w:pPr>
    <w:rPr>
      <w:rFonts w:ascii="Times New Roman" w:eastAsia="Times New Roman" w:hAnsi="Times New Roman" w:cs="Times New Roman"/>
      <w:color w:val="000000"/>
      <w:kern w:val="0"/>
      <w:lang w:val="en-US" w:eastAsia="en-US" w:bidi="ar-SA"/>
    </w:rPr>
  </w:style>
  <w:style w:type="table" w:styleId="TableGrid">
    <w:name w:val="Table Grid"/>
    <w:basedOn w:val="TableNormal"/>
    <w:uiPriority w:val="39"/>
    <w:rsid w:val="0022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E4A1-E112-452A-BE99-D710214F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VERGINIA BACNEANU</dc:creator>
  <dc:description/>
  <cp:lastModifiedBy>DANA-RACHILA GALBEN</cp:lastModifiedBy>
  <cp:revision>2</cp:revision>
  <dcterms:created xsi:type="dcterms:W3CDTF">2022-12-28T10:03:00Z</dcterms:created>
  <dcterms:modified xsi:type="dcterms:W3CDTF">2022-12-28T10:03:00Z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1203496385</vt:i4>
  </property>
</Properties>
</file>