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C955" w14:textId="6979EA19" w:rsidR="008A0412" w:rsidRPr="000C5C67" w:rsidRDefault="008A0412" w:rsidP="008A0412">
      <w:pPr>
        <w:autoSpaceDE w:val="0"/>
        <w:autoSpaceDN w:val="0"/>
        <w:adjustRightInd w:val="0"/>
        <w:spacing w:after="0" w:line="240" w:lineRule="auto"/>
        <w:rPr>
          <w:rFonts w:ascii="Trebuchet MS" w:hAnsi="Trebuchet MS" w:cs="Times New Roman"/>
          <w:b/>
          <w:color w:val="000000" w:themeColor="text1"/>
          <w:sz w:val="23"/>
          <w:szCs w:val="23"/>
        </w:rPr>
      </w:pPr>
      <w:r w:rsidRPr="000C5C67">
        <w:rPr>
          <w:rFonts w:ascii="Trebuchet MS" w:hAnsi="Trebuchet MS" w:cs="Times New Roman"/>
          <w:b/>
          <w:color w:val="000000" w:themeColor="text1"/>
          <w:sz w:val="23"/>
          <w:szCs w:val="23"/>
        </w:rPr>
        <w:t xml:space="preserve">Ministerul Finanțelor                 </w:t>
      </w:r>
      <w:r w:rsidR="007C4532" w:rsidRPr="000C5C67">
        <w:rPr>
          <w:rFonts w:ascii="Trebuchet MS" w:hAnsi="Trebuchet MS" w:cs="Times New Roman"/>
          <w:b/>
          <w:color w:val="000000" w:themeColor="text1"/>
          <w:sz w:val="23"/>
          <w:szCs w:val="23"/>
        </w:rPr>
        <w:t xml:space="preserve">  </w:t>
      </w:r>
      <w:r w:rsidR="00632868" w:rsidRPr="000C5C67">
        <w:rPr>
          <w:rFonts w:ascii="Trebuchet MS" w:hAnsi="Trebuchet MS" w:cs="Times New Roman"/>
          <w:b/>
          <w:color w:val="000000" w:themeColor="text1"/>
          <w:sz w:val="23"/>
          <w:szCs w:val="23"/>
        </w:rPr>
        <w:t xml:space="preserve"> </w:t>
      </w:r>
      <w:r w:rsidRPr="000C5C67">
        <w:rPr>
          <w:rFonts w:ascii="Trebuchet MS" w:hAnsi="Trebuchet MS" w:cs="Times New Roman"/>
          <w:b/>
          <w:color w:val="000000" w:themeColor="text1"/>
          <w:sz w:val="23"/>
          <w:szCs w:val="23"/>
        </w:rPr>
        <w:t xml:space="preserve">    Ministerul Investițiilor și Proiectelor </w:t>
      </w:r>
      <w:r w:rsidR="008D5C5D" w:rsidRPr="000C5C67">
        <w:rPr>
          <w:rFonts w:ascii="Trebuchet MS" w:hAnsi="Trebuchet MS" w:cs="Times New Roman"/>
          <w:b/>
          <w:color w:val="000000" w:themeColor="text1"/>
          <w:sz w:val="23"/>
          <w:szCs w:val="23"/>
        </w:rPr>
        <w:t>Europene</w:t>
      </w:r>
    </w:p>
    <w:p w14:paraId="03228505" w14:textId="77777777" w:rsidR="00983DDA" w:rsidRPr="000C5C67" w:rsidRDefault="00983DDA" w:rsidP="008A0412">
      <w:pPr>
        <w:autoSpaceDE w:val="0"/>
        <w:autoSpaceDN w:val="0"/>
        <w:adjustRightInd w:val="0"/>
        <w:spacing w:after="0" w:line="240" w:lineRule="auto"/>
        <w:rPr>
          <w:rFonts w:ascii="Trebuchet MS" w:hAnsi="Trebuchet MS" w:cs="Times New Roman"/>
          <w:b/>
          <w:color w:val="000000" w:themeColor="text1"/>
          <w:sz w:val="23"/>
          <w:szCs w:val="23"/>
        </w:rPr>
      </w:pPr>
    </w:p>
    <w:p w14:paraId="5E55BAB3" w14:textId="523E0195" w:rsidR="008A0412" w:rsidRPr="000C5C67" w:rsidRDefault="008A0412" w:rsidP="008A0412">
      <w:pPr>
        <w:autoSpaceDE w:val="0"/>
        <w:autoSpaceDN w:val="0"/>
        <w:adjustRightInd w:val="0"/>
        <w:spacing w:after="0" w:line="240" w:lineRule="auto"/>
        <w:rPr>
          <w:rFonts w:ascii="Trebuchet MS" w:hAnsi="Trebuchet MS" w:cs="Times New Roman"/>
          <w:b/>
          <w:color w:val="000000" w:themeColor="text1"/>
          <w:sz w:val="23"/>
          <w:szCs w:val="23"/>
        </w:rPr>
      </w:pPr>
      <w:r w:rsidRPr="000C5C67">
        <w:rPr>
          <w:rFonts w:ascii="Trebuchet MS" w:hAnsi="Trebuchet MS" w:cs="Times New Roman"/>
          <w:b/>
          <w:color w:val="000000" w:themeColor="text1"/>
          <w:sz w:val="23"/>
          <w:szCs w:val="23"/>
        </w:rPr>
        <w:t>Nr………</w:t>
      </w:r>
      <w:r w:rsidR="00983DDA" w:rsidRPr="000C5C67">
        <w:rPr>
          <w:rFonts w:ascii="Trebuchet MS" w:hAnsi="Trebuchet MS" w:cs="Times New Roman"/>
          <w:b/>
          <w:color w:val="000000" w:themeColor="text1"/>
          <w:sz w:val="23"/>
          <w:szCs w:val="23"/>
        </w:rPr>
        <w:t>…./…</w:t>
      </w:r>
      <w:r w:rsidR="000C5C67">
        <w:rPr>
          <w:rFonts w:ascii="Trebuchet MS" w:hAnsi="Trebuchet MS" w:cs="Times New Roman"/>
          <w:b/>
          <w:color w:val="000000" w:themeColor="text1"/>
          <w:sz w:val="23"/>
          <w:szCs w:val="23"/>
        </w:rPr>
        <w:t>…</w:t>
      </w:r>
      <w:r w:rsidR="00983DDA" w:rsidRPr="000C5C67">
        <w:rPr>
          <w:rFonts w:ascii="Trebuchet MS" w:hAnsi="Trebuchet MS" w:cs="Times New Roman"/>
          <w:b/>
          <w:color w:val="000000" w:themeColor="text1"/>
          <w:sz w:val="23"/>
          <w:szCs w:val="23"/>
        </w:rPr>
        <w:t xml:space="preserve">………                              </w:t>
      </w:r>
      <w:r w:rsidR="00632868" w:rsidRPr="000C5C67">
        <w:rPr>
          <w:rFonts w:ascii="Trebuchet MS" w:hAnsi="Trebuchet MS" w:cs="Times New Roman"/>
          <w:b/>
          <w:color w:val="000000" w:themeColor="text1"/>
          <w:sz w:val="23"/>
          <w:szCs w:val="23"/>
        </w:rPr>
        <w:t xml:space="preserve"> </w:t>
      </w:r>
      <w:r w:rsidR="00983DDA" w:rsidRPr="000C5C67">
        <w:rPr>
          <w:rFonts w:ascii="Trebuchet MS" w:hAnsi="Trebuchet MS" w:cs="Times New Roman"/>
          <w:b/>
          <w:color w:val="000000" w:themeColor="text1"/>
          <w:sz w:val="23"/>
          <w:szCs w:val="23"/>
        </w:rPr>
        <w:t xml:space="preserve">         Nr ………</w:t>
      </w:r>
      <w:r w:rsidR="000C5C67">
        <w:rPr>
          <w:rFonts w:ascii="Trebuchet MS" w:hAnsi="Trebuchet MS" w:cs="Times New Roman"/>
          <w:b/>
          <w:color w:val="000000" w:themeColor="text1"/>
          <w:sz w:val="23"/>
          <w:szCs w:val="23"/>
        </w:rPr>
        <w:t>…</w:t>
      </w:r>
      <w:r w:rsidR="00983DDA" w:rsidRPr="000C5C67">
        <w:rPr>
          <w:rFonts w:ascii="Trebuchet MS" w:hAnsi="Trebuchet MS" w:cs="Times New Roman"/>
          <w:b/>
          <w:color w:val="000000" w:themeColor="text1"/>
          <w:sz w:val="23"/>
          <w:szCs w:val="23"/>
        </w:rPr>
        <w:t>…../…………………….</w:t>
      </w:r>
    </w:p>
    <w:p w14:paraId="19E8537A" w14:textId="77777777" w:rsidR="008A0412" w:rsidRPr="000C5C67" w:rsidRDefault="008A0412" w:rsidP="00CA01D7">
      <w:pPr>
        <w:autoSpaceDE w:val="0"/>
        <w:autoSpaceDN w:val="0"/>
        <w:adjustRightInd w:val="0"/>
        <w:spacing w:after="0" w:line="240" w:lineRule="auto"/>
        <w:jc w:val="center"/>
        <w:rPr>
          <w:rFonts w:ascii="Trebuchet MS" w:hAnsi="Trebuchet MS" w:cs="Times New Roman"/>
          <w:b/>
          <w:color w:val="000000" w:themeColor="text1"/>
          <w:sz w:val="23"/>
          <w:szCs w:val="23"/>
        </w:rPr>
      </w:pPr>
    </w:p>
    <w:p w14:paraId="00D72FC3" w14:textId="77777777" w:rsidR="008A0412" w:rsidRPr="000C5C67" w:rsidRDefault="008A0412" w:rsidP="00CA01D7">
      <w:pPr>
        <w:autoSpaceDE w:val="0"/>
        <w:autoSpaceDN w:val="0"/>
        <w:adjustRightInd w:val="0"/>
        <w:spacing w:after="0" w:line="240" w:lineRule="auto"/>
        <w:jc w:val="center"/>
        <w:rPr>
          <w:rFonts w:ascii="Trebuchet MS" w:hAnsi="Trebuchet MS" w:cs="Times New Roman"/>
          <w:b/>
          <w:color w:val="000000" w:themeColor="text1"/>
          <w:sz w:val="23"/>
          <w:szCs w:val="23"/>
        </w:rPr>
      </w:pPr>
    </w:p>
    <w:p w14:paraId="3A6435ED" w14:textId="77777777" w:rsidR="00632868" w:rsidRPr="00632868" w:rsidRDefault="00632868" w:rsidP="00CA01D7">
      <w:pPr>
        <w:autoSpaceDE w:val="0"/>
        <w:autoSpaceDN w:val="0"/>
        <w:adjustRightInd w:val="0"/>
        <w:spacing w:after="0" w:line="240" w:lineRule="auto"/>
        <w:jc w:val="center"/>
        <w:rPr>
          <w:rFonts w:ascii="Trebuchet MS" w:hAnsi="Trebuchet MS" w:cs="Times New Roman"/>
          <w:color w:val="000000" w:themeColor="text1"/>
          <w:sz w:val="23"/>
          <w:szCs w:val="23"/>
        </w:rPr>
      </w:pPr>
    </w:p>
    <w:p w14:paraId="5A500768" w14:textId="77777777" w:rsidR="008237B7" w:rsidRPr="000C5C67" w:rsidRDefault="00CA01D7" w:rsidP="00CA01D7">
      <w:pPr>
        <w:autoSpaceDE w:val="0"/>
        <w:autoSpaceDN w:val="0"/>
        <w:adjustRightInd w:val="0"/>
        <w:spacing w:after="0" w:line="240" w:lineRule="auto"/>
        <w:jc w:val="center"/>
        <w:rPr>
          <w:rFonts w:ascii="Trebuchet MS" w:hAnsi="Trebuchet MS" w:cs="Times New Roman"/>
          <w:b/>
          <w:color w:val="000000" w:themeColor="text1"/>
          <w:sz w:val="23"/>
          <w:szCs w:val="23"/>
        </w:rPr>
      </w:pPr>
      <w:r w:rsidRPr="000C5C67">
        <w:rPr>
          <w:rFonts w:ascii="Trebuchet MS" w:hAnsi="Trebuchet MS" w:cs="Times New Roman"/>
          <w:b/>
          <w:color w:val="000000" w:themeColor="text1"/>
          <w:sz w:val="23"/>
          <w:szCs w:val="23"/>
        </w:rPr>
        <w:t xml:space="preserve">ORDIN  </w:t>
      </w:r>
    </w:p>
    <w:p w14:paraId="4B390A22" w14:textId="77777777" w:rsidR="000054D2" w:rsidRPr="000C5C67" w:rsidRDefault="00CA01D7" w:rsidP="000054D2">
      <w:pPr>
        <w:autoSpaceDE w:val="0"/>
        <w:autoSpaceDN w:val="0"/>
        <w:adjustRightInd w:val="0"/>
        <w:spacing w:after="0" w:line="240" w:lineRule="auto"/>
        <w:jc w:val="center"/>
        <w:rPr>
          <w:rFonts w:ascii="Trebuchet MS" w:hAnsi="Trebuchet MS" w:cs="Times New Roman"/>
          <w:b/>
          <w:color w:val="000000" w:themeColor="text1"/>
          <w:sz w:val="23"/>
          <w:szCs w:val="23"/>
        </w:rPr>
      </w:pPr>
      <w:r w:rsidRPr="000C5C67">
        <w:rPr>
          <w:rFonts w:ascii="Trebuchet MS" w:hAnsi="Trebuchet MS" w:cs="Times New Roman"/>
          <w:b/>
          <w:color w:val="000000" w:themeColor="text1"/>
          <w:sz w:val="23"/>
          <w:szCs w:val="23"/>
        </w:rPr>
        <w:t xml:space="preserve"> </w:t>
      </w:r>
      <w:r w:rsidR="00780521" w:rsidRPr="000C5C67">
        <w:rPr>
          <w:rFonts w:ascii="Trebuchet MS" w:hAnsi="Trebuchet MS" w:cs="Times New Roman"/>
          <w:b/>
          <w:color w:val="000000" w:themeColor="text1"/>
          <w:sz w:val="23"/>
          <w:szCs w:val="23"/>
        </w:rPr>
        <w:t>p</w:t>
      </w:r>
      <w:r w:rsidR="008237B7" w:rsidRPr="000C5C67">
        <w:rPr>
          <w:rFonts w:ascii="Trebuchet MS" w:hAnsi="Trebuchet MS" w:cs="Times New Roman"/>
          <w:b/>
          <w:color w:val="000000" w:themeColor="text1"/>
          <w:sz w:val="23"/>
          <w:szCs w:val="23"/>
        </w:rPr>
        <w:t xml:space="preserve">entru </w:t>
      </w:r>
      <w:r w:rsidR="000054D2" w:rsidRPr="000C5C67">
        <w:rPr>
          <w:rFonts w:ascii="Trebuchet MS" w:hAnsi="Trebuchet MS" w:cs="Times New Roman"/>
          <w:b/>
          <w:color w:val="000000" w:themeColor="text1"/>
          <w:sz w:val="23"/>
          <w:szCs w:val="23"/>
        </w:rPr>
        <w:t>aprobarea formatului standard al formularelor în cadrul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66468820" w14:textId="77777777" w:rsidR="000054D2" w:rsidRPr="000C5C67" w:rsidRDefault="000054D2" w:rsidP="00CA01D7">
      <w:pPr>
        <w:autoSpaceDE w:val="0"/>
        <w:autoSpaceDN w:val="0"/>
        <w:adjustRightInd w:val="0"/>
        <w:spacing w:after="0" w:line="240" w:lineRule="auto"/>
        <w:jc w:val="center"/>
        <w:rPr>
          <w:rFonts w:ascii="Trebuchet MS" w:hAnsi="Trebuchet MS" w:cs="Times New Roman"/>
          <w:b/>
          <w:color w:val="000000" w:themeColor="text1"/>
          <w:sz w:val="23"/>
          <w:szCs w:val="23"/>
        </w:rPr>
      </w:pPr>
    </w:p>
    <w:p w14:paraId="3AE1224B" w14:textId="77777777" w:rsidR="00CA01D7" w:rsidRPr="00632868" w:rsidRDefault="00CA01D7" w:rsidP="00CA01D7">
      <w:pPr>
        <w:autoSpaceDE w:val="0"/>
        <w:autoSpaceDN w:val="0"/>
        <w:adjustRightInd w:val="0"/>
        <w:spacing w:after="0" w:line="240" w:lineRule="auto"/>
        <w:rPr>
          <w:rFonts w:ascii="Trebuchet MS" w:hAnsi="Trebuchet MS" w:cs="Times New Roman"/>
          <w:color w:val="000000" w:themeColor="text1"/>
          <w:sz w:val="23"/>
          <w:szCs w:val="23"/>
        </w:rPr>
      </w:pPr>
    </w:p>
    <w:p w14:paraId="7A3FE85F" w14:textId="001FDF35" w:rsidR="009E4852" w:rsidRPr="00632868" w:rsidRDefault="00CA01D7" w:rsidP="009E4852">
      <w:p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În temeiul prevederilor art. 1</w:t>
      </w:r>
      <w:r w:rsidR="00B0468D" w:rsidRPr="00632868">
        <w:rPr>
          <w:rFonts w:ascii="Trebuchet MS" w:hAnsi="Trebuchet MS" w:cs="Times New Roman"/>
          <w:color w:val="000000" w:themeColor="text1"/>
          <w:sz w:val="23"/>
          <w:szCs w:val="23"/>
        </w:rPr>
        <w:t>0</w:t>
      </w:r>
      <w:r w:rsidR="0031372B" w:rsidRPr="00632868">
        <w:rPr>
          <w:rFonts w:ascii="Trebuchet MS" w:hAnsi="Trebuchet MS" w:cs="Times New Roman"/>
          <w:color w:val="000000" w:themeColor="text1"/>
          <w:sz w:val="23"/>
          <w:szCs w:val="23"/>
        </w:rPr>
        <w:t xml:space="preserve"> alin.</w:t>
      </w:r>
      <w:r w:rsidRPr="00632868">
        <w:rPr>
          <w:rFonts w:ascii="Trebuchet MS" w:hAnsi="Trebuchet MS" w:cs="Times New Roman"/>
          <w:color w:val="000000" w:themeColor="text1"/>
          <w:sz w:val="23"/>
          <w:szCs w:val="23"/>
        </w:rPr>
        <w:t>(4)</w:t>
      </w:r>
      <w:r w:rsidR="00CD3A72" w:rsidRPr="00632868">
        <w:rPr>
          <w:rFonts w:ascii="Trebuchet MS" w:hAnsi="Trebuchet MS" w:cs="Times New Roman"/>
          <w:color w:val="000000" w:themeColor="text1"/>
          <w:sz w:val="23"/>
          <w:szCs w:val="23"/>
        </w:rPr>
        <w:t xml:space="preserve"> din Hotărârea Guvernului nr. </w:t>
      </w:r>
      <w:r w:rsidR="003D5045" w:rsidRPr="00632868">
        <w:rPr>
          <w:rFonts w:ascii="Trebuchet MS" w:hAnsi="Trebuchet MS" w:cs="Times New Roman"/>
          <w:color w:val="000000" w:themeColor="text1"/>
          <w:sz w:val="23"/>
          <w:szCs w:val="23"/>
        </w:rPr>
        <w:t>34/2009</w:t>
      </w:r>
      <w:r w:rsidRPr="00632868">
        <w:rPr>
          <w:rFonts w:ascii="Trebuchet MS" w:hAnsi="Trebuchet MS" w:cs="Times New Roman"/>
          <w:color w:val="000000" w:themeColor="text1"/>
          <w:sz w:val="23"/>
          <w:szCs w:val="23"/>
        </w:rPr>
        <w:t xml:space="preserve"> </w:t>
      </w:r>
      <w:r w:rsidR="003D5045" w:rsidRPr="00632868">
        <w:rPr>
          <w:rFonts w:ascii="Trebuchet MS" w:hAnsi="Trebuchet MS" w:cs="Times New Roman"/>
          <w:iCs/>
          <w:color w:val="000000" w:themeColor="text1"/>
          <w:sz w:val="23"/>
          <w:szCs w:val="23"/>
        </w:rPr>
        <w:t>privind organizarea şi funcţ</w:t>
      </w:r>
      <w:r w:rsidR="009E4852">
        <w:rPr>
          <w:rFonts w:ascii="Trebuchet MS" w:hAnsi="Trebuchet MS" w:cs="Times New Roman"/>
          <w:iCs/>
          <w:color w:val="000000" w:themeColor="text1"/>
          <w:sz w:val="23"/>
          <w:szCs w:val="23"/>
        </w:rPr>
        <w:t>ionarea Ministerului Finanţelor</w:t>
      </w:r>
      <w:r w:rsidRPr="00632868">
        <w:rPr>
          <w:rFonts w:ascii="Trebuchet MS" w:hAnsi="Trebuchet MS" w:cs="Times New Roman"/>
          <w:color w:val="000000" w:themeColor="text1"/>
          <w:sz w:val="23"/>
          <w:szCs w:val="23"/>
        </w:rPr>
        <w:t>, cu modificările şi completările ulterioare,</w:t>
      </w:r>
      <w:r w:rsidR="00B0468D" w:rsidRPr="00632868">
        <w:rPr>
          <w:rFonts w:ascii="Trebuchet MS" w:hAnsi="Trebuchet MS" w:cs="Times New Roman"/>
          <w:color w:val="000000" w:themeColor="text1"/>
          <w:sz w:val="23"/>
          <w:szCs w:val="23"/>
        </w:rPr>
        <w:t xml:space="preserve"> ale </w:t>
      </w:r>
      <w:r w:rsidR="007C7714" w:rsidRPr="00632868">
        <w:rPr>
          <w:rFonts w:ascii="Trebuchet MS" w:hAnsi="Trebuchet MS" w:cs="Times New Roman"/>
          <w:color w:val="000000" w:themeColor="text1"/>
          <w:sz w:val="23"/>
          <w:szCs w:val="23"/>
        </w:rPr>
        <w:t>art. 14 alin.</w:t>
      </w:r>
      <w:r w:rsidR="0031372B" w:rsidRPr="00632868">
        <w:rPr>
          <w:rFonts w:ascii="Trebuchet MS" w:hAnsi="Trebuchet MS" w:cs="Times New Roman"/>
          <w:color w:val="000000" w:themeColor="text1"/>
          <w:sz w:val="23"/>
          <w:szCs w:val="23"/>
        </w:rPr>
        <w:t>(</w:t>
      </w:r>
      <w:r w:rsidR="007C7714" w:rsidRPr="00632868">
        <w:rPr>
          <w:rFonts w:ascii="Trebuchet MS" w:hAnsi="Trebuchet MS" w:cs="Times New Roman"/>
          <w:color w:val="000000" w:themeColor="text1"/>
          <w:sz w:val="23"/>
          <w:szCs w:val="23"/>
        </w:rPr>
        <w:t>5</w:t>
      </w:r>
      <w:r w:rsidR="006D0FA6" w:rsidRPr="00632868">
        <w:rPr>
          <w:rFonts w:ascii="Trebuchet MS" w:hAnsi="Trebuchet MS" w:cs="Times New Roman"/>
          <w:color w:val="000000" w:themeColor="text1"/>
          <w:sz w:val="23"/>
          <w:szCs w:val="23"/>
        </w:rPr>
        <w:t>)</w:t>
      </w:r>
      <w:r w:rsidR="000F6DF5" w:rsidRPr="00632868">
        <w:rPr>
          <w:rFonts w:ascii="Trebuchet MS" w:hAnsi="Trebuchet MS" w:cs="Times New Roman"/>
          <w:color w:val="000000" w:themeColor="text1"/>
          <w:sz w:val="23"/>
          <w:szCs w:val="23"/>
        </w:rPr>
        <w:t xml:space="preserve"> </w:t>
      </w:r>
      <w:r w:rsidR="00A94BE0" w:rsidRPr="00632868">
        <w:rPr>
          <w:rFonts w:ascii="Trebuchet MS" w:hAnsi="Trebuchet MS" w:cs="Times New Roman"/>
          <w:color w:val="000000" w:themeColor="text1"/>
          <w:sz w:val="23"/>
          <w:szCs w:val="23"/>
        </w:rPr>
        <w:t>d</w:t>
      </w:r>
      <w:r w:rsidR="000F6DF5" w:rsidRPr="00632868">
        <w:rPr>
          <w:rFonts w:ascii="Trebuchet MS" w:hAnsi="Trebuchet MS" w:cs="Times New Roman"/>
          <w:color w:val="000000" w:themeColor="text1"/>
          <w:sz w:val="23"/>
          <w:szCs w:val="23"/>
        </w:rPr>
        <w:t xml:space="preserve">in Hotărârea Guvernului nr. 52/2018 </w:t>
      </w:r>
      <w:r w:rsidR="006D0FA6" w:rsidRPr="00632868">
        <w:rPr>
          <w:rFonts w:ascii="Trebuchet MS" w:hAnsi="Trebuchet MS" w:cs="Times New Roman"/>
          <w:color w:val="000000" w:themeColor="text1"/>
          <w:sz w:val="23"/>
          <w:szCs w:val="23"/>
        </w:rPr>
        <w:t xml:space="preserve"> </w:t>
      </w:r>
      <w:r w:rsidR="000F6DF5" w:rsidRPr="00632868">
        <w:rPr>
          <w:rFonts w:ascii="Trebuchet MS" w:hAnsi="Trebuchet MS" w:cs="Times New Roman"/>
          <w:color w:val="000000" w:themeColor="text1"/>
          <w:sz w:val="23"/>
          <w:szCs w:val="23"/>
        </w:rPr>
        <w:t xml:space="preserve">privind organizarea şi funcţionarea Ministerului </w:t>
      </w:r>
      <w:r w:rsidR="009E4852">
        <w:rPr>
          <w:rFonts w:ascii="Trebuchet MS" w:hAnsi="Trebuchet MS" w:cs="Times New Roman"/>
          <w:color w:val="000000" w:themeColor="text1"/>
          <w:sz w:val="23"/>
          <w:szCs w:val="23"/>
        </w:rPr>
        <w:t>I</w:t>
      </w:r>
      <w:r w:rsidR="009E4852">
        <w:rPr>
          <w:rFonts w:ascii="Trebuchet MS" w:hAnsi="Trebuchet MS" w:cs="Times New Roman"/>
          <w:color w:val="000000" w:themeColor="text1"/>
          <w:sz w:val="23"/>
          <w:szCs w:val="23"/>
          <w:lang w:val="ro-RO"/>
        </w:rPr>
        <w:t xml:space="preserve">nvestițiilor și Proiectelor </w:t>
      </w:r>
      <w:r w:rsidR="000F6DF5" w:rsidRPr="00632868">
        <w:rPr>
          <w:rFonts w:ascii="Trebuchet MS" w:hAnsi="Trebuchet MS" w:cs="Times New Roman"/>
          <w:color w:val="000000" w:themeColor="text1"/>
          <w:sz w:val="23"/>
          <w:szCs w:val="23"/>
        </w:rPr>
        <w:t>Europene,</w:t>
      </w:r>
      <w:r w:rsidR="006D0FA6" w:rsidRPr="00632868">
        <w:rPr>
          <w:rFonts w:ascii="Trebuchet MS" w:hAnsi="Trebuchet MS" w:cs="Times New Roman"/>
          <w:color w:val="000000" w:themeColor="text1"/>
          <w:sz w:val="23"/>
          <w:szCs w:val="23"/>
        </w:rPr>
        <w:t xml:space="preserve"> cu</w:t>
      </w:r>
      <w:r w:rsidR="000F6DF5" w:rsidRPr="00632868">
        <w:rPr>
          <w:rFonts w:ascii="Trebuchet MS" w:hAnsi="Trebuchet MS" w:cs="Times New Roman"/>
          <w:color w:val="000000" w:themeColor="text1"/>
          <w:sz w:val="23"/>
          <w:szCs w:val="23"/>
        </w:rPr>
        <w:t xml:space="preserve"> modificările şi completările ulterioare</w:t>
      </w:r>
      <w:r w:rsidR="00780521" w:rsidRPr="00632868">
        <w:rPr>
          <w:rFonts w:ascii="Trebuchet MS" w:hAnsi="Trebuchet MS" w:cs="Times New Roman"/>
          <w:color w:val="000000" w:themeColor="text1"/>
          <w:sz w:val="23"/>
          <w:szCs w:val="23"/>
        </w:rPr>
        <w:t xml:space="preserve">, </w:t>
      </w:r>
      <w:r w:rsidR="009E4852">
        <w:rPr>
          <w:rFonts w:ascii="Trebuchet MS" w:hAnsi="Trebuchet MS" w:cs="Times New Roman"/>
          <w:color w:val="000000" w:themeColor="text1"/>
          <w:sz w:val="23"/>
          <w:szCs w:val="23"/>
        </w:rPr>
        <w:t>ale</w:t>
      </w:r>
      <w:r w:rsidR="009E4852" w:rsidRPr="00632868">
        <w:rPr>
          <w:rFonts w:ascii="Trebuchet MS" w:hAnsi="Trebuchet MS" w:cs="Times New Roman"/>
          <w:color w:val="000000" w:themeColor="text1"/>
          <w:sz w:val="23"/>
          <w:szCs w:val="23"/>
        </w:rPr>
        <w:t xml:space="preserve"> art. 9 alin.(3), ale art. 12 alin.(4) și ale art. 32 din Normele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aprobate prin Hotărârea Guvernului nr. 209/2022, </w:t>
      </w:r>
    </w:p>
    <w:p w14:paraId="56B8F7E9" w14:textId="38611A17" w:rsidR="008E773E" w:rsidRPr="00632868" w:rsidRDefault="008E773E" w:rsidP="00424999">
      <w:pPr>
        <w:autoSpaceDE w:val="0"/>
        <w:autoSpaceDN w:val="0"/>
        <w:adjustRightInd w:val="0"/>
        <w:spacing w:after="0" w:line="240" w:lineRule="auto"/>
        <w:jc w:val="both"/>
        <w:rPr>
          <w:rFonts w:ascii="Trebuchet MS" w:hAnsi="Trebuchet MS" w:cs="Times New Roman"/>
          <w:color w:val="000000" w:themeColor="text1"/>
          <w:sz w:val="23"/>
          <w:szCs w:val="23"/>
        </w:rPr>
      </w:pPr>
    </w:p>
    <w:p w14:paraId="110B8F4C" w14:textId="77777777" w:rsidR="008E773E" w:rsidRPr="00632868" w:rsidRDefault="008E773E" w:rsidP="00CF08F7">
      <w:pPr>
        <w:autoSpaceDE w:val="0"/>
        <w:autoSpaceDN w:val="0"/>
        <w:adjustRightInd w:val="0"/>
        <w:spacing w:after="0" w:line="240" w:lineRule="auto"/>
        <w:jc w:val="both"/>
        <w:rPr>
          <w:rFonts w:ascii="Trebuchet MS" w:hAnsi="Trebuchet MS" w:cs="Times New Roman"/>
          <w:color w:val="000000" w:themeColor="text1"/>
          <w:sz w:val="23"/>
          <w:szCs w:val="23"/>
        </w:rPr>
      </w:pPr>
    </w:p>
    <w:p w14:paraId="03850E6F" w14:textId="1108C2F1" w:rsidR="009A0A8F" w:rsidRPr="00632868" w:rsidRDefault="009A0A8F" w:rsidP="00CF08F7">
      <w:p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 xml:space="preserve">având în vedere </w:t>
      </w:r>
      <w:r w:rsidR="001D4CF6" w:rsidRPr="00632868">
        <w:rPr>
          <w:rFonts w:ascii="Trebuchet MS" w:hAnsi="Trebuchet MS" w:cs="Times New Roman"/>
          <w:color w:val="000000" w:themeColor="text1"/>
          <w:sz w:val="23"/>
          <w:szCs w:val="23"/>
        </w:rPr>
        <w:t xml:space="preserve">necesitățile de raportare prevăzute la </w:t>
      </w:r>
      <w:r w:rsidRPr="00632868">
        <w:rPr>
          <w:rFonts w:ascii="Trebuchet MS" w:hAnsi="Trebuchet MS" w:cs="Times New Roman"/>
          <w:color w:val="000000" w:themeColor="text1"/>
          <w:sz w:val="23"/>
          <w:szCs w:val="23"/>
        </w:rPr>
        <w:t xml:space="preserve">art. 20 alin. </w:t>
      </w:r>
      <w:r w:rsidR="001D4CF6" w:rsidRPr="00632868">
        <w:rPr>
          <w:rFonts w:ascii="Trebuchet MS" w:hAnsi="Trebuchet MS" w:cs="Times New Roman"/>
          <w:color w:val="000000" w:themeColor="text1"/>
          <w:sz w:val="23"/>
          <w:szCs w:val="23"/>
        </w:rPr>
        <w:t>(4) lit. a)</w:t>
      </w:r>
      <w:r w:rsidR="00A94022">
        <w:rPr>
          <w:rFonts w:ascii="Trebuchet MS" w:hAnsi="Trebuchet MS" w:cs="Times New Roman"/>
          <w:color w:val="000000" w:themeColor="text1"/>
          <w:sz w:val="23"/>
          <w:szCs w:val="23"/>
        </w:rPr>
        <w:t>, art. 37 alin.</w:t>
      </w:r>
      <w:r w:rsidR="00020C8F" w:rsidRPr="00632868">
        <w:rPr>
          <w:rFonts w:ascii="Trebuchet MS" w:hAnsi="Trebuchet MS" w:cs="Times New Roman"/>
          <w:color w:val="000000" w:themeColor="text1"/>
          <w:sz w:val="23"/>
          <w:szCs w:val="23"/>
        </w:rPr>
        <w:t>(</w:t>
      </w:r>
      <w:r w:rsidR="0062005C" w:rsidRPr="00632868">
        <w:rPr>
          <w:rFonts w:ascii="Trebuchet MS" w:hAnsi="Trebuchet MS" w:cs="Times New Roman"/>
          <w:color w:val="000000" w:themeColor="text1"/>
          <w:sz w:val="23"/>
          <w:szCs w:val="23"/>
        </w:rPr>
        <w:t>5</w:t>
      </w:r>
      <w:r w:rsidR="00020C8F" w:rsidRPr="00632868">
        <w:rPr>
          <w:rFonts w:ascii="Trebuchet MS" w:hAnsi="Trebuchet MS" w:cs="Times New Roman"/>
          <w:color w:val="000000" w:themeColor="text1"/>
          <w:sz w:val="23"/>
          <w:szCs w:val="23"/>
        </w:rPr>
        <w:t>)</w:t>
      </w:r>
      <w:r w:rsidR="0062005C" w:rsidRPr="00632868">
        <w:rPr>
          <w:rFonts w:ascii="Trebuchet MS" w:hAnsi="Trebuchet MS" w:cs="Times New Roman"/>
          <w:color w:val="000000" w:themeColor="text1"/>
          <w:sz w:val="23"/>
          <w:szCs w:val="23"/>
        </w:rPr>
        <w:t xml:space="preserve"> lit.b) </w:t>
      </w:r>
      <w:r w:rsidRPr="00632868">
        <w:rPr>
          <w:rFonts w:ascii="Trebuchet MS" w:hAnsi="Trebuchet MS" w:cs="Times New Roman"/>
          <w:color w:val="000000" w:themeColor="text1"/>
          <w:sz w:val="23"/>
          <w:szCs w:val="23"/>
        </w:rPr>
        <w:t xml:space="preserve"> din Ordonanţa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r w:rsidR="001D4CF6" w:rsidRPr="00632868">
        <w:rPr>
          <w:rFonts w:ascii="Trebuchet MS" w:hAnsi="Trebuchet MS" w:cs="Times New Roman"/>
          <w:color w:val="000000" w:themeColor="text1"/>
          <w:sz w:val="23"/>
          <w:szCs w:val="23"/>
        </w:rPr>
        <w:t>, precum și la art.9</w:t>
      </w:r>
      <w:r w:rsidR="00A94022">
        <w:rPr>
          <w:rFonts w:ascii="Trebuchet MS" w:hAnsi="Trebuchet MS" w:cs="Times New Roman"/>
          <w:color w:val="000000" w:themeColor="text1"/>
          <w:sz w:val="23"/>
          <w:szCs w:val="23"/>
        </w:rPr>
        <w:t xml:space="preserve"> </w:t>
      </w:r>
      <w:r w:rsidR="00A94022">
        <w:rPr>
          <w:rFonts w:ascii="Trebuchet MS" w:hAnsi="Trebuchet MS" w:cs="Times New Roman"/>
          <w:color w:val="000000" w:themeColor="text1"/>
          <w:sz w:val="23"/>
          <w:szCs w:val="23"/>
          <w:lang w:val="ro-RO"/>
        </w:rPr>
        <w:t xml:space="preserve">și </w:t>
      </w:r>
      <w:r w:rsidR="00020C8F" w:rsidRPr="00632868">
        <w:rPr>
          <w:rFonts w:ascii="Trebuchet MS" w:hAnsi="Trebuchet MS" w:cs="Times New Roman"/>
          <w:color w:val="000000" w:themeColor="text1"/>
          <w:sz w:val="23"/>
          <w:szCs w:val="23"/>
        </w:rPr>
        <w:t xml:space="preserve">art.12 </w:t>
      </w:r>
      <w:r w:rsidR="001D4CF6" w:rsidRPr="00632868">
        <w:rPr>
          <w:rFonts w:ascii="Trebuchet MS" w:hAnsi="Trebuchet MS" w:cs="Times New Roman"/>
          <w:color w:val="000000" w:themeColor="text1"/>
          <w:sz w:val="23"/>
          <w:szCs w:val="23"/>
        </w:rPr>
        <w:t xml:space="preserve"> </w:t>
      </w:r>
      <w:r w:rsidR="00C7659A" w:rsidRPr="00632868">
        <w:rPr>
          <w:rFonts w:ascii="Trebuchet MS" w:hAnsi="Trebuchet MS" w:cs="Times New Roman"/>
          <w:color w:val="000000" w:themeColor="text1"/>
          <w:sz w:val="23"/>
          <w:szCs w:val="23"/>
        </w:rPr>
        <w:t>din Normele metodologice de aplicare a prevederilor Ordonanţei de urgenţă a Guvernului nr. 124/2021</w:t>
      </w:r>
      <w:r w:rsidR="00A94022">
        <w:rPr>
          <w:rFonts w:ascii="Trebuchet MS" w:hAnsi="Trebuchet MS" w:cs="Times New Roman"/>
          <w:color w:val="000000" w:themeColor="text1"/>
          <w:sz w:val="23"/>
          <w:szCs w:val="23"/>
        </w:rPr>
        <w:t>,</w:t>
      </w:r>
      <w:r w:rsidR="00C7659A" w:rsidRPr="00632868">
        <w:rPr>
          <w:rFonts w:ascii="Trebuchet MS" w:hAnsi="Trebuchet MS" w:cs="Times New Roman"/>
          <w:color w:val="000000" w:themeColor="text1"/>
          <w:sz w:val="23"/>
          <w:szCs w:val="23"/>
        </w:rPr>
        <w:t xml:space="preserve"> aprobate prin Hotărârea Guvernului nr. 209/2022</w:t>
      </w:r>
      <w:r w:rsidR="00A94022">
        <w:rPr>
          <w:rFonts w:ascii="Trebuchet MS" w:hAnsi="Trebuchet MS" w:cs="Times New Roman"/>
          <w:color w:val="000000" w:themeColor="text1"/>
          <w:sz w:val="23"/>
          <w:szCs w:val="23"/>
        </w:rPr>
        <w:t>,</w:t>
      </w:r>
      <w:r w:rsidR="00890DEA">
        <w:rPr>
          <w:rFonts w:ascii="Trebuchet MS" w:hAnsi="Trebuchet MS" w:cs="Times New Roman"/>
          <w:color w:val="000000" w:themeColor="text1"/>
          <w:sz w:val="23"/>
          <w:szCs w:val="23"/>
        </w:rPr>
        <w:t xml:space="preserve"> </w:t>
      </w:r>
    </w:p>
    <w:p w14:paraId="4219B3CE" w14:textId="77777777" w:rsidR="009A0A8F" w:rsidRPr="00632868" w:rsidRDefault="009A0A8F" w:rsidP="00CF08F7">
      <w:pPr>
        <w:autoSpaceDE w:val="0"/>
        <w:autoSpaceDN w:val="0"/>
        <w:adjustRightInd w:val="0"/>
        <w:spacing w:after="0" w:line="240" w:lineRule="auto"/>
        <w:jc w:val="both"/>
        <w:rPr>
          <w:rFonts w:ascii="Trebuchet MS" w:hAnsi="Trebuchet MS" w:cs="Times New Roman"/>
          <w:color w:val="000000" w:themeColor="text1"/>
          <w:sz w:val="23"/>
          <w:szCs w:val="23"/>
        </w:rPr>
      </w:pPr>
    </w:p>
    <w:p w14:paraId="6531300F" w14:textId="77777777" w:rsidR="00CA01D7" w:rsidRPr="00632868" w:rsidRDefault="00CA01D7" w:rsidP="00CF08F7">
      <w:p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 xml:space="preserve">    </w:t>
      </w:r>
    </w:p>
    <w:p w14:paraId="44274D39" w14:textId="1BA7D431" w:rsidR="00CA01D7" w:rsidRPr="00632868" w:rsidRDefault="00424999" w:rsidP="00792F82">
      <w:p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bCs/>
          <w:color w:val="000000" w:themeColor="text1"/>
          <w:sz w:val="23"/>
          <w:szCs w:val="23"/>
        </w:rPr>
        <w:t>M</w:t>
      </w:r>
      <w:r w:rsidR="00CA01D7" w:rsidRPr="00632868">
        <w:rPr>
          <w:rFonts w:ascii="Trebuchet MS" w:hAnsi="Trebuchet MS" w:cs="Times New Roman"/>
          <w:bCs/>
          <w:color w:val="000000" w:themeColor="text1"/>
          <w:sz w:val="23"/>
          <w:szCs w:val="23"/>
        </w:rPr>
        <w:t xml:space="preserve">inistrul </w:t>
      </w:r>
      <w:r w:rsidRPr="00632868">
        <w:rPr>
          <w:rFonts w:ascii="Trebuchet MS" w:hAnsi="Trebuchet MS" w:cs="Times New Roman"/>
          <w:bCs/>
          <w:color w:val="000000" w:themeColor="text1"/>
          <w:sz w:val="23"/>
          <w:szCs w:val="23"/>
        </w:rPr>
        <w:t>F</w:t>
      </w:r>
      <w:r w:rsidR="00CA01D7" w:rsidRPr="00632868">
        <w:rPr>
          <w:rFonts w:ascii="Trebuchet MS" w:hAnsi="Trebuchet MS" w:cs="Times New Roman"/>
          <w:bCs/>
          <w:color w:val="000000" w:themeColor="text1"/>
          <w:sz w:val="23"/>
          <w:szCs w:val="23"/>
        </w:rPr>
        <w:t>inanţelor</w:t>
      </w:r>
      <w:r w:rsidR="00CA01D7" w:rsidRPr="00632868">
        <w:rPr>
          <w:rFonts w:ascii="Trebuchet MS" w:hAnsi="Trebuchet MS" w:cs="Times New Roman"/>
          <w:color w:val="000000" w:themeColor="text1"/>
          <w:sz w:val="23"/>
          <w:szCs w:val="23"/>
        </w:rPr>
        <w:t xml:space="preserve"> </w:t>
      </w:r>
      <w:r w:rsidR="00792F82" w:rsidRPr="00632868">
        <w:rPr>
          <w:rFonts w:ascii="Trebuchet MS" w:hAnsi="Trebuchet MS" w:cs="Times New Roman"/>
          <w:color w:val="000000" w:themeColor="text1"/>
          <w:sz w:val="23"/>
          <w:szCs w:val="23"/>
        </w:rPr>
        <w:t>ș</w:t>
      </w:r>
      <w:r w:rsidRPr="00632868">
        <w:rPr>
          <w:rFonts w:ascii="Trebuchet MS" w:hAnsi="Trebuchet MS" w:cs="Times New Roman"/>
          <w:color w:val="000000" w:themeColor="text1"/>
          <w:sz w:val="23"/>
          <w:szCs w:val="23"/>
        </w:rPr>
        <w:t>i Ministrul Investițiilor și P</w:t>
      </w:r>
      <w:r w:rsidR="00792F82" w:rsidRPr="00632868">
        <w:rPr>
          <w:rFonts w:ascii="Trebuchet MS" w:hAnsi="Trebuchet MS" w:cs="Times New Roman"/>
          <w:color w:val="000000" w:themeColor="text1"/>
          <w:sz w:val="23"/>
          <w:szCs w:val="23"/>
        </w:rPr>
        <w:t xml:space="preserve">roiectelor </w:t>
      </w:r>
      <w:r w:rsidRPr="00632868">
        <w:rPr>
          <w:rFonts w:ascii="Trebuchet MS" w:hAnsi="Trebuchet MS" w:cs="Times New Roman"/>
          <w:color w:val="000000" w:themeColor="text1"/>
          <w:sz w:val="23"/>
          <w:szCs w:val="23"/>
        </w:rPr>
        <w:t>E</w:t>
      </w:r>
      <w:r w:rsidR="00792F82" w:rsidRPr="00632868">
        <w:rPr>
          <w:rFonts w:ascii="Trebuchet MS" w:hAnsi="Trebuchet MS" w:cs="Times New Roman"/>
          <w:color w:val="000000" w:themeColor="text1"/>
          <w:sz w:val="23"/>
          <w:szCs w:val="23"/>
        </w:rPr>
        <w:t xml:space="preserve">uropene </w:t>
      </w:r>
      <w:r w:rsidR="00CA01D7" w:rsidRPr="00632868">
        <w:rPr>
          <w:rFonts w:ascii="Trebuchet MS" w:hAnsi="Trebuchet MS" w:cs="Times New Roman"/>
          <w:color w:val="000000" w:themeColor="text1"/>
          <w:sz w:val="23"/>
          <w:szCs w:val="23"/>
        </w:rPr>
        <w:t>emit următorul ordin:</w:t>
      </w:r>
    </w:p>
    <w:p w14:paraId="32CA62A4" w14:textId="77777777" w:rsidR="00CA01D7" w:rsidRPr="00632868" w:rsidRDefault="00CA01D7" w:rsidP="00792F82">
      <w:pPr>
        <w:autoSpaceDE w:val="0"/>
        <w:autoSpaceDN w:val="0"/>
        <w:adjustRightInd w:val="0"/>
        <w:spacing w:after="0" w:line="240" w:lineRule="auto"/>
        <w:jc w:val="both"/>
        <w:rPr>
          <w:rFonts w:ascii="Trebuchet MS" w:hAnsi="Trebuchet MS" w:cs="Times New Roman"/>
          <w:color w:val="000000" w:themeColor="text1"/>
          <w:sz w:val="23"/>
          <w:szCs w:val="23"/>
        </w:rPr>
      </w:pPr>
    </w:p>
    <w:p w14:paraId="19370CBD" w14:textId="1127B07B" w:rsidR="00562DC0" w:rsidRPr="00632868" w:rsidRDefault="00562DC0" w:rsidP="00A8614E">
      <w:p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ART. 1</w:t>
      </w:r>
      <w:r w:rsidR="00062FED" w:rsidRPr="00632868">
        <w:rPr>
          <w:rFonts w:ascii="Trebuchet MS" w:hAnsi="Trebuchet MS" w:cs="Times New Roman"/>
          <w:color w:val="000000" w:themeColor="text1"/>
          <w:sz w:val="23"/>
          <w:szCs w:val="23"/>
        </w:rPr>
        <w:t xml:space="preserve"> - </w:t>
      </w:r>
      <w:r w:rsidR="00A8614E" w:rsidRPr="00632868">
        <w:rPr>
          <w:rFonts w:ascii="Trebuchet MS" w:hAnsi="Trebuchet MS" w:cs="Times New Roman"/>
          <w:color w:val="000000" w:themeColor="text1"/>
          <w:sz w:val="23"/>
          <w:szCs w:val="23"/>
        </w:rPr>
        <w:t xml:space="preserve"> Se aprobă formatul standard al </w:t>
      </w:r>
      <w:r w:rsidR="009A74F5" w:rsidRPr="00632868">
        <w:rPr>
          <w:rFonts w:ascii="Trebuchet MS" w:hAnsi="Trebuchet MS" w:cs="Times New Roman"/>
          <w:color w:val="000000" w:themeColor="text1"/>
          <w:sz w:val="23"/>
          <w:szCs w:val="23"/>
        </w:rPr>
        <w:t xml:space="preserve">următoarelor </w:t>
      </w:r>
      <w:r w:rsidR="00DF3E90" w:rsidRPr="00632868">
        <w:rPr>
          <w:rFonts w:ascii="Trebuchet MS" w:hAnsi="Trebuchet MS" w:cs="Times New Roman"/>
          <w:color w:val="000000" w:themeColor="text1"/>
          <w:sz w:val="23"/>
          <w:szCs w:val="23"/>
        </w:rPr>
        <w:t>formulare</w:t>
      </w:r>
      <w:r w:rsidR="009A74F5" w:rsidRPr="00632868">
        <w:rPr>
          <w:rFonts w:ascii="Trebuchet MS" w:hAnsi="Trebuchet MS" w:cs="Times New Roman"/>
          <w:color w:val="000000" w:themeColor="text1"/>
          <w:sz w:val="23"/>
          <w:szCs w:val="23"/>
        </w:rPr>
        <w:t>, prevăzut la art. 32</w:t>
      </w:r>
      <w:r w:rsidR="000054D2" w:rsidRPr="00632868">
        <w:rPr>
          <w:rFonts w:ascii="Trebuchet MS" w:hAnsi="Trebuchet MS" w:cs="Times New Roman"/>
          <w:color w:val="000000" w:themeColor="text1"/>
          <w:sz w:val="23"/>
          <w:szCs w:val="23"/>
        </w:rPr>
        <w:t xml:space="preserve"> </w:t>
      </w:r>
      <w:r w:rsidR="00A8614E" w:rsidRPr="00632868">
        <w:rPr>
          <w:rFonts w:ascii="Trebuchet MS" w:hAnsi="Trebuchet MS" w:cs="Times New Roman"/>
          <w:color w:val="000000" w:themeColor="text1"/>
          <w:sz w:val="23"/>
          <w:szCs w:val="23"/>
        </w:rPr>
        <w:t xml:space="preserve"> </w:t>
      </w:r>
      <w:r w:rsidR="009A74F5" w:rsidRPr="00632868">
        <w:rPr>
          <w:rFonts w:ascii="Trebuchet MS" w:hAnsi="Trebuchet MS" w:cs="Times New Roman"/>
          <w:color w:val="000000" w:themeColor="text1"/>
          <w:sz w:val="23"/>
          <w:szCs w:val="23"/>
        </w:rPr>
        <w:t>din</w:t>
      </w:r>
      <w:r w:rsidR="00A8614E" w:rsidRPr="00632868">
        <w:rPr>
          <w:rFonts w:ascii="Trebuchet MS" w:hAnsi="Trebuchet MS" w:cs="Times New Roman"/>
          <w:color w:val="000000" w:themeColor="text1"/>
          <w:sz w:val="23"/>
          <w:szCs w:val="23"/>
        </w:rPr>
        <w:t xml:space="preserve"> </w:t>
      </w:r>
      <w:r w:rsidR="009A74F5" w:rsidRPr="00632868">
        <w:rPr>
          <w:rFonts w:ascii="Trebuchet MS" w:hAnsi="Trebuchet MS" w:cs="Times New Roman"/>
          <w:color w:val="000000" w:themeColor="text1"/>
          <w:sz w:val="23"/>
          <w:szCs w:val="23"/>
        </w:rPr>
        <w:t xml:space="preserve">Normele </w:t>
      </w:r>
      <w:r w:rsidR="00A8614E" w:rsidRPr="00632868">
        <w:rPr>
          <w:rFonts w:ascii="Trebuchet MS" w:hAnsi="Trebuchet MS" w:cs="Times New Roman"/>
          <w:color w:val="000000" w:themeColor="text1"/>
          <w:sz w:val="23"/>
          <w:szCs w:val="23"/>
        </w:rPr>
        <w:t xml:space="preserve">metodologice de aplicare a prevederilor Ordonanţei de urgenţă a Guvernului nr. 124/2021 privind stabilirea cadrului instituţional şi financiar pentru gestionarea fondurilor europene alocate României prin Mecanismul de redresare şi rezilienţă, precum şi pentru </w:t>
      </w:r>
      <w:bookmarkStart w:id="0" w:name="_GoBack"/>
      <w:bookmarkEnd w:id="0"/>
      <w:r w:rsidR="00A8614E" w:rsidRPr="00632868">
        <w:rPr>
          <w:rFonts w:ascii="Trebuchet MS" w:hAnsi="Trebuchet MS" w:cs="Times New Roman"/>
          <w:color w:val="000000" w:themeColor="text1"/>
          <w:sz w:val="23"/>
          <w:szCs w:val="23"/>
        </w:rPr>
        <w:t xml:space="preserve">modificarea şi completarea Ordonanţei de urgenţă a </w:t>
      </w:r>
      <w:r w:rsidR="00A8614E" w:rsidRPr="00632868">
        <w:rPr>
          <w:rFonts w:ascii="Trebuchet MS" w:hAnsi="Trebuchet MS" w:cs="Times New Roman"/>
          <w:color w:val="000000" w:themeColor="text1"/>
          <w:sz w:val="23"/>
          <w:szCs w:val="23"/>
        </w:rPr>
        <w:lastRenderedPageBreak/>
        <w:t>Guvernului nr. 155/2020 privind unele măsuri pentru elaborarea Planului naţional de redresare şi rezilienţă necesar României pentru accesarea de fonduri externe rambursabile şi nerambursabile în cadrul Mecanismului de redresare şi rezilienţă, aprobate prin Hotărârea Guvernului nr. 209/2022, după cum urmează:</w:t>
      </w:r>
    </w:p>
    <w:p w14:paraId="6FF07C5C" w14:textId="77777777" w:rsidR="001310C1" w:rsidRPr="00632868" w:rsidRDefault="00562DC0" w:rsidP="00893B7C">
      <w:p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 xml:space="preserve">   </w:t>
      </w:r>
    </w:p>
    <w:p w14:paraId="77DFBD1F" w14:textId="44A56046" w:rsidR="00F2587A" w:rsidRPr="00632868" w:rsidRDefault="009A74F5" w:rsidP="00D36242">
      <w:pPr>
        <w:pStyle w:val="ListParagraph"/>
        <w:numPr>
          <w:ilvl w:val="0"/>
          <w:numId w:val="2"/>
        </w:num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Pot</w:t>
      </w:r>
      <w:r w:rsidR="001429F1" w:rsidRPr="00632868">
        <w:rPr>
          <w:rFonts w:ascii="Trebuchet MS" w:hAnsi="Trebuchet MS" w:cs="Times New Roman"/>
          <w:color w:val="000000" w:themeColor="text1"/>
          <w:sz w:val="23"/>
          <w:szCs w:val="23"/>
        </w:rPr>
        <w:t>rivit prevederilor art. 9 alin.</w:t>
      </w:r>
      <w:r w:rsidRPr="00632868">
        <w:rPr>
          <w:rFonts w:ascii="Trebuchet MS" w:hAnsi="Trebuchet MS" w:cs="Times New Roman"/>
          <w:color w:val="000000" w:themeColor="text1"/>
          <w:sz w:val="23"/>
          <w:szCs w:val="23"/>
        </w:rPr>
        <w:t>(1)</w:t>
      </w:r>
      <w:r w:rsidR="003D1FA0" w:rsidRPr="00632868">
        <w:rPr>
          <w:rFonts w:ascii="Trebuchet MS" w:hAnsi="Trebuchet MS" w:cs="Times New Roman"/>
          <w:color w:val="000000" w:themeColor="text1"/>
          <w:sz w:val="23"/>
          <w:szCs w:val="23"/>
        </w:rPr>
        <w:t xml:space="preserve"> </w:t>
      </w:r>
      <w:r w:rsidRPr="00632868">
        <w:rPr>
          <w:rFonts w:ascii="Trebuchet MS" w:hAnsi="Trebuchet MS" w:cs="Times New Roman"/>
          <w:color w:val="000000" w:themeColor="text1"/>
          <w:sz w:val="23"/>
          <w:szCs w:val="23"/>
        </w:rPr>
        <w:t xml:space="preserve">și alin.(2), </w:t>
      </w:r>
      <w:r w:rsidR="00D36242" w:rsidRPr="00632868">
        <w:rPr>
          <w:rFonts w:ascii="Trebuchet MS" w:hAnsi="Trebuchet MS" w:cs="Times New Roman"/>
          <w:i/>
          <w:color w:val="000000" w:themeColor="text1"/>
          <w:sz w:val="23"/>
          <w:szCs w:val="23"/>
        </w:rPr>
        <w:t>r</w:t>
      </w:r>
      <w:r w:rsidRPr="00632868">
        <w:rPr>
          <w:rFonts w:ascii="Trebuchet MS" w:hAnsi="Trebuchet MS" w:cs="Times New Roman"/>
          <w:i/>
          <w:color w:val="000000" w:themeColor="text1"/>
          <w:sz w:val="23"/>
          <w:szCs w:val="23"/>
        </w:rPr>
        <w:t>aportare</w:t>
      </w:r>
      <w:r w:rsidR="00D36242" w:rsidRPr="00632868">
        <w:rPr>
          <w:rFonts w:ascii="Trebuchet MS" w:hAnsi="Trebuchet MS" w:cs="Times New Roman"/>
          <w:i/>
          <w:color w:val="000000" w:themeColor="text1"/>
          <w:sz w:val="23"/>
          <w:szCs w:val="23"/>
        </w:rPr>
        <w:t>a</w:t>
      </w:r>
      <w:r w:rsidRPr="00632868">
        <w:rPr>
          <w:rFonts w:ascii="Trebuchet MS" w:hAnsi="Trebuchet MS" w:cs="Times New Roman"/>
          <w:i/>
          <w:color w:val="000000" w:themeColor="text1"/>
          <w:sz w:val="23"/>
          <w:szCs w:val="23"/>
        </w:rPr>
        <w:t xml:space="preserve"> financiară lunară privind execuția bugetară efectuată de la articolul</w:t>
      </w:r>
      <w:r w:rsidR="00DE7793" w:rsidRPr="00632868">
        <w:rPr>
          <w:rFonts w:ascii="Trebuchet MS" w:hAnsi="Trebuchet MS" w:cs="Times New Roman"/>
          <w:i/>
          <w:color w:val="000000" w:themeColor="text1"/>
          <w:sz w:val="23"/>
          <w:szCs w:val="23"/>
        </w:rPr>
        <w:t xml:space="preserve"> bugetar/alineatele </w:t>
      </w:r>
      <w:r w:rsidRPr="00632868">
        <w:rPr>
          <w:rFonts w:ascii="Trebuchet MS" w:hAnsi="Trebuchet MS" w:cs="Times New Roman"/>
          <w:i/>
          <w:color w:val="000000" w:themeColor="text1"/>
          <w:sz w:val="23"/>
          <w:szCs w:val="23"/>
        </w:rPr>
        <w:t>bugetare   „Fonduri din împrumut rambursabil“ din cadrul titlului XIII „Proiecte cu finanțare din sumele aferente componentei de împrumut a PNRR“</w:t>
      </w:r>
      <w:r w:rsidRPr="00632868">
        <w:rPr>
          <w:rFonts w:ascii="Trebuchet MS" w:hAnsi="Trebuchet MS" w:cs="Times New Roman"/>
          <w:color w:val="000000" w:themeColor="text1"/>
          <w:sz w:val="23"/>
          <w:szCs w:val="23"/>
        </w:rPr>
        <w:t xml:space="preserve"> (titlul 61)</w:t>
      </w:r>
      <w:r w:rsidR="00F26B2A">
        <w:rPr>
          <w:rFonts w:ascii="Trebuchet MS" w:hAnsi="Trebuchet MS" w:cs="Times New Roman"/>
          <w:color w:val="000000" w:themeColor="text1"/>
          <w:sz w:val="23"/>
          <w:szCs w:val="23"/>
        </w:rPr>
        <w:t xml:space="preserve"> </w:t>
      </w:r>
      <w:r w:rsidR="00F26B2A" w:rsidRPr="00370C5A">
        <w:rPr>
          <w:rFonts w:ascii="Trebuchet MS" w:hAnsi="Trebuchet MS" w:cs="Times New Roman"/>
          <w:color w:val="000000" w:themeColor="text1"/>
          <w:sz w:val="24"/>
          <w:szCs w:val="24"/>
        </w:rPr>
        <w:t xml:space="preserve">la </w:t>
      </w:r>
      <w:r w:rsidR="00DC1F1F">
        <w:rPr>
          <w:rFonts w:ascii="Trebuchet MS" w:hAnsi="Trebuchet MS" w:cs="Times New Roman"/>
          <w:i/>
          <w:color w:val="000000" w:themeColor="text1"/>
          <w:sz w:val="23"/>
          <w:szCs w:val="23"/>
        </w:rPr>
        <w:t xml:space="preserve">data </w:t>
      </w:r>
      <w:r w:rsidR="000C16C5">
        <w:rPr>
          <w:rFonts w:ascii="Trebuchet MS" w:hAnsi="Trebuchet MS" w:cs="Times New Roman"/>
          <w:i/>
          <w:color w:val="000000" w:themeColor="text1"/>
          <w:sz w:val="23"/>
          <w:szCs w:val="23"/>
        </w:rPr>
        <w:t>de</w:t>
      </w:r>
      <w:r w:rsidR="00DC1F1F">
        <w:rPr>
          <w:rFonts w:ascii="Trebuchet MS" w:hAnsi="Trebuchet MS" w:cs="Times New Roman"/>
          <w:i/>
          <w:color w:val="000000" w:themeColor="text1"/>
          <w:sz w:val="23"/>
          <w:szCs w:val="23"/>
        </w:rPr>
        <w:t xml:space="preserve"> (….)</w:t>
      </w:r>
      <w:r w:rsidRPr="004465FE">
        <w:rPr>
          <w:rFonts w:ascii="Trebuchet MS" w:hAnsi="Trebuchet MS" w:cs="Times New Roman"/>
          <w:i/>
          <w:color w:val="000000" w:themeColor="text1"/>
          <w:sz w:val="23"/>
          <w:szCs w:val="23"/>
        </w:rPr>
        <w:t>,</w:t>
      </w:r>
      <w:r w:rsidRPr="00632868">
        <w:rPr>
          <w:rFonts w:ascii="Trebuchet MS" w:hAnsi="Trebuchet MS" w:cs="Times New Roman"/>
          <w:color w:val="000000" w:themeColor="text1"/>
          <w:sz w:val="23"/>
          <w:szCs w:val="23"/>
        </w:rPr>
        <w:t xml:space="preserve"> </w:t>
      </w:r>
      <w:r w:rsidR="00013828" w:rsidRPr="00632868">
        <w:rPr>
          <w:rFonts w:ascii="Trebuchet MS" w:hAnsi="Trebuchet MS" w:cs="Times New Roman"/>
          <w:color w:val="000000" w:themeColor="text1"/>
          <w:sz w:val="23"/>
          <w:szCs w:val="23"/>
        </w:rPr>
        <w:t xml:space="preserve">și </w:t>
      </w:r>
      <w:r w:rsidR="007C3DC3" w:rsidRPr="00632868">
        <w:rPr>
          <w:rFonts w:ascii="Trebuchet MS" w:hAnsi="Trebuchet MS" w:cs="Times New Roman"/>
          <w:color w:val="000000" w:themeColor="text1"/>
          <w:sz w:val="23"/>
          <w:szCs w:val="23"/>
        </w:rPr>
        <w:t xml:space="preserve"> </w:t>
      </w:r>
      <w:r w:rsidR="00013828" w:rsidRPr="00632868">
        <w:rPr>
          <w:rFonts w:ascii="Trebuchet MS" w:hAnsi="Trebuchet MS" w:cs="Times New Roman"/>
          <w:color w:val="000000" w:themeColor="text1"/>
          <w:sz w:val="23"/>
          <w:szCs w:val="23"/>
        </w:rPr>
        <w:t>declarați</w:t>
      </w:r>
      <w:r w:rsidR="006E5B20" w:rsidRPr="00632868">
        <w:rPr>
          <w:rFonts w:ascii="Trebuchet MS" w:hAnsi="Trebuchet MS" w:cs="Times New Roman"/>
          <w:color w:val="000000" w:themeColor="text1"/>
          <w:sz w:val="23"/>
          <w:szCs w:val="23"/>
        </w:rPr>
        <w:t>a</w:t>
      </w:r>
      <w:r w:rsidR="00013828" w:rsidRPr="00632868">
        <w:rPr>
          <w:rFonts w:ascii="Trebuchet MS" w:hAnsi="Trebuchet MS" w:cs="Times New Roman"/>
          <w:color w:val="000000" w:themeColor="text1"/>
          <w:sz w:val="23"/>
          <w:szCs w:val="23"/>
        </w:rPr>
        <w:t xml:space="preserve"> de conformitate </w:t>
      </w:r>
      <w:r w:rsidRPr="00632868">
        <w:rPr>
          <w:rFonts w:ascii="Trebuchet MS" w:hAnsi="Trebuchet MS" w:cs="Times New Roman"/>
          <w:color w:val="000000" w:themeColor="text1"/>
          <w:sz w:val="23"/>
          <w:szCs w:val="23"/>
        </w:rPr>
        <w:t>aferentă acesteia.</w:t>
      </w:r>
      <w:r w:rsidR="00F2587A" w:rsidRPr="00632868">
        <w:rPr>
          <w:rFonts w:ascii="Trebuchet MS" w:hAnsi="Trebuchet MS" w:cs="Times New Roman"/>
          <w:color w:val="000000" w:themeColor="text1"/>
          <w:sz w:val="23"/>
          <w:szCs w:val="23"/>
        </w:rPr>
        <w:t xml:space="preserve"> </w:t>
      </w:r>
      <w:r w:rsidRPr="00632868">
        <w:rPr>
          <w:rFonts w:ascii="Trebuchet MS" w:hAnsi="Trebuchet MS" w:cs="Times New Roman"/>
          <w:color w:val="000000" w:themeColor="text1"/>
          <w:sz w:val="23"/>
          <w:szCs w:val="23"/>
        </w:rPr>
        <w:t xml:space="preserve">Acestea </w:t>
      </w:r>
      <w:r w:rsidR="00D20848" w:rsidRPr="00632868">
        <w:rPr>
          <w:rFonts w:ascii="Trebuchet MS" w:hAnsi="Trebuchet MS" w:cs="Times New Roman"/>
          <w:color w:val="000000" w:themeColor="text1"/>
          <w:sz w:val="23"/>
          <w:szCs w:val="23"/>
        </w:rPr>
        <w:t xml:space="preserve">vor avea </w:t>
      </w:r>
      <w:r w:rsidRPr="00632868">
        <w:rPr>
          <w:rFonts w:ascii="Trebuchet MS" w:hAnsi="Trebuchet MS" w:cs="Times New Roman"/>
          <w:color w:val="000000" w:themeColor="text1"/>
          <w:sz w:val="23"/>
          <w:szCs w:val="23"/>
        </w:rPr>
        <w:t xml:space="preserve">conținutul și forma </w:t>
      </w:r>
      <w:r w:rsidR="00D20848" w:rsidRPr="00632868">
        <w:rPr>
          <w:rFonts w:ascii="Trebuchet MS" w:hAnsi="Trebuchet MS" w:cs="Times New Roman"/>
          <w:color w:val="000000" w:themeColor="text1"/>
          <w:sz w:val="23"/>
          <w:szCs w:val="23"/>
        </w:rPr>
        <w:t>prevăzut</w:t>
      </w:r>
      <w:r w:rsidRPr="00632868">
        <w:rPr>
          <w:rFonts w:ascii="Trebuchet MS" w:hAnsi="Trebuchet MS" w:cs="Times New Roman"/>
          <w:color w:val="000000" w:themeColor="text1"/>
          <w:sz w:val="23"/>
          <w:szCs w:val="23"/>
        </w:rPr>
        <w:t>e</w:t>
      </w:r>
      <w:r w:rsidR="00D20848" w:rsidRPr="00632868">
        <w:rPr>
          <w:rFonts w:ascii="Trebuchet MS" w:hAnsi="Trebuchet MS" w:cs="Times New Roman"/>
          <w:color w:val="000000" w:themeColor="text1"/>
          <w:sz w:val="23"/>
          <w:szCs w:val="23"/>
        </w:rPr>
        <w:t xml:space="preserve"> în A</w:t>
      </w:r>
      <w:r w:rsidR="00F2587A" w:rsidRPr="00632868">
        <w:rPr>
          <w:rFonts w:ascii="Trebuchet MS" w:hAnsi="Trebuchet MS" w:cs="Times New Roman"/>
          <w:color w:val="000000" w:themeColor="text1"/>
          <w:sz w:val="23"/>
          <w:szCs w:val="23"/>
        </w:rPr>
        <w:t>nex</w:t>
      </w:r>
      <w:r w:rsidR="00D20848" w:rsidRPr="00632868">
        <w:rPr>
          <w:rFonts w:ascii="Trebuchet MS" w:hAnsi="Trebuchet MS" w:cs="Times New Roman"/>
          <w:color w:val="000000" w:themeColor="text1"/>
          <w:sz w:val="23"/>
          <w:szCs w:val="23"/>
        </w:rPr>
        <w:t>a</w:t>
      </w:r>
      <w:r w:rsidR="00F2587A" w:rsidRPr="00632868">
        <w:rPr>
          <w:rFonts w:ascii="Trebuchet MS" w:hAnsi="Trebuchet MS" w:cs="Times New Roman"/>
          <w:color w:val="000000" w:themeColor="text1"/>
          <w:sz w:val="23"/>
          <w:szCs w:val="23"/>
        </w:rPr>
        <w:t xml:space="preserve"> 1</w:t>
      </w:r>
      <w:r w:rsidR="00552AB0" w:rsidRPr="00632868">
        <w:rPr>
          <w:rFonts w:ascii="Trebuchet MS" w:hAnsi="Trebuchet MS" w:cs="Times New Roman"/>
          <w:color w:val="000000" w:themeColor="text1"/>
          <w:sz w:val="23"/>
          <w:szCs w:val="23"/>
        </w:rPr>
        <w:t>.1</w:t>
      </w:r>
      <w:r w:rsidR="008E773E" w:rsidRPr="00632868">
        <w:rPr>
          <w:rFonts w:ascii="Trebuchet MS" w:hAnsi="Trebuchet MS" w:cs="Times New Roman"/>
          <w:color w:val="000000" w:themeColor="text1"/>
          <w:sz w:val="23"/>
          <w:szCs w:val="23"/>
        </w:rPr>
        <w:t>.A și respectiv</w:t>
      </w:r>
      <w:r w:rsidR="003C0106" w:rsidRPr="00632868">
        <w:rPr>
          <w:rFonts w:ascii="Trebuchet MS" w:hAnsi="Trebuchet MS" w:cs="Times New Roman"/>
          <w:color w:val="000000" w:themeColor="text1"/>
          <w:sz w:val="23"/>
          <w:szCs w:val="23"/>
        </w:rPr>
        <w:t xml:space="preserve"> </w:t>
      </w:r>
      <w:r w:rsidRPr="00632868">
        <w:rPr>
          <w:rFonts w:ascii="Trebuchet MS" w:hAnsi="Trebuchet MS" w:cs="Times New Roman"/>
          <w:color w:val="000000" w:themeColor="text1"/>
          <w:sz w:val="23"/>
          <w:szCs w:val="23"/>
        </w:rPr>
        <w:t xml:space="preserve">în </w:t>
      </w:r>
      <w:r w:rsidR="003C0106" w:rsidRPr="00632868">
        <w:rPr>
          <w:rFonts w:ascii="Trebuchet MS" w:hAnsi="Trebuchet MS" w:cs="Times New Roman"/>
          <w:color w:val="000000" w:themeColor="text1"/>
          <w:sz w:val="23"/>
          <w:szCs w:val="23"/>
        </w:rPr>
        <w:t>Anexa 1.1.B</w:t>
      </w:r>
      <w:r w:rsidR="00F2587A" w:rsidRPr="00632868">
        <w:rPr>
          <w:rFonts w:ascii="Trebuchet MS" w:hAnsi="Trebuchet MS" w:cs="Times New Roman"/>
          <w:color w:val="000000" w:themeColor="text1"/>
          <w:sz w:val="23"/>
          <w:szCs w:val="23"/>
        </w:rPr>
        <w:t xml:space="preserve"> </w:t>
      </w:r>
      <w:r w:rsidR="001310C1" w:rsidRPr="00632868">
        <w:rPr>
          <w:rFonts w:ascii="Trebuchet MS" w:hAnsi="Trebuchet MS" w:cs="Times New Roman"/>
          <w:color w:val="000000" w:themeColor="text1"/>
          <w:sz w:val="23"/>
          <w:szCs w:val="23"/>
        </w:rPr>
        <w:t>care fac parte integrantă din prezentul ordin.</w:t>
      </w:r>
    </w:p>
    <w:p w14:paraId="24E10140" w14:textId="77777777" w:rsidR="00DF3E90" w:rsidRPr="00632868" w:rsidRDefault="00DF3E90" w:rsidP="00DF3E90">
      <w:pPr>
        <w:pStyle w:val="ListParagraph"/>
        <w:autoSpaceDE w:val="0"/>
        <w:autoSpaceDN w:val="0"/>
        <w:adjustRightInd w:val="0"/>
        <w:spacing w:after="0" w:line="240" w:lineRule="auto"/>
        <w:jc w:val="both"/>
        <w:rPr>
          <w:rFonts w:ascii="Trebuchet MS" w:hAnsi="Trebuchet MS" w:cs="Times New Roman"/>
          <w:color w:val="000000" w:themeColor="text1"/>
          <w:sz w:val="23"/>
          <w:szCs w:val="23"/>
        </w:rPr>
      </w:pPr>
    </w:p>
    <w:p w14:paraId="5D673716" w14:textId="496F0F28" w:rsidR="0071262F" w:rsidRPr="00632868" w:rsidRDefault="0062005C" w:rsidP="0014237E">
      <w:pPr>
        <w:pStyle w:val="ListParagraph"/>
        <w:numPr>
          <w:ilvl w:val="0"/>
          <w:numId w:val="2"/>
        </w:num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Pot</w:t>
      </w:r>
      <w:r w:rsidR="00D822C4" w:rsidRPr="00632868">
        <w:rPr>
          <w:rFonts w:ascii="Trebuchet MS" w:hAnsi="Trebuchet MS" w:cs="Times New Roman"/>
          <w:color w:val="000000" w:themeColor="text1"/>
          <w:sz w:val="23"/>
          <w:szCs w:val="23"/>
        </w:rPr>
        <w:t>rivit prevederilor art. 9 alin.</w:t>
      </w:r>
      <w:r w:rsidRPr="00632868">
        <w:rPr>
          <w:rFonts w:ascii="Trebuchet MS" w:hAnsi="Trebuchet MS" w:cs="Times New Roman"/>
          <w:color w:val="000000" w:themeColor="text1"/>
          <w:sz w:val="23"/>
          <w:szCs w:val="23"/>
        </w:rPr>
        <w:t>(4</w:t>
      </w:r>
      <w:r w:rsidR="0014237E" w:rsidRPr="00632868">
        <w:rPr>
          <w:rFonts w:ascii="Trebuchet MS" w:hAnsi="Trebuchet MS" w:cs="Times New Roman"/>
          <w:color w:val="000000" w:themeColor="text1"/>
          <w:sz w:val="23"/>
          <w:szCs w:val="23"/>
        </w:rPr>
        <w:t xml:space="preserve">) </w:t>
      </w:r>
      <w:r w:rsidR="0014237E" w:rsidRPr="00632868">
        <w:rPr>
          <w:rFonts w:ascii="Trebuchet MS" w:hAnsi="Trebuchet MS" w:cs="Times New Roman"/>
          <w:sz w:val="23"/>
          <w:szCs w:val="23"/>
        </w:rPr>
        <w:t xml:space="preserve"> </w:t>
      </w:r>
      <w:r w:rsidR="00F57210" w:rsidRPr="00632868">
        <w:rPr>
          <w:rFonts w:ascii="Trebuchet MS" w:hAnsi="Trebuchet MS" w:cs="Times New Roman"/>
          <w:sz w:val="23"/>
          <w:szCs w:val="23"/>
        </w:rPr>
        <w:t>S</w:t>
      </w:r>
      <w:r w:rsidR="0014237E" w:rsidRPr="00632868">
        <w:rPr>
          <w:rFonts w:ascii="Trebuchet MS" w:hAnsi="Trebuchet MS" w:cs="Times New Roman"/>
          <w:i/>
          <w:color w:val="000000" w:themeColor="text1"/>
          <w:sz w:val="23"/>
          <w:szCs w:val="23"/>
        </w:rPr>
        <w:t>ituația lunară consolidată a Raportărilor financiare lunare privind execuția bugetară cumulată efectuată de la articolul</w:t>
      </w:r>
      <w:r w:rsidR="00DE7793" w:rsidRPr="00632868">
        <w:rPr>
          <w:rFonts w:ascii="Trebuchet MS" w:hAnsi="Trebuchet MS" w:cs="Times New Roman"/>
          <w:i/>
          <w:color w:val="000000" w:themeColor="text1"/>
          <w:sz w:val="23"/>
          <w:szCs w:val="23"/>
        </w:rPr>
        <w:t xml:space="preserve"> bugetar/alineatele </w:t>
      </w:r>
      <w:r w:rsidR="0014237E" w:rsidRPr="00632868">
        <w:rPr>
          <w:rFonts w:ascii="Trebuchet MS" w:hAnsi="Trebuchet MS" w:cs="Times New Roman"/>
          <w:i/>
          <w:color w:val="000000" w:themeColor="text1"/>
          <w:sz w:val="23"/>
          <w:szCs w:val="23"/>
        </w:rPr>
        <w:t xml:space="preserve">bugetare   „Fonduri din împrumut rambursabil“ din cadrul titlului XIII „Proiecte cu finanțare din sumele aferente componentei de </w:t>
      </w:r>
      <w:r w:rsidR="001A1BD2" w:rsidRPr="00632868">
        <w:rPr>
          <w:rFonts w:ascii="Trebuchet MS" w:hAnsi="Trebuchet MS" w:cs="Times New Roman"/>
          <w:i/>
          <w:color w:val="000000" w:themeColor="text1"/>
          <w:sz w:val="23"/>
          <w:szCs w:val="23"/>
        </w:rPr>
        <w:t xml:space="preserve">împrumut a PNRR“ </w:t>
      </w:r>
      <w:r w:rsidR="0014237E" w:rsidRPr="00632868">
        <w:rPr>
          <w:rFonts w:ascii="Trebuchet MS" w:hAnsi="Trebuchet MS" w:cs="Times New Roman"/>
          <w:color w:val="000000" w:themeColor="text1"/>
          <w:sz w:val="23"/>
          <w:szCs w:val="23"/>
        </w:rPr>
        <w:t>(titlul 61)</w:t>
      </w:r>
      <w:r w:rsidR="00F26B2A">
        <w:rPr>
          <w:rFonts w:ascii="Trebuchet MS" w:hAnsi="Trebuchet MS" w:cs="Times New Roman"/>
          <w:color w:val="000000" w:themeColor="text1"/>
          <w:sz w:val="23"/>
          <w:szCs w:val="23"/>
        </w:rPr>
        <w:t xml:space="preserve"> </w:t>
      </w:r>
      <w:r w:rsidR="00DC1F1F">
        <w:rPr>
          <w:rFonts w:ascii="Trebuchet MS" w:hAnsi="Trebuchet MS" w:cs="Times New Roman"/>
          <w:i/>
          <w:color w:val="000000" w:themeColor="text1"/>
          <w:sz w:val="23"/>
          <w:szCs w:val="23"/>
        </w:rPr>
        <w:t>la data</w:t>
      </w:r>
      <w:r w:rsidR="000C16C5">
        <w:rPr>
          <w:rFonts w:ascii="Trebuchet MS" w:hAnsi="Trebuchet MS" w:cs="Times New Roman"/>
          <w:i/>
          <w:color w:val="000000" w:themeColor="text1"/>
          <w:sz w:val="23"/>
          <w:szCs w:val="23"/>
        </w:rPr>
        <w:t xml:space="preserve"> de</w:t>
      </w:r>
      <w:r w:rsidR="00DC1F1F">
        <w:rPr>
          <w:rFonts w:ascii="Trebuchet MS" w:hAnsi="Trebuchet MS" w:cs="Times New Roman"/>
          <w:i/>
          <w:color w:val="000000" w:themeColor="text1"/>
          <w:sz w:val="23"/>
          <w:szCs w:val="23"/>
        </w:rPr>
        <w:t xml:space="preserve"> (….)</w:t>
      </w:r>
      <w:r w:rsidR="0014237E" w:rsidRPr="00DC1F1F">
        <w:rPr>
          <w:rFonts w:ascii="Trebuchet MS" w:hAnsi="Trebuchet MS" w:cs="Times New Roman"/>
          <w:i/>
          <w:color w:val="000000" w:themeColor="text1"/>
          <w:sz w:val="23"/>
          <w:szCs w:val="23"/>
        </w:rPr>
        <w:t>,</w:t>
      </w:r>
      <w:r w:rsidR="0014237E" w:rsidRPr="00632868">
        <w:rPr>
          <w:rFonts w:ascii="Trebuchet MS" w:hAnsi="Trebuchet MS" w:cs="Times New Roman"/>
          <w:i/>
          <w:color w:val="000000" w:themeColor="text1"/>
          <w:sz w:val="23"/>
          <w:szCs w:val="23"/>
        </w:rPr>
        <w:t xml:space="preserve"> </w:t>
      </w:r>
      <w:r w:rsidR="00370C5A" w:rsidRPr="00632868">
        <w:rPr>
          <w:rFonts w:ascii="Trebuchet MS" w:hAnsi="Trebuchet MS" w:cs="Times New Roman"/>
          <w:color w:val="000000" w:themeColor="text1"/>
          <w:sz w:val="23"/>
          <w:szCs w:val="23"/>
        </w:rPr>
        <w:t xml:space="preserve">precum </w:t>
      </w:r>
      <w:r w:rsidR="0014237E" w:rsidRPr="00632868">
        <w:rPr>
          <w:rFonts w:ascii="Trebuchet MS" w:hAnsi="Trebuchet MS" w:cs="Times New Roman"/>
          <w:color w:val="000000" w:themeColor="text1"/>
          <w:sz w:val="23"/>
          <w:szCs w:val="23"/>
          <w:lang w:val="ro-RO"/>
        </w:rPr>
        <w:t xml:space="preserve">și </w:t>
      </w:r>
      <w:r w:rsidR="00370C5A" w:rsidRPr="00632868">
        <w:rPr>
          <w:rFonts w:ascii="Trebuchet MS" w:hAnsi="Trebuchet MS" w:cs="Times New Roman"/>
          <w:color w:val="000000" w:themeColor="text1"/>
          <w:sz w:val="23"/>
          <w:szCs w:val="23"/>
          <w:lang w:val="ro-RO"/>
        </w:rPr>
        <w:t>s</w:t>
      </w:r>
      <w:r w:rsidR="00121457" w:rsidRPr="00632868">
        <w:rPr>
          <w:rFonts w:ascii="Trebuchet MS" w:hAnsi="Trebuchet MS" w:cs="Times New Roman"/>
          <w:color w:val="000000" w:themeColor="text1"/>
          <w:sz w:val="23"/>
          <w:szCs w:val="23"/>
          <w:lang w:val="ro-RO"/>
        </w:rPr>
        <w:t>ituația consolidată privind declarațiile de conformitate transmise de către coordonatorii de reforme și/sau investiții</w:t>
      </w:r>
      <w:r w:rsidR="00370C5A" w:rsidRPr="00632868">
        <w:rPr>
          <w:rFonts w:ascii="Trebuchet MS" w:hAnsi="Trebuchet MS" w:cs="Times New Roman"/>
          <w:color w:val="000000" w:themeColor="text1"/>
          <w:sz w:val="23"/>
          <w:szCs w:val="23"/>
        </w:rPr>
        <w:t>.</w:t>
      </w:r>
      <w:r w:rsidR="00552AB0" w:rsidRPr="00632868">
        <w:rPr>
          <w:rFonts w:ascii="Trebuchet MS" w:hAnsi="Trebuchet MS" w:cs="Times New Roman"/>
          <w:color w:val="000000" w:themeColor="text1"/>
          <w:sz w:val="23"/>
          <w:szCs w:val="23"/>
        </w:rPr>
        <w:t xml:space="preserve"> </w:t>
      </w:r>
      <w:r w:rsidRPr="00632868">
        <w:rPr>
          <w:rFonts w:ascii="Trebuchet MS" w:hAnsi="Trebuchet MS" w:cs="Times New Roman"/>
          <w:color w:val="000000" w:themeColor="text1"/>
          <w:sz w:val="23"/>
          <w:szCs w:val="23"/>
        </w:rPr>
        <w:t xml:space="preserve">Acestea vor avea conținutul și forma prevăzute </w:t>
      </w:r>
      <w:r w:rsidR="00D20848" w:rsidRPr="00632868">
        <w:rPr>
          <w:rFonts w:ascii="Trebuchet MS" w:hAnsi="Trebuchet MS" w:cs="Times New Roman"/>
          <w:color w:val="000000" w:themeColor="text1"/>
          <w:sz w:val="23"/>
          <w:szCs w:val="23"/>
        </w:rPr>
        <w:t>în</w:t>
      </w:r>
      <w:r w:rsidR="00552AB0" w:rsidRPr="00632868">
        <w:rPr>
          <w:rFonts w:ascii="Trebuchet MS" w:hAnsi="Trebuchet MS" w:cs="Times New Roman"/>
          <w:color w:val="000000" w:themeColor="text1"/>
          <w:sz w:val="23"/>
          <w:szCs w:val="23"/>
        </w:rPr>
        <w:t xml:space="preserve"> A</w:t>
      </w:r>
      <w:r w:rsidR="00D20848" w:rsidRPr="00632868">
        <w:rPr>
          <w:rFonts w:ascii="Trebuchet MS" w:hAnsi="Trebuchet MS" w:cs="Times New Roman"/>
          <w:color w:val="000000" w:themeColor="text1"/>
          <w:sz w:val="23"/>
          <w:szCs w:val="23"/>
        </w:rPr>
        <w:t>nexa</w:t>
      </w:r>
      <w:r w:rsidR="00552AB0" w:rsidRPr="00632868">
        <w:rPr>
          <w:rFonts w:ascii="Trebuchet MS" w:hAnsi="Trebuchet MS" w:cs="Times New Roman"/>
          <w:color w:val="000000" w:themeColor="text1"/>
          <w:sz w:val="23"/>
          <w:szCs w:val="23"/>
        </w:rPr>
        <w:t xml:space="preserve"> 1.2</w:t>
      </w:r>
      <w:r w:rsidR="003C0106" w:rsidRPr="00632868">
        <w:rPr>
          <w:rFonts w:ascii="Trebuchet MS" w:hAnsi="Trebuchet MS" w:cs="Times New Roman"/>
          <w:color w:val="000000" w:themeColor="text1"/>
          <w:sz w:val="23"/>
          <w:szCs w:val="23"/>
        </w:rPr>
        <w:t>.A și respectiv Anexa 1.2</w:t>
      </w:r>
      <w:r w:rsidR="00CB296E" w:rsidRPr="00632868">
        <w:rPr>
          <w:rFonts w:ascii="Trebuchet MS" w:hAnsi="Trebuchet MS" w:cs="Times New Roman"/>
          <w:color w:val="000000" w:themeColor="text1"/>
          <w:sz w:val="23"/>
          <w:szCs w:val="23"/>
        </w:rPr>
        <w:t>.</w:t>
      </w:r>
      <w:r w:rsidR="003C0106" w:rsidRPr="00632868">
        <w:rPr>
          <w:rFonts w:ascii="Trebuchet MS" w:hAnsi="Trebuchet MS" w:cs="Times New Roman"/>
          <w:color w:val="000000" w:themeColor="text1"/>
          <w:sz w:val="23"/>
          <w:szCs w:val="23"/>
        </w:rPr>
        <w:t>B</w:t>
      </w:r>
      <w:r w:rsidR="00552AB0" w:rsidRPr="00632868">
        <w:rPr>
          <w:rFonts w:ascii="Trebuchet MS" w:hAnsi="Trebuchet MS" w:cs="Times New Roman"/>
          <w:color w:val="000000" w:themeColor="text1"/>
          <w:sz w:val="23"/>
          <w:szCs w:val="23"/>
        </w:rPr>
        <w:t xml:space="preserve"> care fac parte integrantă din prezentul ordin.</w:t>
      </w:r>
    </w:p>
    <w:p w14:paraId="7748F4BF" w14:textId="77777777" w:rsidR="005607B1" w:rsidRPr="00632868" w:rsidRDefault="005607B1" w:rsidP="005607B1">
      <w:pPr>
        <w:pStyle w:val="ListParagraph"/>
        <w:rPr>
          <w:rFonts w:ascii="Trebuchet MS" w:hAnsi="Trebuchet MS" w:cs="Times New Roman"/>
          <w:color w:val="000000" w:themeColor="text1"/>
          <w:sz w:val="23"/>
          <w:szCs w:val="23"/>
        </w:rPr>
      </w:pPr>
    </w:p>
    <w:p w14:paraId="5BB92553" w14:textId="78D86EE6" w:rsidR="007C3DC3" w:rsidRPr="00632868" w:rsidRDefault="007506E6" w:rsidP="007C3DC3">
      <w:pPr>
        <w:pStyle w:val="ListParagraph"/>
        <w:numPr>
          <w:ilvl w:val="0"/>
          <w:numId w:val="2"/>
        </w:num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 xml:space="preserve">Potrivit prevederilor art. 12 alin.(1) și </w:t>
      </w:r>
      <w:r w:rsidR="00DC6B00" w:rsidRPr="00632868">
        <w:rPr>
          <w:rFonts w:ascii="Trebuchet MS" w:hAnsi="Trebuchet MS" w:cs="Times New Roman"/>
          <w:color w:val="000000" w:themeColor="text1"/>
          <w:sz w:val="23"/>
          <w:szCs w:val="23"/>
        </w:rPr>
        <w:t xml:space="preserve">respectiv </w:t>
      </w:r>
      <w:r w:rsidRPr="00632868">
        <w:rPr>
          <w:rFonts w:ascii="Trebuchet MS" w:hAnsi="Trebuchet MS" w:cs="Times New Roman"/>
          <w:color w:val="000000" w:themeColor="text1"/>
          <w:sz w:val="23"/>
          <w:szCs w:val="23"/>
        </w:rPr>
        <w:t xml:space="preserve">alin.(3), </w:t>
      </w:r>
      <w:r w:rsidR="00FC0714" w:rsidRPr="00FC0714">
        <w:rPr>
          <w:rFonts w:ascii="Trebuchet MS" w:hAnsi="Trebuchet MS" w:cs="Times New Roman"/>
          <w:i/>
          <w:color w:val="000000" w:themeColor="text1"/>
          <w:sz w:val="23"/>
          <w:szCs w:val="23"/>
        </w:rPr>
        <w:t>S</w:t>
      </w:r>
      <w:r w:rsidR="001310C1" w:rsidRPr="00FC0714">
        <w:rPr>
          <w:rFonts w:ascii="Trebuchet MS" w:hAnsi="Trebuchet MS" w:cs="Times New Roman"/>
          <w:i/>
          <w:color w:val="000000" w:themeColor="text1"/>
          <w:sz w:val="23"/>
          <w:szCs w:val="23"/>
        </w:rPr>
        <w:t xml:space="preserve">olicitarea </w:t>
      </w:r>
      <w:r w:rsidR="003259BD" w:rsidRPr="00FC0714">
        <w:rPr>
          <w:rFonts w:ascii="Trebuchet MS" w:hAnsi="Trebuchet MS" w:cs="Times New Roman"/>
          <w:i/>
          <w:color w:val="000000" w:themeColor="text1"/>
          <w:sz w:val="23"/>
          <w:szCs w:val="23"/>
        </w:rPr>
        <w:t xml:space="preserve">de fonduri </w:t>
      </w:r>
      <w:r w:rsidR="000E7049" w:rsidRPr="00FC0714">
        <w:rPr>
          <w:rFonts w:ascii="Trebuchet MS" w:hAnsi="Trebuchet MS" w:cs="Times New Roman"/>
          <w:i/>
          <w:color w:val="000000" w:themeColor="text1"/>
          <w:sz w:val="23"/>
          <w:szCs w:val="23"/>
        </w:rPr>
        <w:t>centralizată</w:t>
      </w:r>
      <w:r w:rsidR="00A055A1" w:rsidRPr="00FC0714">
        <w:rPr>
          <w:rFonts w:ascii="Trebuchet MS" w:hAnsi="Trebuchet MS" w:cs="Times New Roman"/>
          <w:i/>
          <w:color w:val="000000" w:themeColor="text1"/>
          <w:sz w:val="23"/>
          <w:szCs w:val="23"/>
        </w:rPr>
        <w:t xml:space="preserve"> privind cheltuielile efectuate de beneficiari în cadrul reformelor şi investiţiilor aferente componentei de împrumut începând cu data de 1 februarie </w:t>
      </w:r>
      <w:r w:rsidR="00A055A1" w:rsidRPr="004D3D8C">
        <w:rPr>
          <w:rFonts w:ascii="Trebuchet MS" w:hAnsi="Trebuchet MS" w:cs="Times New Roman"/>
          <w:i/>
          <w:color w:val="000000" w:themeColor="text1"/>
          <w:sz w:val="23"/>
          <w:szCs w:val="23"/>
        </w:rPr>
        <w:t>2020 până la data încheierii contractelor de finanţare sau, după caz, până la data emiterii ordinelor/deciziilor de finanţare</w:t>
      </w:r>
      <w:r w:rsidR="000E7049" w:rsidRPr="004D3D8C">
        <w:rPr>
          <w:rFonts w:ascii="Trebuchet MS" w:hAnsi="Trebuchet MS" w:cs="Times New Roman"/>
          <w:i/>
          <w:color w:val="000000" w:themeColor="text1"/>
          <w:sz w:val="23"/>
          <w:szCs w:val="23"/>
        </w:rPr>
        <w:t xml:space="preserve"> </w:t>
      </w:r>
      <w:r w:rsidR="007C3DC3" w:rsidRPr="00632868">
        <w:rPr>
          <w:rFonts w:ascii="Trebuchet MS" w:hAnsi="Trebuchet MS" w:cs="Times New Roman"/>
          <w:color w:val="000000" w:themeColor="text1"/>
          <w:sz w:val="23"/>
          <w:szCs w:val="23"/>
        </w:rPr>
        <w:t>și declaraţia de conformita</w:t>
      </w:r>
      <w:r w:rsidRPr="00632868">
        <w:rPr>
          <w:rFonts w:ascii="Trebuchet MS" w:hAnsi="Trebuchet MS" w:cs="Times New Roman"/>
          <w:color w:val="000000" w:themeColor="text1"/>
          <w:sz w:val="23"/>
          <w:szCs w:val="23"/>
        </w:rPr>
        <w:t xml:space="preserve">te. Acestea </w:t>
      </w:r>
      <w:r w:rsidR="00D20848" w:rsidRPr="00632868">
        <w:rPr>
          <w:rFonts w:ascii="Trebuchet MS" w:hAnsi="Trebuchet MS" w:cs="Times New Roman"/>
          <w:color w:val="000000" w:themeColor="text1"/>
          <w:sz w:val="23"/>
          <w:szCs w:val="23"/>
        </w:rPr>
        <w:t>vor avea cuprinsul prevăzut în</w:t>
      </w:r>
      <w:r w:rsidR="00B67CD0" w:rsidRPr="00632868">
        <w:rPr>
          <w:rFonts w:ascii="Trebuchet MS" w:hAnsi="Trebuchet MS" w:cs="Times New Roman"/>
          <w:color w:val="000000" w:themeColor="text1"/>
          <w:sz w:val="23"/>
          <w:szCs w:val="23"/>
        </w:rPr>
        <w:t xml:space="preserve"> </w:t>
      </w:r>
      <w:r w:rsidR="001310C1" w:rsidRPr="00632868">
        <w:rPr>
          <w:rFonts w:ascii="Trebuchet MS" w:hAnsi="Trebuchet MS" w:cs="Times New Roman"/>
          <w:color w:val="000000" w:themeColor="text1"/>
          <w:sz w:val="23"/>
          <w:szCs w:val="23"/>
        </w:rPr>
        <w:t>Anex</w:t>
      </w:r>
      <w:r w:rsidR="00B67CD0" w:rsidRPr="00632868">
        <w:rPr>
          <w:rFonts w:ascii="Trebuchet MS" w:hAnsi="Trebuchet MS" w:cs="Times New Roman"/>
          <w:color w:val="000000" w:themeColor="text1"/>
          <w:sz w:val="23"/>
          <w:szCs w:val="23"/>
        </w:rPr>
        <w:t>a</w:t>
      </w:r>
      <w:r w:rsidR="001310C1" w:rsidRPr="00632868">
        <w:rPr>
          <w:rFonts w:ascii="Trebuchet MS" w:hAnsi="Trebuchet MS" w:cs="Times New Roman"/>
          <w:color w:val="000000" w:themeColor="text1"/>
          <w:sz w:val="23"/>
          <w:szCs w:val="23"/>
        </w:rPr>
        <w:t xml:space="preserve"> 2</w:t>
      </w:r>
      <w:r w:rsidR="00951519" w:rsidRPr="00632868">
        <w:rPr>
          <w:rFonts w:ascii="Trebuchet MS" w:hAnsi="Trebuchet MS" w:cs="Times New Roman"/>
          <w:color w:val="000000" w:themeColor="text1"/>
          <w:sz w:val="23"/>
          <w:szCs w:val="23"/>
        </w:rPr>
        <w:t xml:space="preserve">, </w:t>
      </w:r>
      <w:r w:rsidR="00893B7C" w:rsidRPr="00632868">
        <w:rPr>
          <w:rFonts w:ascii="Trebuchet MS" w:hAnsi="Trebuchet MS" w:cs="Times New Roman"/>
          <w:color w:val="000000" w:themeColor="text1"/>
          <w:sz w:val="23"/>
          <w:szCs w:val="23"/>
        </w:rPr>
        <w:t>care face parte integrantă din prezentul ordin</w:t>
      </w:r>
      <w:r w:rsidR="00EA7FC7" w:rsidRPr="00632868">
        <w:rPr>
          <w:rFonts w:ascii="Trebuchet MS" w:hAnsi="Trebuchet MS" w:cs="Times New Roman"/>
          <w:color w:val="000000" w:themeColor="text1"/>
          <w:sz w:val="23"/>
          <w:szCs w:val="23"/>
        </w:rPr>
        <w:t>.</w:t>
      </w:r>
    </w:p>
    <w:p w14:paraId="68D9D54A" w14:textId="77777777" w:rsidR="0071262F" w:rsidRPr="00632868" w:rsidRDefault="0071262F" w:rsidP="00413FC5">
      <w:pPr>
        <w:pStyle w:val="ListParagraph"/>
        <w:autoSpaceDE w:val="0"/>
        <w:autoSpaceDN w:val="0"/>
        <w:adjustRightInd w:val="0"/>
        <w:spacing w:after="0" w:line="240" w:lineRule="auto"/>
        <w:jc w:val="both"/>
        <w:rPr>
          <w:rFonts w:ascii="Trebuchet MS" w:hAnsi="Trebuchet MS" w:cs="Times New Roman"/>
          <w:color w:val="000000" w:themeColor="text1"/>
          <w:sz w:val="23"/>
          <w:szCs w:val="23"/>
        </w:rPr>
      </w:pPr>
    </w:p>
    <w:p w14:paraId="07D8668E" w14:textId="77777777" w:rsidR="006D0FA6" w:rsidRPr="00632868" w:rsidRDefault="006D0FA6" w:rsidP="0044187E">
      <w:pPr>
        <w:autoSpaceDE w:val="0"/>
        <w:autoSpaceDN w:val="0"/>
        <w:adjustRightInd w:val="0"/>
        <w:spacing w:after="0" w:line="240" w:lineRule="auto"/>
        <w:jc w:val="both"/>
        <w:rPr>
          <w:rFonts w:ascii="Trebuchet MS" w:hAnsi="Trebuchet MS" w:cs="Times New Roman"/>
          <w:color w:val="000000" w:themeColor="text1"/>
          <w:sz w:val="23"/>
          <w:szCs w:val="23"/>
        </w:rPr>
      </w:pPr>
    </w:p>
    <w:p w14:paraId="13E313EE" w14:textId="77777777" w:rsidR="00562DC0" w:rsidRPr="00632868" w:rsidRDefault="00562DC0" w:rsidP="0044187E">
      <w:pPr>
        <w:autoSpaceDE w:val="0"/>
        <w:autoSpaceDN w:val="0"/>
        <w:adjustRightInd w:val="0"/>
        <w:spacing w:after="0" w:line="240" w:lineRule="auto"/>
        <w:jc w:val="both"/>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ART. 2</w:t>
      </w:r>
      <w:r w:rsidR="00062FED" w:rsidRPr="00632868">
        <w:rPr>
          <w:rFonts w:ascii="Trebuchet MS" w:hAnsi="Trebuchet MS" w:cs="Times New Roman"/>
          <w:color w:val="000000" w:themeColor="text1"/>
          <w:sz w:val="23"/>
          <w:szCs w:val="23"/>
        </w:rPr>
        <w:t xml:space="preserve"> -</w:t>
      </w:r>
      <w:r w:rsidRPr="00632868">
        <w:rPr>
          <w:rFonts w:ascii="Trebuchet MS" w:hAnsi="Trebuchet MS" w:cs="Times New Roman"/>
          <w:color w:val="000000" w:themeColor="text1"/>
          <w:sz w:val="23"/>
          <w:szCs w:val="23"/>
        </w:rPr>
        <w:t xml:space="preserve"> Prevederile prezentului ordin intră în vigoare la data publicării în Monitorul Oficial al României, Partea I.</w:t>
      </w:r>
    </w:p>
    <w:p w14:paraId="098049BC" w14:textId="77777777" w:rsidR="00B0468D" w:rsidRPr="00632868" w:rsidRDefault="00B0468D" w:rsidP="0044187E">
      <w:pPr>
        <w:autoSpaceDE w:val="0"/>
        <w:autoSpaceDN w:val="0"/>
        <w:adjustRightInd w:val="0"/>
        <w:spacing w:after="0" w:line="240" w:lineRule="auto"/>
        <w:jc w:val="both"/>
        <w:rPr>
          <w:rFonts w:ascii="Trebuchet MS" w:hAnsi="Trebuchet MS" w:cs="Times New Roman"/>
          <w:color w:val="000000" w:themeColor="text1"/>
          <w:sz w:val="23"/>
          <w:szCs w:val="23"/>
        </w:rPr>
      </w:pPr>
    </w:p>
    <w:p w14:paraId="19997496" w14:textId="77777777" w:rsidR="00CD3A72" w:rsidRPr="00632868" w:rsidRDefault="00CD3A72" w:rsidP="0044187E">
      <w:pPr>
        <w:autoSpaceDE w:val="0"/>
        <w:autoSpaceDN w:val="0"/>
        <w:adjustRightInd w:val="0"/>
        <w:spacing w:after="0" w:line="240" w:lineRule="auto"/>
        <w:jc w:val="both"/>
        <w:rPr>
          <w:rFonts w:ascii="Trebuchet MS" w:hAnsi="Trebuchet MS" w:cs="Times New Roman"/>
          <w:color w:val="000000" w:themeColor="text1"/>
          <w:sz w:val="23"/>
          <w:szCs w:val="23"/>
        </w:rPr>
      </w:pPr>
    </w:p>
    <w:p w14:paraId="206E2144" w14:textId="77777777" w:rsidR="00FA3A42" w:rsidRPr="00632868" w:rsidRDefault="00B667A0">
      <w:pPr>
        <w:rPr>
          <w:rFonts w:ascii="Trebuchet MS" w:hAnsi="Trebuchet MS" w:cs="Times New Roman"/>
          <w:color w:val="000000" w:themeColor="text1"/>
          <w:sz w:val="23"/>
          <w:szCs w:val="23"/>
        </w:rPr>
      </w:pPr>
      <w:r w:rsidRPr="00632868">
        <w:rPr>
          <w:rFonts w:ascii="Trebuchet MS" w:hAnsi="Trebuchet MS" w:cs="Times New Roman"/>
          <w:color w:val="000000" w:themeColor="text1"/>
          <w:sz w:val="23"/>
          <w:szCs w:val="23"/>
        </w:rPr>
        <w:t xml:space="preserve"> </w:t>
      </w:r>
    </w:p>
    <w:p w14:paraId="3BFEFE40" w14:textId="37619A0D" w:rsidR="00FA3A42" w:rsidRPr="000C5C67" w:rsidRDefault="00B667A0" w:rsidP="00B667A0">
      <w:pPr>
        <w:jc w:val="both"/>
        <w:rPr>
          <w:rFonts w:ascii="Trebuchet MS" w:hAnsi="Trebuchet MS" w:cs="Times New Roman"/>
          <w:b/>
          <w:color w:val="000000" w:themeColor="text1"/>
          <w:sz w:val="23"/>
          <w:szCs w:val="23"/>
        </w:rPr>
      </w:pPr>
      <w:r w:rsidRPr="000C5C67">
        <w:rPr>
          <w:rFonts w:ascii="Trebuchet MS" w:hAnsi="Trebuchet MS" w:cs="Times New Roman"/>
          <w:b/>
          <w:color w:val="000000" w:themeColor="text1"/>
          <w:sz w:val="23"/>
          <w:szCs w:val="23"/>
        </w:rPr>
        <w:t xml:space="preserve">     </w:t>
      </w:r>
      <w:r w:rsidR="00FA3A42" w:rsidRPr="000C5C67">
        <w:rPr>
          <w:rFonts w:ascii="Trebuchet MS" w:hAnsi="Trebuchet MS" w:cs="Times New Roman"/>
          <w:b/>
          <w:color w:val="000000" w:themeColor="text1"/>
          <w:sz w:val="23"/>
          <w:szCs w:val="23"/>
        </w:rPr>
        <w:t xml:space="preserve">Adrian </w:t>
      </w:r>
      <w:r w:rsidR="00EE6BDA" w:rsidRPr="000C5C67">
        <w:rPr>
          <w:rFonts w:ascii="Trebuchet MS" w:hAnsi="Trebuchet MS" w:cs="Times New Roman"/>
          <w:b/>
          <w:color w:val="000000" w:themeColor="text1"/>
          <w:sz w:val="23"/>
          <w:szCs w:val="23"/>
        </w:rPr>
        <w:t xml:space="preserve">CÂCIU   </w:t>
      </w:r>
      <w:r w:rsidR="00FA3A42" w:rsidRPr="000C5C67">
        <w:rPr>
          <w:rFonts w:ascii="Trebuchet MS" w:hAnsi="Trebuchet MS" w:cs="Times New Roman"/>
          <w:b/>
          <w:color w:val="000000" w:themeColor="text1"/>
          <w:sz w:val="23"/>
          <w:szCs w:val="23"/>
        </w:rPr>
        <w:t xml:space="preserve">            </w:t>
      </w:r>
      <w:r w:rsidRPr="000C5C67">
        <w:rPr>
          <w:rFonts w:ascii="Trebuchet MS" w:hAnsi="Trebuchet MS" w:cs="Times New Roman"/>
          <w:b/>
          <w:color w:val="000000" w:themeColor="text1"/>
          <w:sz w:val="23"/>
          <w:szCs w:val="23"/>
        </w:rPr>
        <w:t xml:space="preserve">  </w:t>
      </w:r>
      <w:r w:rsidR="007506E6" w:rsidRPr="000C5C67">
        <w:rPr>
          <w:rFonts w:ascii="Trebuchet MS" w:hAnsi="Trebuchet MS" w:cs="Times New Roman"/>
          <w:b/>
          <w:color w:val="000000" w:themeColor="text1"/>
          <w:sz w:val="23"/>
          <w:szCs w:val="23"/>
        </w:rPr>
        <w:t xml:space="preserve">                              </w:t>
      </w:r>
      <w:r w:rsidRPr="000C5C67">
        <w:rPr>
          <w:rFonts w:ascii="Trebuchet MS" w:hAnsi="Trebuchet MS" w:cs="Times New Roman"/>
          <w:b/>
          <w:color w:val="000000" w:themeColor="text1"/>
          <w:sz w:val="23"/>
          <w:szCs w:val="23"/>
        </w:rPr>
        <w:t xml:space="preserve">      </w:t>
      </w:r>
      <w:r w:rsidR="00030F0C" w:rsidRPr="000C5C67">
        <w:rPr>
          <w:rFonts w:ascii="Trebuchet MS" w:hAnsi="Trebuchet MS" w:cs="Times New Roman"/>
          <w:b/>
          <w:color w:val="000000" w:themeColor="text1"/>
          <w:sz w:val="23"/>
          <w:szCs w:val="23"/>
        </w:rPr>
        <w:t xml:space="preserve"> Ioan – Marcel </w:t>
      </w:r>
      <w:r w:rsidR="00EE6BDA" w:rsidRPr="000C5C67">
        <w:rPr>
          <w:rFonts w:ascii="Trebuchet MS" w:hAnsi="Trebuchet MS" w:cs="Times New Roman"/>
          <w:b/>
          <w:color w:val="000000" w:themeColor="text1"/>
          <w:sz w:val="23"/>
          <w:szCs w:val="23"/>
        </w:rPr>
        <w:t>BOLOȘ</w:t>
      </w:r>
    </w:p>
    <w:p w14:paraId="406CC134" w14:textId="2F62A4A3" w:rsidR="00B667A0" w:rsidRPr="000C5C67" w:rsidRDefault="00090095" w:rsidP="00B667A0">
      <w:pPr>
        <w:jc w:val="both"/>
        <w:rPr>
          <w:rFonts w:ascii="Trebuchet MS" w:hAnsi="Trebuchet MS" w:cs="Times New Roman"/>
          <w:b/>
          <w:color w:val="000000" w:themeColor="text1"/>
          <w:sz w:val="23"/>
          <w:szCs w:val="23"/>
        </w:rPr>
      </w:pPr>
      <w:r w:rsidRPr="000C5C67">
        <w:rPr>
          <w:rFonts w:ascii="Trebuchet MS" w:hAnsi="Trebuchet MS" w:cs="Times New Roman"/>
          <w:b/>
          <w:color w:val="000000" w:themeColor="text1"/>
          <w:sz w:val="23"/>
          <w:szCs w:val="23"/>
        </w:rPr>
        <w:t xml:space="preserve"> Ministrul F</w:t>
      </w:r>
      <w:r w:rsidR="00B667A0" w:rsidRPr="000C5C67">
        <w:rPr>
          <w:rFonts w:ascii="Trebuchet MS" w:hAnsi="Trebuchet MS" w:cs="Times New Roman"/>
          <w:b/>
          <w:color w:val="000000" w:themeColor="text1"/>
          <w:sz w:val="23"/>
          <w:szCs w:val="23"/>
        </w:rPr>
        <w:t>inanțelor                                 Ministrul Investițiilor și Proiectelor Europene</w:t>
      </w:r>
    </w:p>
    <w:sectPr w:rsidR="00B667A0" w:rsidRPr="000C5C67" w:rsidSect="00CE1F29">
      <w:footerReference w:type="default" r:id="rId7"/>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3FA2" w14:textId="77777777" w:rsidR="006C0F19" w:rsidRDefault="006C0F19" w:rsidP="00B160D8">
      <w:pPr>
        <w:spacing w:after="0" w:line="240" w:lineRule="auto"/>
      </w:pPr>
      <w:r>
        <w:separator/>
      </w:r>
    </w:p>
  </w:endnote>
  <w:endnote w:type="continuationSeparator" w:id="0">
    <w:p w14:paraId="0BCC022C" w14:textId="77777777" w:rsidR="006C0F19" w:rsidRDefault="006C0F19" w:rsidP="00B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9687"/>
      <w:docPartObj>
        <w:docPartGallery w:val="Page Numbers (Bottom of Page)"/>
        <w:docPartUnique/>
      </w:docPartObj>
    </w:sdtPr>
    <w:sdtEndPr>
      <w:rPr>
        <w:noProof/>
      </w:rPr>
    </w:sdtEndPr>
    <w:sdtContent>
      <w:p w14:paraId="5B028A0B" w14:textId="64AF2592" w:rsidR="00B160D8" w:rsidRDefault="00B160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E012A" w14:textId="77777777" w:rsidR="00B160D8" w:rsidRDefault="00B16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093C7" w14:textId="77777777" w:rsidR="006C0F19" w:rsidRDefault="006C0F19" w:rsidP="00B160D8">
      <w:pPr>
        <w:spacing w:after="0" w:line="240" w:lineRule="auto"/>
      </w:pPr>
      <w:r>
        <w:separator/>
      </w:r>
    </w:p>
  </w:footnote>
  <w:footnote w:type="continuationSeparator" w:id="0">
    <w:p w14:paraId="23D3B102" w14:textId="77777777" w:rsidR="006C0F19" w:rsidRDefault="006C0F19" w:rsidP="00B1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95CC1"/>
    <w:multiLevelType w:val="hybridMultilevel"/>
    <w:tmpl w:val="C08A18C2"/>
    <w:lvl w:ilvl="0" w:tplc="00F8A588">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nsid w:val="71884B8C"/>
    <w:multiLevelType w:val="hybridMultilevel"/>
    <w:tmpl w:val="F28EC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00"/>
    <w:rsid w:val="000054D2"/>
    <w:rsid w:val="00013828"/>
    <w:rsid w:val="00020C8F"/>
    <w:rsid w:val="00030F0C"/>
    <w:rsid w:val="00043472"/>
    <w:rsid w:val="00062FED"/>
    <w:rsid w:val="00090095"/>
    <w:rsid w:val="000C16C5"/>
    <w:rsid w:val="000C5C67"/>
    <w:rsid w:val="000E7049"/>
    <w:rsid w:val="000F6DF5"/>
    <w:rsid w:val="00117700"/>
    <w:rsid w:val="00121457"/>
    <w:rsid w:val="001310C1"/>
    <w:rsid w:val="0014237E"/>
    <w:rsid w:val="001429F1"/>
    <w:rsid w:val="001A1BD2"/>
    <w:rsid w:val="001B7199"/>
    <w:rsid w:val="001D4CF6"/>
    <w:rsid w:val="00222A40"/>
    <w:rsid w:val="0023026E"/>
    <w:rsid w:val="002561CF"/>
    <w:rsid w:val="00267B7A"/>
    <w:rsid w:val="0031372B"/>
    <w:rsid w:val="003259BD"/>
    <w:rsid w:val="00367798"/>
    <w:rsid w:val="00370C5A"/>
    <w:rsid w:val="003730D3"/>
    <w:rsid w:val="003A3AEA"/>
    <w:rsid w:val="003C0106"/>
    <w:rsid w:val="003D1FA0"/>
    <w:rsid w:val="003D5045"/>
    <w:rsid w:val="004121F5"/>
    <w:rsid w:val="00413FC5"/>
    <w:rsid w:val="00424999"/>
    <w:rsid w:val="0044187E"/>
    <w:rsid w:val="004465FE"/>
    <w:rsid w:val="00460FBB"/>
    <w:rsid w:val="00485233"/>
    <w:rsid w:val="004D1E83"/>
    <w:rsid w:val="004D3D8C"/>
    <w:rsid w:val="00501359"/>
    <w:rsid w:val="00552AB0"/>
    <w:rsid w:val="005607B1"/>
    <w:rsid w:val="00562DC0"/>
    <w:rsid w:val="005C7D03"/>
    <w:rsid w:val="005D2628"/>
    <w:rsid w:val="006078E6"/>
    <w:rsid w:val="0062005C"/>
    <w:rsid w:val="00632868"/>
    <w:rsid w:val="00641489"/>
    <w:rsid w:val="006C0F19"/>
    <w:rsid w:val="006D0FA6"/>
    <w:rsid w:val="006E5ADE"/>
    <w:rsid w:val="006E5B20"/>
    <w:rsid w:val="0071262F"/>
    <w:rsid w:val="0074332C"/>
    <w:rsid w:val="007506E6"/>
    <w:rsid w:val="00780521"/>
    <w:rsid w:val="007819DF"/>
    <w:rsid w:val="00792F82"/>
    <w:rsid w:val="007C2BC1"/>
    <w:rsid w:val="007C3DC3"/>
    <w:rsid w:val="007C4532"/>
    <w:rsid w:val="007C7714"/>
    <w:rsid w:val="008129DE"/>
    <w:rsid w:val="008237B7"/>
    <w:rsid w:val="008432B5"/>
    <w:rsid w:val="008551F6"/>
    <w:rsid w:val="00872F11"/>
    <w:rsid w:val="00890DEA"/>
    <w:rsid w:val="00893B7C"/>
    <w:rsid w:val="008A0412"/>
    <w:rsid w:val="008D5C5D"/>
    <w:rsid w:val="008E773E"/>
    <w:rsid w:val="0094796A"/>
    <w:rsid w:val="00951519"/>
    <w:rsid w:val="00983DDA"/>
    <w:rsid w:val="009A0A8F"/>
    <w:rsid w:val="009A74F5"/>
    <w:rsid w:val="009E4852"/>
    <w:rsid w:val="00A055A1"/>
    <w:rsid w:val="00A552E7"/>
    <w:rsid w:val="00A650D6"/>
    <w:rsid w:val="00A727B2"/>
    <w:rsid w:val="00A8614E"/>
    <w:rsid w:val="00A94022"/>
    <w:rsid w:val="00A94BE0"/>
    <w:rsid w:val="00AA4B88"/>
    <w:rsid w:val="00AD3049"/>
    <w:rsid w:val="00B0468D"/>
    <w:rsid w:val="00B160D8"/>
    <w:rsid w:val="00B4376D"/>
    <w:rsid w:val="00B667A0"/>
    <w:rsid w:val="00B67CD0"/>
    <w:rsid w:val="00B709B0"/>
    <w:rsid w:val="00BD038E"/>
    <w:rsid w:val="00C16943"/>
    <w:rsid w:val="00C37BA1"/>
    <w:rsid w:val="00C524F3"/>
    <w:rsid w:val="00C7659A"/>
    <w:rsid w:val="00CA01D7"/>
    <w:rsid w:val="00CB296E"/>
    <w:rsid w:val="00CB758E"/>
    <w:rsid w:val="00CD3A72"/>
    <w:rsid w:val="00CE1F29"/>
    <w:rsid w:val="00CF08F7"/>
    <w:rsid w:val="00CF0FAC"/>
    <w:rsid w:val="00D20848"/>
    <w:rsid w:val="00D35F9E"/>
    <w:rsid w:val="00D36242"/>
    <w:rsid w:val="00D714C5"/>
    <w:rsid w:val="00D822C4"/>
    <w:rsid w:val="00DC1F1F"/>
    <w:rsid w:val="00DC6B00"/>
    <w:rsid w:val="00DE7793"/>
    <w:rsid w:val="00DF3E90"/>
    <w:rsid w:val="00E1148B"/>
    <w:rsid w:val="00E4714C"/>
    <w:rsid w:val="00EA7FC7"/>
    <w:rsid w:val="00ED7B7A"/>
    <w:rsid w:val="00EE6BDA"/>
    <w:rsid w:val="00EF1737"/>
    <w:rsid w:val="00F14CF8"/>
    <w:rsid w:val="00F2587A"/>
    <w:rsid w:val="00F26B2A"/>
    <w:rsid w:val="00F57210"/>
    <w:rsid w:val="00F67038"/>
    <w:rsid w:val="00FA3A42"/>
    <w:rsid w:val="00FB4241"/>
    <w:rsid w:val="00FC0714"/>
    <w:rsid w:val="00FE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06F0"/>
  <w15:chartTrackingRefBased/>
  <w15:docId w15:val="{9A969A95-A04F-4D5E-AFF3-D9563033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28"/>
    <w:pPr>
      <w:ind w:left="720"/>
      <w:contextualSpacing/>
    </w:pPr>
  </w:style>
  <w:style w:type="paragraph" w:styleId="BalloonText">
    <w:name w:val="Balloon Text"/>
    <w:basedOn w:val="Normal"/>
    <w:link w:val="BalloonTextChar"/>
    <w:uiPriority w:val="99"/>
    <w:semiHidden/>
    <w:unhideWhenUsed/>
    <w:rsid w:val="009A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F5"/>
    <w:rPr>
      <w:rFonts w:ascii="Segoe UI" w:hAnsi="Segoe UI" w:cs="Segoe UI"/>
      <w:sz w:val="18"/>
      <w:szCs w:val="18"/>
    </w:rPr>
  </w:style>
  <w:style w:type="character" w:styleId="CommentReference">
    <w:name w:val="annotation reference"/>
    <w:basedOn w:val="DefaultParagraphFont"/>
    <w:uiPriority w:val="99"/>
    <w:semiHidden/>
    <w:unhideWhenUsed/>
    <w:rsid w:val="00370C5A"/>
    <w:rPr>
      <w:sz w:val="16"/>
      <w:szCs w:val="16"/>
    </w:rPr>
  </w:style>
  <w:style w:type="paragraph" w:styleId="CommentText">
    <w:name w:val="annotation text"/>
    <w:basedOn w:val="Normal"/>
    <w:link w:val="CommentTextChar"/>
    <w:uiPriority w:val="99"/>
    <w:semiHidden/>
    <w:unhideWhenUsed/>
    <w:rsid w:val="00370C5A"/>
    <w:pPr>
      <w:spacing w:line="240" w:lineRule="auto"/>
    </w:pPr>
    <w:rPr>
      <w:sz w:val="20"/>
      <w:szCs w:val="20"/>
    </w:rPr>
  </w:style>
  <w:style w:type="character" w:customStyle="1" w:styleId="CommentTextChar">
    <w:name w:val="Comment Text Char"/>
    <w:basedOn w:val="DefaultParagraphFont"/>
    <w:link w:val="CommentText"/>
    <w:uiPriority w:val="99"/>
    <w:semiHidden/>
    <w:rsid w:val="00370C5A"/>
    <w:rPr>
      <w:sz w:val="20"/>
      <w:szCs w:val="20"/>
    </w:rPr>
  </w:style>
  <w:style w:type="paragraph" w:styleId="CommentSubject">
    <w:name w:val="annotation subject"/>
    <w:basedOn w:val="CommentText"/>
    <w:next w:val="CommentText"/>
    <w:link w:val="CommentSubjectChar"/>
    <w:uiPriority w:val="99"/>
    <w:semiHidden/>
    <w:unhideWhenUsed/>
    <w:rsid w:val="00370C5A"/>
    <w:rPr>
      <w:b/>
      <w:bCs/>
    </w:rPr>
  </w:style>
  <w:style w:type="character" w:customStyle="1" w:styleId="CommentSubjectChar">
    <w:name w:val="Comment Subject Char"/>
    <w:basedOn w:val="CommentTextChar"/>
    <w:link w:val="CommentSubject"/>
    <w:uiPriority w:val="99"/>
    <w:semiHidden/>
    <w:rsid w:val="00370C5A"/>
    <w:rPr>
      <w:b/>
      <w:bCs/>
      <w:sz w:val="20"/>
      <w:szCs w:val="20"/>
    </w:rPr>
  </w:style>
  <w:style w:type="paragraph" w:styleId="Caption">
    <w:name w:val="caption"/>
    <w:basedOn w:val="Normal"/>
    <w:semiHidden/>
    <w:unhideWhenUsed/>
    <w:qFormat/>
    <w:rsid w:val="00EF1737"/>
    <w:pPr>
      <w:suppressLineNumbers/>
      <w:suppressAutoHyphens/>
      <w:spacing w:before="120" w:after="120" w:line="360" w:lineRule="auto"/>
    </w:pPr>
    <w:rPr>
      <w:rFonts w:ascii="Liberation Serif" w:eastAsia="SimSun" w:hAnsi="Liberation Serif" w:cs="Mangal"/>
      <w:i/>
      <w:iCs/>
      <w:kern w:val="2"/>
      <w:sz w:val="24"/>
      <w:szCs w:val="24"/>
      <w:lang w:val="ro-RO" w:eastAsia="zh-CN" w:bidi="hi-IN"/>
    </w:rPr>
  </w:style>
  <w:style w:type="paragraph" w:styleId="Header">
    <w:name w:val="header"/>
    <w:basedOn w:val="Normal"/>
    <w:link w:val="HeaderChar"/>
    <w:uiPriority w:val="99"/>
    <w:unhideWhenUsed/>
    <w:rsid w:val="00B1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0D8"/>
  </w:style>
  <w:style w:type="paragraph" w:styleId="Footer">
    <w:name w:val="footer"/>
    <w:basedOn w:val="Normal"/>
    <w:link w:val="FooterChar"/>
    <w:uiPriority w:val="99"/>
    <w:unhideWhenUsed/>
    <w:rsid w:val="00B1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AURELIA-LUMINITA TUDOR</dc:creator>
  <cp:keywords/>
  <dc:description/>
  <cp:lastModifiedBy>AURELIA-LUMINITA TUDOR</cp:lastModifiedBy>
  <cp:revision>27</cp:revision>
  <cp:lastPrinted>2022-07-01T07:41:00Z</cp:lastPrinted>
  <dcterms:created xsi:type="dcterms:W3CDTF">2022-06-17T09:55:00Z</dcterms:created>
  <dcterms:modified xsi:type="dcterms:W3CDTF">2022-07-01T07:41:00Z</dcterms:modified>
</cp:coreProperties>
</file>