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Trebuchet MS" w:hAnsi="Trebuchet MS" w:eastAsia="Times New Roman" w:cs="Times New Roman"/>
          <w:b w:val="false"/>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Fill>
            <w14:solidFill>
              <w14:schemeClr w14:val="tx1"/>
            </w14:solidFill>
          </w14:textFill>
        </w:rPr>
      </w:pPr>
      <w:r>
        <w:rPr>
          <w:rFonts w:ascii="Trebuchet MS" w:hAnsi="Trebuchet MS"/>
          <w:color w:val="333333"/>
          <w:spacing w:val="20"/>
          <w:sz w:val="24"/>
          <w:lang w:val="fr-FR"/>
        </w:rPr>
        <w:t xml:space="preserve"> </w:t>
      </w:r>
    </w:p>
    <w:p>
      <w:pPr>
        <w:pStyle w:val="Heading1"/>
        <w:rPr>
          <w:rFonts w:ascii="Trebuchet MS" w:hAnsi="Trebuchet MS" w:eastAsia="Times New Roman" w:cs="Times New Roman"/>
          <w:b w:val="false"/>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Fill>
            <w14:solidFill>
              <w14:schemeClr w14:val="tx1"/>
            </w14:solidFill>
          </w14:textFill>
        </w:rPr>
      </w:pPr>
      <w:r>
        <w:rPr>
          <w:rFonts w:eastAsia="Times New Roman" w:cs="Times New Roman" w:ascii="Trebuchet MS" w:hAnsi="Trebuchet MS"/>
          <w:b w:val="false"/>
          <w:bCs w:val="false"/>
          <w:color w:val="000000" w:themeColor="text1"/>
          <w:sz w:val="24"/>
          <w:lang w:val="ro-RO" w:eastAsia="ro-RO" w:bidi="ar-SA"/>
          <w14:shadow w14:blurRad="38100" w14:dist="19050" w14:dir="2700000" w14:sx="100000" w14:sy="100000" w14:kx="0" w14:ky="0" w14:algn="tl">
            <w14:schemeClr w14:val="dk1">
              <w14:alpha w14:val="60000"/>
            </w14:schemeClr>
          </w14:shadow>
          <w14:textFill>
            <w14:solidFill>
              <w14:schemeClr w14:val="tx1"/>
            </w14:solidFill>
          </w14:textFill>
        </w:rPr>
        <w:drawing>
          <wp:anchor behindDoc="0" distT="0" distB="0" distL="114300" distR="114300" simplePos="0" locked="0" layoutInCell="1" allowOverlap="1" relativeHeight="4">
            <wp:simplePos x="0" y="0"/>
            <wp:positionH relativeFrom="leftMargin">
              <wp:posOffset>436245</wp:posOffset>
            </wp:positionH>
            <wp:positionV relativeFrom="margin">
              <wp:posOffset>303530</wp:posOffset>
            </wp:positionV>
            <wp:extent cx="899795" cy="899795"/>
            <wp:effectExtent l="0" t="0" r="0" b="0"/>
            <wp:wrapTight wrapText="bothSides">
              <wp:wrapPolygon edited="0">
                <wp:start x="6324" y="0"/>
                <wp:lineTo x="3108" y="1816"/>
                <wp:lineTo x="-107" y="5459"/>
                <wp:lineTo x="-107" y="15928"/>
                <wp:lineTo x="4947" y="20936"/>
                <wp:lineTo x="6324" y="20936"/>
                <wp:lineTo x="14593" y="20936"/>
                <wp:lineTo x="15970" y="20936"/>
                <wp:lineTo x="21023" y="15928"/>
                <wp:lineTo x="21023" y="5459"/>
                <wp:lineTo x="17809" y="1816"/>
                <wp:lineTo x="14593" y="0"/>
                <wp:lineTo x="6324"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899795" cy="899795"/>
                    </a:xfrm>
                    <a:prstGeom prst="rect">
                      <a:avLst/>
                    </a:prstGeom>
                  </pic:spPr>
                </pic:pic>
              </a:graphicData>
            </a:graphic>
          </wp:anchor>
        </w:drawing>
      </w:r>
    </w:p>
    <w:p>
      <w:pPr>
        <w:pStyle w:val="Heading1"/>
        <w:rPr>
          <w:rFonts w:ascii="Trebuchet MS" w:hAnsi="Trebuchet MS"/>
          <w:color w:val="333333"/>
          <w:spacing w:val="20"/>
          <w:sz w:val="24"/>
          <w:szCs w:val="24"/>
          <w:lang w:val="fr-FR"/>
        </w:rPr>
      </w:pPr>
      <w:r>
        <w:rPr>
          <w:rFonts w:ascii="Trebuchet MS" w:hAnsi="Trebuchet MS"/>
          <w:color w:val="333333"/>
          <w:spacing w:val="20"/>
          <w:sz w:val="24"/>
          <w:lang w:val="fr-FR"/>
        </w:rPr>
        <w:t xml:space="preserve">   </w:t>
      </w:r>
      <w:r>
        <w:rPr>
          <w:rFonts w:ascii="Trebuchet MS" w:hAnsi="Trebuchet MS"/>
          <w:color w:val="333333"/>
          <w:spacing w:val="20"/>
          <w:sz w:val="24"/>
          <w:szCs w:val="24"/>
          <w:lang w:val="fr-FR"/>
        </w:rPr>
        <w:t xml:space="preserve"> </w:t>
      </w:r>
      <w:r>
        <w:rPr>
          <w:rFonts w:ascii="Trebuchet MS" w:hAnsi="Trebuchet MS"/>
          <w:color w:val="333333"/>
          <w:spacing w:val="20"/>
          <w:sz w:val="24"/>
          <w:szCs w:val="24"/>
          <w:lang w:val="fr-FR"/>
        </w:rPr>
        <w:t xml:space="preserve">MINISTERUL FINANŢELOR </w:t>
      </w:r>
    </w:p>
    <w:p>
      <w:pPr>
        <w:pStyle w:val="Heading1"/>
        <w:spacing w:before="1297" w:after="0"/>
        <w:ind w:left="1440" w:hanging="0"/>
        <w:rPr>
          <w:rFonts w:ascii="Trebuchet MS" w:hAnsi="Trebuchet MS"/>
          <w:b/>
          <w:b/>
          <w:bCs/>
          <w:sz w:val="24"/>
          <w:szCs w:val="24"/>
          <w:lang w:val="ro-RO"/>
        </w:rPr>
      </w:pPr>
      <w:r>
        <mc:AlternateContent>
          <mc:Choice Requires="wps">
            <w:drawing>
              <wp:anchor behindDoc="0" distT="0" distB="0" distL="114300" distR="114300" simplePos="0" locked="0" layoutInCell="1" allowOverlap="1" relativeHeight="2">
                <wp:simplePos x="0" y="0"/>
                <wp:positionH relativeFrom="column">
                  <wp:posOffset>892810</wp:posOffset>
                </wp:positionH>
                <wp:positionV relativeFrom="paragraph">
                  <wp:posOffset>6985</wp:posOffset>
                </wp:positionV>
                <wp:extent cx="3173095" cy="343535"/>
                <wp:effectExtent l="0" t="0" r="0" b="0"/>
                <wp:wrapSquare wrapText="bothSides"/>
                <wp:docPr id="2" name="Frame2"/>
                <a:graphic xmlns:a="http://schemas.openxmlformats.org/drawingml/2006/main">
                  <a:graphicData uri="http://schemas.microsoft.com/office/word/2010/wordprocessingShape">
                    <wps:wsp>
                      <wps:cNvSpPr/>
                      <wps:spPr>
                        <a:xfrm>
                          <a:off x="0" y="0"/>
                          <a:ext cx="3172320" cy="343080"/>
                        </a:xfrm>
                        <a:prstGeom prst="rect">
                          <a:avLst/>
                        </a:prstGeom>
                        <a:noFill/>
                        <a:ln>
                          <a:noFill/>
                        </a:ln>
                      </wps:spPr>
                      <wps:style>
                        <a:lnRef idx="0"/>
                        <a:fillRef idx="0"/>
                        <a:effectRef idx="0"/>
                        <a:fontRef idx="minor"/>
                      </wps:style>
                      <wps:txbx>
                        <w:txbxContent>
                          <w:p>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r>
                          </w:p>
                          <w:p>
                            <w:pPr>
                              <w:pStyle w:val="FrameContents"/>
                              <w:rPr/>
                            </w:pPr>
                            <w:r>
                              <w:rPr/>
                            </w:r>
                          </w:p>
                        </w:txbxContent>
                      </wps:txbx>
                      <wps:bodyPr>
                        <a:noAutofit/>
                      </wps:bodyPr>
                    </wps:wsp>
                  </a:graphicData>
                </a:graphic>
              </wp:anchor>
            </w:drawing>
          </mc:Choice>
          <mc:Fallback>
            <w:pict>
              <v:rect id="shape_0" ID="Frame2" stroked="f" style="position:absolute;margin-left:70.3pt;margin-top:0.55pt;width:249.75pt;height:26.95pt">
                <w10:wrap type="square"/>
                <v:fill o:detectmouseclick="t" on="false"/>
                <v:stroke color="#3465a4" joinstyle="round" endcap="flat"/>
                <v:textbox>
                  <w:txbxContent>
                    <w:p>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r>
                    </w:p>
                    <w:p>
                      <w:pPr>
                        <w:pStyle w:val="FrameContents"/>
                        <w:rPr/>
                      </w:pPr>
                      <w:r>
                        <w:rPr/>
                      </w:r>
                    </w:p>
                  </w:txbxContent>
                </v:textbox>
              </v:rect>
            </w:pict>
          </mc:Fallback>
        </mc:AlternateContent>
        <mc:AlternateContent>
          <mc:Choice Requires="wps">
            <w:drawing>
              <wp:anchor behindDoc="0" distT="0" distB="0" distL="114300" distR="113665" simplePos="0" locked="0" layoutInCell="1" allowOverlap="1" relativeHeight="3">
                <wp:simplePos x="0" y="0"/>
                <wp:positionH relativeFrom="column">
                  <wp:posOffset>137160</wp:posOffset>
                </wp:positionH>
                <wp:positionV relativeFrom="paragraph">
                  <wp:posOffset>5715</wp:posOffset>
                </wp:positionV>
                <wp:extent cx="3068955" cy="480695"/>
                <wp:effectExtent l="0" t="0" r="17780" b="15240"/>
                <wp:wrapSquare wrapText="bothSides"/>
                <wp:docPr id="4" name="Frame1"/>
                <a:graphic xmlns:a="http://schemas.openxmlformats.org/drawingml/2006/main">
                  <a:graphicData uri="http://schemas.microsoft.com/office/word/2010/wordprocessingShape">
                    <wps:wsp>
                      <wps:cNvSpPr/>
                      <wps:spPr>
                        <a:xfrm>
                          <a:off x="0" y="0"/>
                          <a:ext cx="3068280" cy="480240"/>
                        </a:xfrm>
                        <a:prstGeom prst="rect">
                          <a:avLst/>
                        </a:prstGeom>
                        <a:solidFill>
                          <a:srgbClr val="ffffff"/>
                        </a:solidFill>
                        <a:ln>
                          <a:noFill/>
                        </a:ln>
                      </wps:spPr>
                      <wps:style>
                        <a:lnRef idx="0"/>
                        <a:fillRef idx="0"/>
                        <a:effectRef idx="0"/>
                        <a:fontRef idx="minor"/>
                      </wps:style>
                      <wps:txbx>
                        <w:txbxContent>
                          <w:p>
                            <w:pPr>
                              <w:pStyle w:val="FrameContents"/>
                              <w:rPr>
                                <w:rFonts w:ascii="Trebuchet MS" w:hAnsi="Trebuchet MS" w:cs="Trebuchet MS"/>
                                <w:sz w:val="24"/>
                                <w:szCs w:val="24"/>
                              </w:rPr>
                            </w:pPr>
                            <w:r>
                              <w:rPr>
                                <w:rFonts w:cs="Trebuchet MS" w:ascii="Trebuchet MS" w:hAnsi="Trebuchet MS"/>
                                <w:color w:val="333333"/>
                                <w:sz w:val="24"/>
                                <w:szCs w:val="24"/>
                                <w:lang w:val="fr-FR"/>
                              </w:rPr>
                              <w:t>Direcţia genera</w:t>
                            </w:r>
                            <w:r>
                              <w:rPr>
                                <w:rFonts w:cs="Trebuchet MS" w:ascii="Trebuchet MS" w:hAnsi="Trebuchet MS"/>
                                <w:color w:val="333333"/>
                                <w:sz w:val="24"/>
                                <w:szCs w:val="24"/>
                                <w:lang w:val="ro-RO"/>
                              </w:rPr>
                              <w:t xml:space="preserve">lă managementul </w:t>
                            </w:r>
                          </w:p>
                          <w:p>
                            <w:pPr>
                              <w:pStyle w:val="FrameContents"/>
                              <w:rPr/>
                            </w:pPr>
                            <w:r>
                              <w:rPr>
                                <w:rFonts w:cs="Trebuchet MS" w:ascii="Trebuchet MS" w:hAnsi="Trebuchet MS"/>
                                <w:color w:val="333333"/>
                                <w:sz w:val="24"/>
                                <w:szCs w:val="24"/>
                                <w:lang w:val="ro-RO"/>
                              </w:rPr>
                              <w:t>resurselor umane</w:t>
                            </w:r>
                          </w:p>
                        </w:txbxContent>
                      </wps:txbx>
                      <wps:bodyPr>
                        <a:noAutofit/>
                      </wps:bodyPr>
                    </wps:wsp>
                  </a:graphicData>
                </a:graphic>
              </wp:anchor>
            </w:drawing>
          </mc:Choice>
          <mc:Fallback>
            <w:pict>
              <v:rect id="shape_0" ID="Frame1" fillcolor="white" stroked="f" style="position:absolute;margin-left:10.8pt;margin-top:0.45pt;width:241.55pt;height:37.75pt">
                <w10:wrap type="square"/>
                <v:fill o:detectmouseclick="t" type="solid" color2="black"/>
                <v:stroke color="#3465a4" joinstyle="round" endcap="flat"/>
                <v:textbox>
                  <w:txbxContent>
                    <w:p>
                      <w:pPr>
                        <w:pStyle w:val="FrameContents"/>
                        <w:rPr>
                          <w:rFonts w:ascii="Trebuchet MS" w:hAnsi="Trebuchet MS" w:cs="Trebuchet MS"/>
                          <w:sz w:val="24"/>
                          <w:szCs w:val="24"/>
                        </w:rPr>
                      </w:pPr>
                      <w:r>
                        <w:rPr>
                          <w:rFonts w:cs="Trebuchet MS" w:ascii="Trebuchet MS" w:hAnsi="Trebuchet MS"/>
                          <w:color w:val="333333"/>
                          <w:sz w:val="24"/>
                          <w:szCs w:val="24"/>
                          <w:lang w:val="fr-FR"/>
                        </w:rPr>
                        <w:t>Direcţia genera</w:t>
                      </w:r>
                      <w:r>
                        <w:rPr>
                          <w:rFonts w:cs="Trebuchet MS" w:ascii="Trebuchet MS" w:hAnsi="Trebuchet MS"/>
                          <w:color w:val="333333"/>
                          <w:sz w:val="24"/>
                          <w:szCs w:val="24"/>
                          <w:lang w:val="ro-RO"/>
                        </w:rPr>
                        <w:t xml:space="preserve">lă managementul </w:t>
                      </w:r>
                    </w:p>
                    <w:p>
                      <w:pPr>
                        <w:pStyle w:val="FrameContents"/>
                        <w:rPr/>
                      </w:pPr>
                      <w:r>
                        <w:rPr>
                          <w:rFonts w:cs="Trebuchet MS" w:ascii="Trebuchet MS" w:hAnsi="Trebuchet MS"/>
                          <w:color w:val="333333"/>
                          <w:sz w:val="24"/>
                          <w:szCs w:val="24"/>
                          <w:lang w:val="ro-RO"/>
                        </w:rPr>
                        <w:t>resurselor umane</w:t>
                      </w:r>
                    </w:p>
                  </w:txbxContent>
                </v:textbox>
              </v:rect>
            </w:pict>
          </mc:Fallback>
        </mc:AlternateContent>
      </w:r>
      <w:r>
        <w:rPr>
          <w:rFonts w:ascii="Trebuchet MS" w:hAnsi="Trebuchet MS"/>
          <w:color w:val="333333"/>
          <w:sz w:val="24"/>
          <w:szCs w:val="24"/>
          <w:lang w:val="fr-FR"/>
        </w:rPr>
        <w:t xml:space="preserve">      </w:t>
      </w:r>
      <w:r>
        <w:rPr>
          <w:rFonts w:ascii="Trebuchet MS" w:hAnsi="Trebuchet MS"/>
          <w:b/>
          <w:bCs/>
          <w:sz w:val="24"/>
          <w:szCs w:val="24"/>
          <w:lang w:val="ro-RO"/>
        </w:rPr>
        <w:t xml:space="preserve">          </w:t>
      </w:r>
    </w:p>
    <w:p>
      <w:pPr>
        <w:pStyle w:val="Normal"/>
        <w:rPr>
          <w:sz w:val="24"/>
          <w:szCs w:val="24"/>
        </w:rPr>
      </w:pPr>
      <w:r>
        <w:rPr>
          <w:sz w:val="24"/>
          <w:szCs w:val="24"/>
        </w:rPr>
      </w:r>
    </w:p>
    <w:p>
      <w:pPr>
        <w:pStyle w:val="Normal"/>
        <w:jc w:val="center"/>
        <w:rPr>
          <w:rFonts w:ascii="Trebuchet MS" w:hAnsi="Trebuchet MS"/>
          <w:b/>
          <w:b/>
          <w:bCs/>
          <w:sz w:val="24"/>
          <w:szCs w:val="24"/>
          <w:lang w:val="ro-RO"/>
        </w:rPr>
      </w:pPr>
      <w:r>
        <w:rPr>
          <w:rFonts w:ascii="Trebuchet MS" w:hAnsi="Trebuchet MS"/>
          <w:b/>
          <w:bCs/>
          <w:sz w:val="24"/>
          <w:szCs w:val="24"/>
          <w:lang w:val="ro-RO"/>
        </w:rPr>
      </w:r>
    </w:p>
    <w:p>
      <w:pPr>
        <w:pStyle w:val="Normal"/>
        <w:jc w:val="both"/>
        <w:rPr>
          <w:rFonts w:ascii="Trebuchet MS" w:hAnsi="Trebuchet MS"/>
          <w:b w:val="false"/>
          <w:b w:val="false"/>
          <w:bCs w:val="false"/>
          <w:sz w:val="24"/>
          <w:szCs w:val="24"/>
          <w:lang w:val="en-US"/>
        </w:rPr>
      </w:pPr>
      <w:r>
        <w:rPr>
          <w:rFonts w:ascii="Trebuchet MS" w:hAnsi="Trebuchet MS"/>
          <w:b/>
          <w:bCs/>
          <w:sz w:val="24"/>
          <w:szCs w:val="24"/>
          <w:lang w:val="ro-RO"/>
        </w:rPr>
        <w:t xml:space="preserve">        </w:t>
      </w:r>
      <w:r>
        <w:rPr>
          <w:rFonts w:ascii="Trebuchet MS" w:hAnsi="Trebuchet MS"/>
          <w:b w:val="false"/>
          <w:bCs w:val="false"/>
          <w:sz w:val="24"/>
          <w:szCs w:val="24"/>
          <w:lang w:val="ro-RO"/>
        </w:rPr>
        <w:t>Nr.391345</w:t>
      </w:r>
      <w:r>
        <w:rPr>
          <w:rFonts w:ascii="Trebuchet MS" w:hAnsi="Trebuchet MS"/>
          <w:b w:val="false"/>
          <w:bCs w:val="false"/>
          <w:sz w:val="24"/>
          <w:szCs w:val="24"/>
          <w:lang w:val="en-US"/>
        </w:rPr>
        <w:t>/08.08</w:t>
      </w:r>
      <w:r>
        <w:rPr>
          <w:rFonts w:ascii="Trebuchet MS" w:hAnsi="Trebuchet MS"/>
          <w:b w:val="false"/>
          <w:bCs w:val="false"/>
          <w:sz w:val="24"/>
          <w:szCs w:val="24"/>
          <w:lang w:val="ro-RO"/>
        </w:rPr>
        <w:t>.202</w:t>
      </w:r>
      <w:r>
        <w:rPr>
          <w:rFonts w:ascii="Trebuchet MS" w:hAnsi="Trebuchet MS"/>
          <w:b w:val="false"/>
          <w:bCs w:val="false"/>
          <w:sz w:val="24"/>
          <w:szCs w:val="24"/>
          <w:lang w:val="en-US"/>
        </w:rPr>
        <w:t>2</w:t>
      </w:r>
    </w:p>
    <w:p>
      <w:pPr>
        <w:pStyle w:val="Normal"/>
        <w:rPr>
          <w:rFonts w:ascii="Trebuchet MS" w:hAnsi="Trebuchet MS"/>
          <w:b/>
          <w:b/>
          <w:bCs/>
          <w:sz w:val="24"/>
          <w:szCs w:val="24"/>
          <w:lang w:val="ro-RO"/>
        </w:rPr>
      </w:pPr>
      <w:r>
        <w:rPr>
          <w:rFonts w:ascii="Trebuchet MS" w:hAnsi="Trebuchet MS"/>
          <w:b/>
          <w:bCs/>
          <w:sz w:val="24"/>
          <w:szCs w:val="24"/>
          <w:lang w:val="ro-RO"/>
        </w:rPr>
        <w:t xml:space="preserve">                                              </w:t>
      </w:r>
    </w:p>
    <w:p>
      <w:pPr>
        <w:pStyle w:val="Normal"/>
        <w:rPr>
          <w:rFonts w:ascii="Trebuchet MS" w:hAnsi="Trebuchet MS"/>
          <w:b/>
          <w:b/>
          <w:bCs/>
          <w:sz w:val="22"/>
          <w:szCs w:val="22"/>
          <w:lang w:val="ro-RO"/>
        </w:rPr>
      </w:pPr>
      <w:r>
        <w:rPr>
          <w:rFonts w:ascii="Trebuchet MS" w:hAnsi="Trebuchet MS"/>
          <w:b/>
          <w:bCs/>
          <w:lang w:val="ro-RO"/>
        </w:rPr>
        <w:t xml:space="preserve">                                                          </w:t>
      </w:r>
      <w:r>
        <w:rPr>
          <w:rFonts w:ascii="Trebuchet MS" w:hAnsi="Trebuchet MS"/>
          <w:b/>
          <w:bCs/>
          <w:sz w:val="22"/>
          <w:szCs w:val="22"/>
          <w:lang w:val="ro-RO"/>
        </w:rPr>
        <w:t xml:space="preserve">    </w:t>
      </w:r>
      <w:r>
        <w:rPr>
          <w:rFonts w:ascii="Trebuchet MS" w:hAnsi="Trebuchet MS"/>
          <w:b/>
          <w:bCs/>
          <w:sz w:val="22"/>
          <w:szCs w:val="22"/>
          <w:lang w:val="ro-RO"/>
        </w:rPr>
        <w:t>ANUNȚ</w:t>
      </w:r>
    </w:p>
    <w:p>
      <w:pPr>
        <w:pStyle w:val="Normal"/>
        <w:jc w:val="center"/>
        <w:rPr>
          <w:rFonts w:ascii="Trebuchet MS" w:hAnsi="Trebuchet MS"/>
          <w:b/>
          <w:b/>
          <w:bCs/>
          <w:i/>
          <w:i/>
          <w:iCs/>
          <w:sz w:val="22"/>
          <w:szCs w:val="22"/>
          <w:lang w:val="en-US"/>
        </w:rPr>
      </w:pPr>
      <w:r>
        <w:rPr>
          <w:rFonts w:ascii="Trebuchet MS" w:hAnsi="Trebuchet MS"/>
          <w:b/>
          <w:bCs/>
          <w:i/>
          <w:iCs/>
          <w:sz w:val="22"/>
          <w:szCs w:val="22"/>
          <w:lang w:val="ro-RO"/>
        </w:rPr>
        <w:t xml:space="preserve">Ministerul Finanțelor cu sediul în Bd. Libertății nr.16, sector 5, București, organizează concurs de recrutare în vederea ocupării funcţiilor publice de execuție vacante de </w:t>
      </w:r>
      <w:r>
        <w:rPr>
          <w:rFonts w:ascii="Trebuchet MS" w:hAnsi="Trebuchet MS"/>
          <w:b/>
          <w:bCs/>
          <w:i/>
          <w:iCs/>
          <w:sz w:val="22"/>
          <w:szCs w:val="22"/>
          <w:lang w:val="en-US"/>
        </w:rPr>
        <w:t>expert</w:t>
      </w:r>
      <w:r>
        <w:rPr>
          <w:rFonts w:ascii="Trebuchet MS" w:hAnsi="Trebuchet MS"/>
          <w:b/>
          <w:bCs/>
          <w:i/>
          <w:iCs/>
          <w:sz w:val="22"/>
          <w:szCs w:val="22"/>
          <w:lang w:val="ro-RO"/>
        </w:rPr>
        <w:t xml:space="preserve"> clasa I, grad profesional superior (</w:t>
      </w:r>
      <w:r>
        <w:rPr>
          <w:rFonts w:ascii="Trebuchet MS" w:hAnsi="Trebuchet MS"/>
          <w:b/>
          <w:bCs/>
          <w:i/>
          <w:iCs/>
          <w:sz w:val="22"/>
          <w:szCs w:val="22"/>
          <w:lang w:val="en-US"/>
        </w:rPr>
        <w:t>1</w:t>
      </w:r>
      <w:r>
        <w:rPr>
          <w:rFonts w:ascii="Trebuchet MS" w:hAnsi="Trebuchet MS"/>
          <w:b/>
          <w:bCs/>
          <w:i/>
          <w:iCs/>
          <w:sz w:val="22"/>
          <w:szCs w:val="22"/>
          <w:lang w:val="ro-RO"/>
        </w:rPr>
        <w:t xml:space="preserve"> post) la </w:t>
      </w:r>
      <w:r>
        <w:rPr>
          <w:rFonts w:ascii="Trebuchet MS" w:hAnsi="Trebuchet MS"/>
          <w:b/>
          <w:bCs/>
          <w:i/>
          <w:iCs/>
          <w:sz w:val="22"/>
          <w:szCs w:val="22"/>
          <w:lang w:val="en-US" w:eastAsia="ro-RO"/>
        </w:rPr>
        <w:t>Serviciul financiar și expert clasa I, grad profesional debutant (1 post) la Serviciul certificare din cadrul Autorității de certificare și plată</w:t>
      </w:r>
    </w:p>
    <w:p>
      <w:pPr>
        <w:pStyle w:val="Normal"/>
        <w:rPr>
          <w:rFonts w:ascii="Trebuchet MS" w:hAnsi="Trebuchet MS"/>
          <w:b/>
          <w:b/>
          <w:bCs/>
          <w:lang w:val="ro-RO"/>
        </w:rPr>
      </w:pPr>
      <w:r>
        <w:rPr>
          <w:rFonts w:ascii="Trebuchet MS" w:hAnsi="Trebuchet MS"/>
          <w:b/>
          <w:bCs/>
          <w:lang w:val="ro-RO"/>
        </w:rPr>
      </w:r>
    </w:p>
    <w:p>
      <w:pPr>
        <w:pStyle w:val="Normal"/>
        <w:jc w:val="both"/>
        <w:rPr>
          <w:rFonts w:ascii="Trebuchet MS" w:hAnsi="Trebuchet MS"/>
        </w:rPr>
      </w:pPr>
      <w:r>
        <w:rPr>
          <w:rFonts w:ascii="Trebuchet MS" w:hAnsi="Trebuchet MS"/>
          <w:b/>
          <w:bCs/>
          <w:lang w:val="ro-RO"/>
        </w:rPr>
        <w:t>Tip concurs:</w:t>
      </w:r>
    </w:p>
    <w:p>
      <w:pPr>
        <w:pStyle w:val="Normal"/>
        <w:jc w:val="both"/>
        <w:rPr>
          <w:rFonts w:ascii="Trebuchet MS" w:hAnsi="Trebuchet MS"/>
        </w:rPr>
      </w:pPr>
      <w:r>
        <w:rPr>
          <w:rFonts w:ascii="Trebuchet MS" w:hAnsi="Trebuchet MS"/>
          <w:lang w:val="ro-RO"/>
        </w:rPr>
        <w:t xml:space="preserve">Recrutare în funcții publice de execuție vacante </w:t>
      </w:r>
      <w:r>
        <w:rPr>
          <w:rFonts w:ascii="Trebuchet MS" w:hAnsi="Trebuchet MS"/>
          <w:lang w:val="en-US"/>
        </w:rPr>
        <w:t xml:space="preserve">pe </w:t>
      </w:r>
      <w:r>
        <w:rPr>
          <w:rFonts w:ascii="Trebuchet MS" w:hAnsi="Trebuchet MS"/>
          <w:lang w:val="ro-RO"/>
        </w:rPr>
        <w:t>perioadă nedeterminată, normă întreagă, durata normală a timpului de muncă de 8 ore/zi, 40 ore/săptămână.</w:t>
      </w:r>
    </w:p>
    <w:p>
      <w:pPr>
        <w:pStyle w:val="Normal"/>
        <w:jc w:val="both"/>
        <w:rPr>
          <w:rFonts w:ascii="Trebuchet MS" w:hAnsi="Trebuchet MS"/>
          <w:lang w:val="ro-RO"/>
        </w:rPr>
      </w:pPr>
      <w:r>
        <w:rPr>
          <w:rFonts w:ascii="Trebuchet MS" w:hAnsi="Trebuchet MS"/>
          <w:lang w:val="ro-RO"/>
        </w:rPr>
      </w:r>
    </w:p>
    <w:p>
      <w:pPr>
        <w:pStyle w:val="Normal"/>
        <w:jc w:val="both"/>
        <w:rPr>
          <w:rFonts w:ascii="Trebuchet MS" w:hAnsi="Trebuchet MS"/>
          <w:color w:val="000000"/>
        </w:rPr>
      </w:pPr>
      <w:r>
        <w:rPr>
          <w:rFonts w:ascii="Trebuchet MS" w:hAnsi="Trebuchet MS"/>
          <w:b/>
          <w:bCs/>
          <w:color w:val="000000"/>
          <w:lang w:val="ro-RO"/>
        </w:rPr>
        <w:t>Date desfășurare concurs:</w:t>
      </w:r>
    </w:p>
    <w:p>
      <w:pPr>
        <w:pStyle w:val="Normal"/>
        <w:jc w:val="both"/>
        <w:rPr>
          <w:rFonts w:ascii="Trebuchet MS" w:hAnsi="Trebuchet MS"/>
          <w:b/>
          <w:b/>
        </w:rPr>
      </w:pPr>
      <w:r>
        <w:rPr>
          <w:rFonts w:ascii="Trebuchet MS" w:hAnsi="Trebuchet MS"/>
          <w:color w:val="000000"/>
          <w:lang w:val="ro-RO"/>
        </w:rPr>
        <w:t xml:space="preserve">Dosarele de înscriere la concurs se depun la sediul Ministerului Finanțelor în perioada </w:t>
      </w:r>
      <w:r>
        <w:rPr>
          <w:rFonts w:ascii="Trebuchet MS" w:hAnsi="Trebuchet MS"/>
          <w:b/>
          <w:bCs/>
          <w:color w:val="000000"/>
          <w:lang w:val="en-US"/>
        </w:rPr>
        <w:t>08.08</w:t>
      </w:r>
      <w:r>
        <w:rPr>
          <w:rFonts w:ascii="Trebuchet MS" w:hAnsi="Trebuchet MS"/>
          <w:b/>
          <w:bCs/>
          <w:color w:val="000000"/>
          <w:lang w:val="ro-RO"/>
        </w:rPr>
        <w:t xml:space="preserve">. - </w:t>
      </w:r>
      <w:r>
        <w:rPr>
          <w:rFonts w:ascii="Trebuchet MS" w:hAnsi="Trebuchet MS"/>
          <w:b/>
          <w:color w:val="000000"/>
          <w:lang w:val="en-US"/>
        </w:rPr>
        <w:t>29.08</w:t>
      </w:r>
      <w:r>
        <w:rPr>
          <w:rFonts w:ascii="Trebuchet MS" w:hAnsi="Trebuchet MS"/>
          <w:b/>
          <w:color w:val="000000"/>
          <w:lang w:val="ro-RO"/>
        </w:rPr>
        <w:t>.202</w:t>
      </w:r>
      <w:r>
        <w:rPr>
          <w:rFonts w:ascii="Trebuchet MS" w:hAnsi="Trebuchet MS"/>
          <w:b/>
          <w:color w:val="000000"/>
          <w:lang w:val="en-US"/>
        </w:rPr>
        <w:t>2</w:t>
      </w:r>
      <w:r>
        <w:rPr>
          <w:rFonts w:ascii="Trebuchet MS" w:hAnsi="Trebuchet MS"/>
          <w:b/>
          <w:color w:val="000000"/>
          <w:lang w:val="ro-RO"/>
        </w:rPr>
        <w:t>, inclusiv.</w:t>
      </w:r>
      <w:bookmarkStart w:id="0" w:name="_GoBack"/>
      <w:bookmarkEnd w:id="0"/>
    </w:p>
    <w:p>
      <w:pPr>
        <w:pStyle w:val="Normal"/>
        <w:jc w:val="both"/>
        <w:rPr>
          <w:rFonts w:ascii="Trebuchet MS" w:hAnsi="Trebuchet MS"/>
          <w:b/>
          <w:b/>
          <w:lang w:val="ro-RO"/>
        </w:rPr>
      </w:pPr>
      <w:r>
        <w:rPr>
          <w:rFonts w:ascii="Trebuchet MS" w:hAnsi="Trebuchet MS"/>
          <w:lang w:val="ro-RO"/>
        </w:rPr>
        <w:br/>
      </w:r>
      <w:r>
        <w:rPr>
          <w:rFonts w:ascii="Trebuchet MS" w:hAnsi="Trebuchet MS"/>
          <w:b/>
          <w:bCs/>
          <w:lang w:val="ro-RO"/>
        </w:rPr>
        <w:t>Data și ora desfășurării probei scrise a concursului</w:t>
      </w:r>
      <w:r>
        <w:rPr>
          <w:rFonts w:ascii="Trebuchet MS" w:hAnsi="Trebuchet MS"/>
          <w:lang w:val="ro-RO"/>
        </w:rPr>
        <w:t xml:space="preserve">: </w:t>
      </w:r>
      <w:r>
        <w:rPr>
          <w:rFonts w:ascii="Trebuchet MS" w:hAnsi="Trebuchet MS"/>
          <w:b/>
          <w:bCs/>
          <w:i w:val="false"/>
          <w:iCs w:val="false"/>
          <w:lang w:val="en-US"/>
        </w:rPr>
        <w:t>08.09.2022</w:t>
      </w:r>
      <w:r>
        <w:rPr>
          <w:rFonts w:ascii="Trebuchet MS" w:hAnsi="Trebuchet MS"/>
          <w:b/>
          <w:i w:val="false"/>
          <w:iCs w:val="false"/>
          <w:lang w:val="ro-RO"/>
        </w:rPr>
        <w:t>, ora</w:t>
      </w:r>
      <w:r>
        <w:rPr>
          <w:rFonts w:ascii="Trebuchet MS" w:hAnsi="Trebuchet MS"/>
          <w:b/>
          <w:i w:val="false"/>
          <w:iCs w:val="false"/>
          <w:lang w:val="en-US"/>
        </w:rPr>
        <w:t xml:space="preserve"> </w:t>
      </w:r>
      <w:r>
        <w:rPr>
          <w:rFonts w:ascii="Trebuchet MS" w:hAnsi="Trebuchet MS"/>
          <w:b/>
          <w:i w:val="false"/>
          <w:iCs w:val="false"/>
          <w:lang w:val="ro-RO"/>
        </w:rPr>
        <w:t>10:00</w:t>
      </w:r>
      <w:r>
        <w:rPr>
          <w:rFonts w:ascii="Trebuchet MS" w:hAnsi="Trebuchet MS"/>
          <w:b/>
          <w:lang w:val="ro-RO"/>
        </w:rPr>
        <w:t xml:space="preserve"> la sediul Ministerului Finanțelor, Bd. Libertății nr.16, sector 5, București;</w:t>
      </w:r>
    </w:p>
    <w:p>
      <w:pPr>
        <w:pStyle w:val="Normal"/>
        <w:jc w:val="both"/>
        <w:rPr>
          <w:rFonts w:ascii="Trebuchet MS" w:hAnsi="Trebuchet MS"/>
        </w:rPr>
      </w:pPr>
      <w:r>
        <w:rPr>
          <w:rFonts w:ascii="Trebuchet MS" w:hAnsi="Trebuchet MS"/>
          <w:b/>
          <w:bCs/>
          <w:lang w:val="ro-RO"/>
        </w:rPr>
        <w:t>Data și ora desfășurării intervi</w:t>
      </w:r>
      <w:r>
        <w:rPr>
          <w:rFonts w:ascii="Trebuchet MS" w:hAnsi="Trebuchet MS"/>
          <w:b/>
          <w:lang w:val="ro-RO"/>
        </w:rPr>
        <w:t>ului</w:t>
      </w:r>
      <w:r>
        <w:rPr>
          <w:rFonts w:ascii="Trebuchet MS" w:hAnsi="Trebuchet MS"/>
          <w:b/>
          <w:color w:val="000000"/>
          <w:lang w:val="ro-RO"/>
        </w:rPr>
        <w:t xml:space="preserve"> </w:t>
      </w:r>
      <w:r>
        <w:rPr>
          <w:rFonts w:ascii="Trebuchet MS" w:hAnsi="Trebuchet MS"/>
          <w:lang w:val="ro-RO"/>
        </w:rPr>
        <w:t>vor fi afișate odată cu rezultatele la proba scrisă.</w:t>
      </w:r>
    </w:p>
    <w:p>
      <w:pPr>
        <w:pStyle w:val="Header"/>
        <w:tabs>
          <w:tab w:val="clear" w:pos="4680"/>
          <w:tab w:val="clear" w:pos="9360"/>
        </w:tabs>
        <w:jc w:val="both"/>
        <w:rPr>
          <w:rFonts w:ascii="Trebuchet MS" w:hAnsi="Trebuchet MS"/>
          <w:b/>
          <w:b/>
          <w:bCs/>
          <w:i/>
          <w:i/>
          <w:lang w:val="ro-RO" w:eastAsia="en-US"/>
        </w:rPr>
      </w:pPr>
      <w:r>
        <w:rPr>
          <w:rFonts w:ascii="Trebuchet MS" w:hAnsi="Trebuchet MS"/>
          <w:b/>
          <w:bCs/>
          <w:i/>
          <w:lang w:val="ro-RO" w:eastAsia="en-US"/>
        </w:rPr>
      </w:r>
    </w:p>
    <w:p>
      <w:pPr>
        <w:pStyle w:val="Header"/>
        <w:numPr>
          <w:ilvl w:val="0"/>
          <w:numId w:val="2"/>
        </w:numPr>
        <w:tabs>
          <w:tab w:val="clear" w:pos="4680"/>
          <w:tab w:val="clear" w:pos="9360"/>
        </w:tabs>
        <w:ind w:left="0" w:firstLine="851"/>
        <w:jc w:val="both"/>
        <w:rPr>
          <w:rFonts w:ascii="Trebuchet MS" w:hAnsi="Trebuchet MS"/>
        </w:rPr>
      </w:pPr>
      <w:r>
        <w:rPr>
          <w:rFonts w:ascii="Trebuchet MS" w:hAnsi="Trebuchet MS"/>
          <w:lang w:val="ro-RO"/>
        </w:rPr>
        <w:t>Candidații trebuie să îndeplinească condițiile prevăzute de</w:t>
      </w:r>
      <w:bookmarkStart w:id="1" w:name="__DdeLink__298_572324300"/>
      <w:r>
        <w:rPr>
          <w:rFonts w:ascii="Trebuchet MS" w:hAnsi="Trebuchet MS"/>
          <w:lang w:val="ro-RO"/>
        </w:rPr>
        <w:t xml:space="preserve"> </w:t>
      </w:r>
      <w:r>
        <w:rPr>
          <w:rFonts w:ascii="Trebuchet MS" w:hAnsi="Trebuchet MS"/>
          <w:lang w:val="ro-RO" w:eastAsia="ro-RO"/>
        </w:rPr>
        <w:t>art.465 alin.(1) din Ordonanța de urgență a Guvernului nr.57/2019 privind Codul administrativ, cu modificările și completările ulterioare</w:t>
      </w:r>
      <w:r>
        <w:rPr>
          <w:rFonts w:ascii="Trebuchet MS" w:hAnsi="Trebuchet MS"/>
          <w:lang w:val="ro-RO"/>
        </w:rPr>
        <w:t>.</w:t>
      </w:r>
      <w:bookmarkEnd w:id="1"/>
    </w:p>
    <w:p>
      <w:pPr>
        <w:pStyle w:val="Header"/>
        <w:numPr>
          <w:ilvl w:val="0"/>
          <w:numId w:val="3"/>
        </w:numPr>
        <w:tabs>
          <w:tab w:val="clear" w:pos="4680"/>
          <w:tab w:val="clear" w:pos="9360"/>
        </w:tabs>
        <w:ind w:left="0" w:firstLine="851"/>
        <w:jc w:val="both"/>
        <w:rPr>
          <w:rFonts w:ascii="Trebuchet MS" w:hAnsi="Trebuchet MS"/>
        </w:rPr>
      </w:pPr>
      <w:r>
        <w:rPr>
          <w:rFonts w:ascii="Trebuchet MS" w:hAnsi="Trebuchet MS"/>
          <w:lang w:val="ro-RO"/>
        </w:rPr>
        <w:t>Alte condiţii:</w:t>
      </w:r>
    </w:p>
    <w:p>
      <w:pPr>
        <w:pStyle w:val="Header"/>
        <w:numPr>
          <w:ilvl w:val="0"/>
          <w:numId w:val="4"/>
        </w:numPr>
        <w:tabs>
          <w:tab w:val="center" w:pos="4680" w:leader="none"/>
          <w:tab w:val="right" w:pos="9360" w:leader="none"/>
        </w:tabs>
        <w:ind w:left="420" w:hanging="420"/>
        <w:jc w:val="both"/>
        <w:rPr>
          <w:rFonts w:ascii="Trebuchet MS" w:hAnsi="Trebuchet MS"/>
          <w:i/>
          <w:i/>
          <w:iCs/>
          <w:lang w:val="en-US"/>
        </w:rPr>
      </w:pPr>
      <w:r>
        <w:rPr>
          <w:rFonts w:ascii="Trebuchet MS" w:hAnsi="Trebuchet MS"/>
          <w:i/>
          <w:iCs/>
          <w:lang w:val="en-US"/>
        </w:rPr>
        <w:t>Expert clasa I, grad profesional superior la Serviciul financiar</w:t>
      </w:r>
    </w:p>
    <w:p>
      <w:pPr>
        <w:pStyle w:val="ListParagraph"/>
        <w:ind w:left="1495" w:hanging="77"/>
        <w:jc w:val="both"/>
        <w:rPr>
          <w:rFonts w:ascii="Trebuchet MS" w:hAnsi="Trebuchet MS" w:cs="Arial"/>
          <w:color w:val="000000"/>
          <w:sz w:val="24"/>
          <w:szCs w:val="24"/>
          <w:lang w:val="ro-RO"/>
        </w:rPr>
      </w:pPr>
      <w:r>
        <w:rPr>
          <w:rFonts w:cs="Arial" w:ascii="Trebuchet MS" w:hAnsi="Trebuchet MS"/>
          <w:color w:val="000000"/>
          <w:sz w:val="24"/>
          <w:szCs w:val="24"/>
          <w:lang w:val="it-IT"/>
        </w:rPr>
        <w:t xml:space="preserve">-  </w:t>
      </w:r>
      <w:r>
        <w:rPr>
          <w:rFonts w:cs="Arial" w:ascii="Trebuchet MS" w:hAnsi="Trebuchet MS"/>
          <w:sz w:val="24"/>
          <w:szCs w:val="24"/>
        </w:rPr>
        <w:t>studii universitare de licență absolvite cu diplomă de licență sau echivalentă</w:t>
      </w:r>
      <w:r>
        <w:rPr>
          <w:rFonts w:cs="Arial" w:ascii="Trebuchet MS" w:hAnsi="Trebuchet MS"/>
          <w:color w:val="000000"/>
          <w:sz w:val="24"/>
          <w:szCs w:val="24"/>
          <w:lang w:val="it-IT"/>
        </w:rPr>
        <w:t>;</w:t>
      </w:r>
    </w:p>
    <w:p>
      <w:pPr>
        <w:pStyle w:val="ListParagraph"/>
        <w:ind w:left="1495" w:hanging="77"/>
        <w:jc w:val="both"/>
        <w:rPr>
          <w:rFonts w:ascii="Trebuchet MS" w:hAnsi="Trebuchet MS" w:cs="Arial"/>
          <w:b/>
          <w:b/>
          <w:sz w:val="24"/>
          <w:szCs w:val="24"/>
          <w:lang w:val="ro-RO"/>
        </w:rPr>
      </w:pPr>
      <w:r>
        <w:rPr>
          <w:rFonts w:cs="Arial" w:ascii="Trebuchet MS" w:hAnsi="Trebuchet MS"/>
          <w:color w:val="000000"/>
          <w:sz w:val="24"/>
          <w:szCs w:val="24"/>
          <w:lang w:val="it-IT"/>
        </w:rPr>
        <w:t xml:space="preserve">- </w:t>
      </w:r>
      <w:r>
        <w:rPr>
          <w:rFonts w:cs="Arial" w:ascii="Trebuchet MS" w:hAnsi="Trebuchet MS"/>
          <w:b/>
          <w:sz w:val="24"/>
          <w:szCs w:val="24"/>
          <w:lang w:val="ro-RO"/>
        </w:rPr>
        <w:t>minimum 7 ani vechime în specialitatea studiilor necesare exercitării funcției publice.</w:t>
      </w:r>
    </w:p>
    <w:p>
      <w:pPr>
        <w:pStyle w:val="ListParagraph"/>
        <w:ind w:left="1495" w:hanging="77"/>
        <w:jc w:val="both"/>
        <w:rPr>
          <w:rFonts w:ascii="Trebuchet MS" w:hAnsi="Trebuchet MS" w:cs="Arial"/>
          <w:b/>
          <w:b/>
          <w:sz w:val="24"/>
          <w:szCs w:val="24"/>
          <w:lang w:val="ro-RO"/>
        </w:rPr>
      </w:pPr>
      <w:r>
        <w:rPr>
          <w:rFonts w:cs="Arial" w:ascii="Trebuchet MS" w:hAnsi="Trebuchet MS"/>
          <w:b/>
          <w:sz w:val="24"/>
          <w:szCs w:val="24"/>
          <w:lang w:val="ro-RO"/>
        </w:rPr>
      </w:r>
    </w:p>
    <w:p>
      <w:pPr>
        <w:pStyle w:val="ListParagraph"/>
        <w:numPr>
          <w:ilvl w:val="0"/>
          <w:numId w:val="4"/>
        </w:numPr>
        <w:ind w:left="420" w:hanging="420"/>
        <w:jc w:val="both"/>
        <w:rPr>
          <w:rFonts w:ascii="Trebuchet MS" w:hAnsi="Trebuchet MS" w:cs="Arial"/>
          <w:b w:val="false"/>
          <w:b w:val="false"/>
          <w:bCs/>
          <w:i/>
          <w:i/>
          <w:iCs/>
          <w:sz w:val="24"/>
          <w:szCs w:val="24"/>
          <w:lang w:val="en-US"/>
        </w:rPr>
      </w:pPr>
      <w:r>
        <w:rPr>
          <w:rFonts w:cs="Arial" w:ascii="Trebuchet MS" w:hAnsi="Trebuchet MS"/>
          <w:b w:val="false"/>
          <w:bCs/>
          <w:i/>
          <w:iCs/>
          <w:sz w:val="24"/>
          <w:szCs w:val="24"/>
          <w:lang w:val="en-US"/>
        </w:rPr>
        <w:t>Expert clasa I, grad  profesional debutant la Serviciul certificare</w:t>
      </w:r>
    </w:p>
    <w:p>
      <w:pPr>
        <w:pStyle w:val="ListParagraph"/>
        <w:ind w:left="1495" w:hanging="77"/>
        <w:jc w:val="both"/>
        <w:rPr>
          <w:rFonts w:ascii="Trebuchet MS" w:hAnsi="Trebuchet MS" w:cs="Arial"/>
          <w:color w:val="000000"/>
          <w:sz w:val="24"/>
          <w:szCs w:val="24"/>
          <w:lang w:val="ro-RO"/>
        </w:rPr>
      </w:pPr>
      <w:r>
        <w:rPr>
          <w:rFonts w:cs="Arial" w:ascii="Trebuchet MS" w:hAnsi="Trebuchet MS"/>
          <w:color w:val="000000"/>
          <w:sz w:val="24"/>
          <w:szCs w:val="24"/>
          <w:lang w:val="it-IT"/>
        </w:rPr>
        <w:t xml:space="preserve">-  </w:t>
      </w:r>
      <w:r>
        <w:rPr>
          <w:rFonts w:cs="Arial" w:ascii="Trebuchet MS" w:hAnsi="Trebuchet MS"/>
          <w:sz w:val="24"/>
          <w:szCs w:val="24"/>
        </w:rPr>
        <w:t>studii universitare de licență absolvite cu diplomă de licență sau echivalentă</w:t>
      </w:r>
      <w:r>
        <w:rPr>
          <w:rFonts w:cs="Arial" w:ascii="Trebuchet MS" w:hAnsi="Trebuchet MS"/>
          <w:color w:val="000000"/>
          <w:sz w:val="24"/>
          <w:szCs w:val="24"/>
          <w:lang w:val="it-IT"/>
        </w:rPr>
        <w:t>;</w:t>
      </w:r>
    </w:p>
    <w:p>
      <w:pPr>
        <w:pStyle w:val="Header"/>
        <w:numPr>
          <w:ilvl w:val="0"/>
          <w:numId w:val="0"/>
        </w:numPr>
        <w:ind w:left="360" w:hanging="0"/>
        <w:jc w:val="both"/>
        <w:rPr>
          <w:rFonts w:ascii="Trebuchet MS" w:hAnsi="Trebuchet MS" w:cs="Trebuchet MS"/>
          <w:sz w:val="24"/>
          <w:szCs w:val="24"/>
        </w:rPr>
      </w:pPr>
      <w:r>
        <w:rPr>
          <w:rFonts w:cs="Trebuchet MS" w:ascii="Trebuchet MS" w:hAnsi="Trebuchet MS"/>
          <w:sz w:val="24"/>
          <w:szCs w:val="24"/>
        </w:rPr>
      </w:r>
    </w:p>
    <w:p>
      <w:pPr>
        <w:pStyle w:val="Header"/>
        <w:tabs>
          <w:tab w:val="clear" w:pos="4680"/>
          <w:tab w:val="clear" w:pos="9360"/>
        </w:tabs>
        <w:jc w:val="both"/>
        <w:rPr>
          <w:rFonts w:ascii="Trebuchet MS" w:hAnsi="Trebuchet MS"/>
          <w:b/>
          <w:b/>
          <w:bCs/>
          <w:i/>
          <w:i/>
          <w:iCs/>
          <w:lang w:val="en-US" w:eastAsia="ro-RO"/>
        </w:rPr>
      </w:pPr>
      <w:r>
        <w:rPr>
          <w:rFonts w:cs="Trebuchet MS" w:ascii="Trebuchet MS" w:hAnsi="Trebuchet MS"/>
          <w:b/>
          <w:bCs/>
          <w:i/>
          <w:iCs/>
          <w:sz w:val="24"/>
          <w:szCs w:val="24"/>
          <w:lang w:val="ro-RO" w:eastAsia="en-US"/>
        </w:rPr>
        <w:t xml:space="preserve">Atribuțiile postului de </w:t>
      </w:r>
      <w:r>
        <w:rPr>
          <w:rFonts w:cs="Trebuchet MS" w:ascii="Trebuchet MS" w:hAnsi="Trebuchet MS"/>
          <w:b/>
          <w:bCs/>
          <w:i/>
          <w:iCs/>
          <w:sz w:val="24"/>
          <w:szCs w:val="24"/>
          <w:lang w:val="en-US" w:eastAsia="en-US"/>
        </w:rPr>
        <w:t>expert</w:t>
      </w:r>
      <w:r>
        <w:rPr>
          <w:rFonts w:cs="Trebuchet MS" w:ascii="Trebuchet MS" w:hAnsi="Trebuchet MS"/>
          <w:b/>
          <w:bCs/>
          <w:i/>
          <w:iCs/>
          <w:sz w:val="24"/>
          <w:szCs w:val="24"/>
          <w:lang w:val="ro-RO" w:eastAsia="en-US"/>
        </w:rPr>
        <w:t xml:space="preserve"> clasa I, grad profesional superior (1 post) la Serviciul </w:t>
      </w:r>
      <w:r>
        <w:rPr>
          <w:rFonts w:ascii="Trebuchet MS" w:hAnsi="Trebuchet MS"/>
          <w:b/>
          <w:bCs/>
          <w:i/>
          <w:iCs/>
          <w:lang w:val="en-US" w:eastAsia="ro-RO"/>
        </w:rPr>
        <w:t>financiar</w:t>
      </w:r>
    </w:p>
    <w:p>
      <w:pPr>
        <w:pStyle w:val="Header"/>
        <w:tabs>
          <w:tab w:val="clear" w:pos="4680"/>
          <w:tab w:val="clear" w:pos="9360"/>
        </w:tabs>
        <w:jc w:val="both"/>
        <w:rPr>
          <w:rFonts w:ascii="Trebuchet MS" w:hAnsi="Trebuchet MS"/>
          <w:b/>
          <w:b/>
          <w:bCs/>
          <w:i/>
          <w:i/>
          <w:iCs/>
          <w:lang w:val="en-US" w:eastAsia="ro-RO"/>
        </w:rPr>
      </w:pPr>
      <w:r>
        <w:rPr>
          <w:rFonts w:ascii="Trebuchet MS" w:hAnsi="Trebuchet MS"/>
          <w:b/>
          <w:bCs/>
          <w:i/>
          <w:iCs/>
          <w:lang w:val="en-US" w:eastAsia="ro-RO"/>
        </w:rPr>
      </w:r>
    </w:p>
    <w:p>
      <w:pPr>
        <w:pStyle w:val="DefaultText"/>
        <w:numPr>
          <w:ilvl w:val="0"/>
          <w:numId w:val="5"/>
        </w:numP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Îndeplinește sarcinile/atribuțiile specifice postului privind programele finanțate din fonduri structurale și de coeziune (FSC)¹, Fondul pentru Tranziție Justă (JTF), Fondul European pentru Ajutorarea Persoanelor Defavorizate (FEAD), programele PHARE, ex-ISPA/FC, SAPARD, din Mecanismul Financiar Spațiul Economic European (MF SEE), Mecanismul Financiar Norvegian (MFN), precum și sarcinile/atribuțiile specifice postului aferente Planului Național de Redresare și Reziliență (PNRR), acordând prioritate când este necesar fiecărui program/program operațional/fond/mecanism, în funcție de termenele procedurale, cerințele legislative și/sau volumul de activitate, în următoarele ponderi: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FSC (FEDR, FC, FSE, FSE+), JTF: 45 %</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FEAD, MF SEE și MFN, PHARE/FT, ex-ISPA/FC: 50%</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SAPARD, PNRR: 5%</w:t>
      </w:r>
    </w:p>
    <w:p>
      <w:pPr>
        <w:pStyle w:val="DefaultText"/>
        <w:tabs>
          <w:tab w:val="clear" w:pos="709"/>
          <w:tab w:val="left" w:pos="426" w:leader="none"/>
        </w:tabs>
        <w:jc w:val="both"/>
        <w:rPr>
          <w:rFonts w:ascii="Trebuchet MS" w:hAnsi="Trebuchet MS" w:cs="Trebuchet MS"/>
          <w:sz w:val="16"/>
          <w:szCs w:val="16"/>
          <w:lang w:val="ro-RO"/>
        </w:rPr>
      </w:pPr>
      <w:bookmarkStart w:id="2" w:name="bookmark0"/>
      <w:bookmarkEnd w:id="2"/>
      <w:r>
        <mc:AlternateContent>
          <mc:Choice Requires="wps">
            <w:drawing>
              <wp:anchor behindDoc="0" distT="0" distB="0" distL="114300" distR="114300" simplePos="0" locked="0" layoutInCell="1" allowOverlap="1" relativeHeight="15">
                <wp:simplePos x="0" y="0"/>
                <wp:positionH relativeFrom="page">
                  <wp:posOffset>1143000</wp:posOffset>
                </wp:positionH>
                <wp:positionV relativeFrom="paragraph">
                  <wp:posOffset>107950</wp:posOffset>
                </wp:positionV>
                <wp:extent cx="1829435" cy="13335"/>
                <wp:effectExtent l="0" t="0" r="0" b="0"/>
                <wp:wrapTopAndBottom/>
                <wp:docPr id="6" name="Freeform 5"/>
                <a:graphic xmlns:a="http://schemas.openxmlformats.org/drawingml/2006/main">
                  <a:graphicData uri="http://schemas.microsoft.com/office/word/2010/wordprocessingShape">
                    <wps:wsp>
                      <wps:cNvSpPr/>
                      <wps:spPr>
                        <a:xfrm>
                          <a:off x="0" y="0"/>
                          <a:ext cx="1828800" cy="12600"/>
                        </a:xfrm>
                        <a:custGeom>
                          <a:avLst/>
                          <a:gdLst/>
                          <a:ahLst/>
                          <a:rect l="l" t="t" r="r" b="b"/>
                          <a:pathLst>
                            <a:path w="2880" h="20">
                              <a:moveTo>
                                <a:pt x="0" y="0"/>
                              </a:moveTo>
                              <a:lnTo>
                                <a:pt x="2880" y="0"/>
                              </a:lnTo>
                            </a:path>
                          </a:pathLst>
                        </a:custGeom>
                        <a:noFill/>
                        <a:ln w="7560">
                          <a:solidFill>
                            <a:srgbClr val="000000"/>
                          </a:solidFill>
                          <a:round/>
                        </a:ln>
                      </wps:spPr>
                      <wps:style>
                        <a:lnRef idx="0"/>
                        <a:fillRef idx="0"/>
                        <a:effectRef idx="0"/>
                        <a:fontRef idx="minor"/>
                      </wps:style>
                      <wps:bodyPr/>
                    </wps:wsp>
                  </a:graphicData>
                </a:graphic>
              </wp:anchor>
            </w:drawing>
          </mc:Choice>
          <mc:Fallback>
            <w:pict/>
          </mc:Fallback>
        </mc:AlternateContent>
      </w:r>
      <w:r>
        <w:rPr>
          <w:rFonts w:cs="Trebuchet MS" w:ascii="Trebuchet MS" w:hAnsi="Trebuchet MS"/>
          <w:sz w:val="16"/>
          <w:szCs w:val="16"/>
          <w:lang w:val="ro-RO"/>
        </w:rPr>
        <w:t>1 FSC se referă la: Fondul European de Dezvoltare Regională, (FEDR), Fondul de Coeziune (FC), Fondul Social European (FSE) pentru perioadele de programare 2007-2013, 2014-2020 și la Fondul European de Dezvoltare Regională, (FEDR), Fondul de Coeziune (FC), Fondul Social European Plus (FSE+) pentru perioada de programare 2021-2027</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Raportează șefului de serviciu asupra activității proprii şi-l informează operativ asupra</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problemelor în activitatea gestionată;</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Propune măsuri pentru implementarea și dezvoltarea sistemului de control intern managerial aferent activității compartimentului;</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Identifică</w:t>
        <w:tab/>
        <w:t>riscurile</w:t>
        <w:tab/>
        <w:t>de</w:t>
        <w:tab/>
        <w:t>management/control</w:t>
        <w:tab/>
        <w:t>apărute</w:t>
        <w:tab/>
        <w:t>în</w:t>
        <w:tab/>
        <w:t>activitatea curentă</w:t>
        <w:tab/>
        <w:t>a compartimentului/direcției generale și propune acțiuni de limitare/eliminare a acestor riscuri;</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Cooperează cu celelalte servicii/compartimente din cadrul Autorității de Certificare și Plată (ACP) pentru îndeplinirea sarcinilor ce îi revin, precum şi pentru îmbunătățirea activității în cadrul direcției generale;</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Colectează  datele necesare  și calculează valoarea indicatorilor  de monitorizare a  îndeplinirii obiectivelor specifice ale compartimentului;</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Implementează recomandările, care vizează atribuțiile compartimentului, din rapoartele  de audit intern/extern - inclusiv în ceea ce privește îndeplinirea și menținerea condițiilor de desemnare în conformitate cu art. 124 din Regulamentul (UE) nr. 1.303/2013, cu modificările și completările ulterioare, și art. 35 din Regulamentul (UE) nr. 223/2014, cu modificările și completările ulterioare - propune acțiunile necesare și asigură îndeplinirea acestora la termen;</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Răspunde pentru legalitatea și corectitudinea de fond și de formă a tuturor lucrărilor pe  care le întocmește și semnează;</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Urmărește  semnarea/avizarea/aprobarea  de  către  persoanele  responsabile  a    documentelor elaborate în cadrul compartimentului;</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La solicitarea conducerii direcției generale, este persoana de contact cu serviciile CE/alți donatori publici internaționali, ministerele și celelalte instituții implicate în derularea programelor;</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Pregătește documentația necesară, pentru activitatea din responsabilitatea compartimentului, în vederea participării la întâlniri/grupuri de lucru/Comitete de monitorizare/alte reuniuni și, după caz, participă și informează directorul general/directorul general adjunct cu privire la concluzii;</w:t>
      </w:r>
    </w:p>
    <w:p>
      <w:pPr>
        <w:pStyle w:val="DefaultText"/>
        <w:numPr>
          <w:ilvl w:val="0"/>
          <w:numId w:val="5"/>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Elaborează propuneri de modificare a procedurilor aferente activității compartimentului, în funcție de schimbările intervenite în legislația națională și europeană notificate de către Serviciul Metodologie, precum și ca urmare a modificărilor intervenite în organizarea activităților la nivelul direcției generale, a recomandărilor din cadrul rapoartelor de audit sau a necesităților de îmbunătățire ca urmare a aplicării acestora;</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13.  Participă</w:t>
        <w:tab/>
        <w:t>la</w:t>
        <w:tab/>
        <w:t>programe</w:t>
        <w:tab/>
        <w:t>de</w:t>
        <w:tab/>
        <w:t>formare</w:t>
        <w:tab/>
        <w:t>personală/profesională (cursuri/seminarii/conferințe/schimburi de experiență/ateliere de lucru etc.), în țară și/sau străinătate;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14.Realizează activități de informare/documentare/studiu cu privire la legislația europeană/națională și la alte materiale informative în legătură cu exercitarea funcției;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15. Formulează propuneri de modificare a Regulamentului de Organizare și Funcționare al direcției generale pentru atribuțiile aferente compartimentului, dacă este cazul;</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16.Întocmește rapoarte individuale de activitate, cu detalierea atribuțiilor realizate (timesheet);</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17.Îndosariază/arhivează toate documentele elaborate/repartizate în cadrul compartimentului și efectuează, periodic, copii de siguranță, pe suport magnetic, ale documentelor referitoare la activitățile realizate;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18.Cunoaște, respectă și semnează pentru luarea la cunoștință a prevederilor Codului de conduită privind evitarea situațiilor de incompatibilitate și conflict de interese de către personalul implicat în gestionarea programelor finanțate din fonduri europene nerambursabile;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19.Respectă prevederile legislației din domeniul securității și sănătății în muncă, apărării  împotriva incendiilor și măsurile de aplicare a acestora;</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20.Utilizează corect și eficient aparatura (calculator, imprimantă, etc.) și rechizitele, manipulează și întreține corespunzător mobilierul din dotare;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21.Informează conducerea structurii privind eventualele accidente de muncă pe care le suferă;</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22.Îndeplinește atribuțiile stabilite prin planul de înlocuire;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23.Îndeplinește, în limita competențelor profesionale, orice alte sarcini referitoare la activitatea direcției generale stabilite de superiorii ierarhici.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SPECIFICE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numPr>
          <w:ilvl w:val="0"/>
          <w:numId w:val="6"/>
        </w:numP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Pregătește convențiile/acordurile pentru deschiderea/închiderea conturilor bancare, bănci comerciale/Banca Națională a României (BNR) sau în sistemul Trezoreriei Statului, precum şi a actelor adiționale la acestea, pentru gestionarea sumelor provenite din FSC/JTF/IPA/FEAD/ MFSEE/MFN/PHARE/ex-ISPA/FC/SAPARD/PNRR şi a sumelor aferente de la bugetul de stat;</w:t>
      </w:r>
    </w:p>
    <w:p>
      <w:pPr>
        <w:pStyle w:val="DefaultText"/>
        <w:numPr>
          <w:ilvl w:val="0"/>
          <w:numId w:val="6"/>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Pregătește documentele de deschidere/închidere a conturilor bancare la BNR sau în sistemul Trezoreriei Statului, operate în sistemul dublei semnături, precum şi a modificărilor în legătură cu acestea, conform convențiilor/acordurilor încheiate în acest scop, pentru gestionarea sumelor provenite din FSC/JTF/IPA/FEAD/MFSEE/MFN/SAPARD/PNRR şi a sumelor aferente de la bugetul de stat;</w:t>
      </w:r>
    </w:p>
    <w:p>
      <w:pPr>
        <w:pStyle w:val="DefaultText"/>
        <w:numPr>
          <w:ilvl w:val="0"/>
          <w:numId w:val="6"/>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Reprezintă  punctul  de  contact  al  ACP  cu  BNR/băncile comerciale/unitățile  din sistemul Trezoreriei Statului;</w:t>
      </w:r>
    </w:p>
    <w:p>
      <w:pPr>
        <w:pStyle w:val="DefaultText"/>
        <w:numPr>
          <w:ilvl w:val="0"/>
          <w:numId w:val="6"/>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Elaborează situații financiare consolidate ale ACP privind sumele gestionate din fonduri de la CE/donatorii publici internaționali și de la bugetul de stat în cadrul programelor FSC/JTF/IPA/FEAD/ MFSEE/MFN/PHARE/FT/ex-ISPA/SAPARD.</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PHARE, ex-ISPA/FC, SAPARD</w:t>
      </w:r>
    </w:p>
    <w:p>
      <w:pPr>
        <w:pStyle w:val="DefaultText"/>
        <w:numPr>
          <w:ilvl w:val="0"/>
          <w:numId w:val="7"/>
        </w:numP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Pregătește documentele bancare de plată şi schimb valutar pentru operațiunile cu fonduri comunitare şi de la bugetul de stat, aferente programelor PHARE, ex-ISPA/FC și SAPARD;</w:t>
      </w:r>
    </w:p>
    <w:p>
      <w:pPr>
        <w:pStyle w:val="DefaultText"/>
        <w:numPr>
          <w:ilvl w:val="0"/>
          <w:numId w:val="7"/>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Asigură semnătura I pe documentele bancare de plată şi schimb valutar pentru operațiunile cu fonduri externe nerambursabile şi de la bugetul de stat, aferente programelor PHARE, ex- ISPA/FC, SAPARD;</w:t>
      </w:r>
    </w:p>
    <w:p>
      <w:pPr>
        <w:pStyle w:val="DefaultText"/>
        <w:numPr>
          <w:ilvl w:val="0"/>
          <w:numId w:val="7"/>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Asigură reconcilierea între înregistrările din documentele contabile și evidențele operațiunilor financiare aferente fondurile externe nerambursabile.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FSC / JTF/ FEAD /PNRR</w:t>
      </w:r>
    </w:p>
    <w:p>
      <w:pPr>
        <w:pStyle w:val="DefaultText"/>
        <w:numPr>
          <w:ilvl w:val="0"/>
          <w:numId w:val="8"/>
        </w:numP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Pregătește documentele bancare de plată şi schimb valutar pentru operațiunile cu fonduri comunitare şi de la bugetul de stat, aferente programelor operaționale finanțate din FSC / JTF/ FEAD/PNRR;</w:t>
      </w:r>
    </w:p>
    <w:p>
      <w:pPr>
        <w:pStyle w:val="DefaultText"/>
        <w:numPr>
          <w:ilvl w:val="0"/>
          <w:numId w:val="8"/>
        </w:numP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Asigură semnătura I pe documentele bancare de plată şi schimb valutar pentru operațiunile cu fonduri externe nerambursabile şi de la bugetul de stat, aferente programelor operaționale finanțate din FSC / JTF/ FEAD/PNRR, în conformitate cu ordinul ministrului finanțelor în acest sens;</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3.Asigură transferul fondurilor primite de la UE către autoritățile de management, precum si al celor alocate de la bugetul de stat aferente cofinanțării şi cheltuielilor neeligibile aferente implementării proiectelor în cadrul programelor operaționale regionale 2021-2027, stabilite în condițiile legii în sarcina autorităților de management;</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4. Asigură  virarea la bugetul de stat, în conturi de venituri deschise pe numele MF, si   ulterior ale coordonatorilor de reforme si/sau investiții, a fondurilor primite de la UE in cadrul PNRR, precum si transferul in si din contul de disponibil al MF-ACP, in condițiile legii;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5. Asigură introducerea și verificarea datelor financiare în Situațiile de sinteză ACP;</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6. Pentru programele operaționale finanțate din FSC/JTF/FEAD, contribuie la realizarea, în  format electronic, de evidențe privind declarațiile de cheltuieli, aplicațiile de plată, conturile anuale și transferurile de fonduri la autoritățile de management.</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MF SEE și MFN</w:t>
      </w:r>
    </w:p>
    <w:p>
      <w:pPr>
        <w:pStyle w:val="DefaultText"/>
        <w:numPr>
          <w:ilvl w:val="0"/>
          <w:numId w:val="9"/>
        </w:numP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Pregătește documentele bancare de plată pentru operațiunile aferente fondurilor primite în cadrul MF SEE și MFN privind transferul acestora către Operatorii de Program (OP)/Punctul Național de Contact (PNC) și către donatorii publici internaționali;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 Pregătește  documentele  bancare  pentru  plata/transferul  către  OMF  a  sumelor  în   euro datorate (inclusiv debite stabilite), transferate de OP/PNC în contul ACP, deschis la BNR;</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3. Asigură semnătura I pe documentele bancare de plată privind operațiunile cu fonduri externe nerambursabile, primite în cadrul MF SEE și MFN;</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4. Verifică, raportează către donatorii publici internaționali dobânda acumulată în conturile deschise la BNR pentru derularea operațiunilor financiare aferente celor două mecanisme financiare și a dobânzii acumulate în conturile OP/PNC, conform prevederilor regulamentelor de implementare;</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5. Efectuează în scopul certificării, verificările administrative, conform procedurilor proprii, luând în considerare atât rapoartele de audit emise de instituțiile cu competențe în acest domeniu, cât și rapoartele misiunilor de verificare la fața locului, a rezumatului cheltuielilor eligibile primite de la OP/PNC, sub forma RFI/RFP, în cadrul programelor finanțate prin MF SEE și MFN;</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6. Analizează/consultă un Registru al rapoartelor de audit care cuprinde toate constatările şi recomandările rezultate în urma misiunilor de audit de operațiuni desfășurate la nivelul ACP/OP/PNC, și a misiunilor de audit de sistem desfășurate la nivelul OP/PNC, măsurile necesare pentru implementarea acestora, precum și termenele de realizare și urmărește implementarea recomandărilor cuprinse în cadrul rapoartelor de audit;</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7. Elaborează și transmite Oficiului Mecanismului Financiar, prin intermediul sistemului electronic de raportare al Oficiului Mecanismului Financiar rapoartele trimestriale/imediate de nereguli și suspiciunile de nereguli întocmite pe baza documentelor/informațiilor primite de la Operatorii de Program/Punctul Național de Contact, la termenele stabilite prin Regulamentele de Implementare a MFSEE/MFN;</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8. Propune certificarea cheltuielilor cuprinse în rezumatul cheltuielilor eligibile transmise de OP/PNC sub forma RFI/RFP, luând în considerare atât rapoartele de audit emise de instituțiile cu competențe în acest domeniu, cât și rapoartele privind verificările la față locului, în cadrul programelor finanțate prin MF SEE și MFN;</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9.  Pregătește  și  efectuează  misiuni  de  verificare  la  fața  locului  la  nivelul  OP/PNC,     în conformitate cu ”Planul misiunilor de verificare la fața locului” aprobat;</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10.Elaborează rapoartele preliminare/finale de verificare la fața locului ca urmare a misiunilor de verificare și urmărește implementării de către OP/PNC a recomandărilor formulate;</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11.Transmite CAPC documentele originale ale RFI/RFP, certificate, necesare pentru înregistrarea în evidență contabilă a operațiunilor efectuate în cadrul programelor finanțate prin MF SEE și MFN;</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12. Ține evidența RFI/RFP primite de la OP/PNC și transmise OMF, aferente MF SEE și</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MFN;</w:t>
      </w:r>
    </w:p>
    <w:p>
      <w:pPr>
        <w:pStyle w:val="DefaultText"/>
        <w:numPr>
          <w:ilvl w:val="0"/>
          <w:numId w:val="5"/>
        </w:numPr>
        <w:pBd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Transmite prin sistemul electronic de raportare al OMF datele privind RFI/RFP introduse de OP/ PNC;</w:t>
      </w:r>
    </w:p>
    <w:p>
      <w:pPr>
        <w:pStyle w:val="DefaultText"/>
        <w:numPr>
          <w:ilvl w:val="0"/>
          <w:numId w:val="5"/>
        </w:numPr>
        <w:pBd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Menține/actualizează un Registru al debitelor/neregulilor care cuprinde și informații privind creanțele bugetare rezultate ca urmare a neregulilor descoperite în cadrul MF SEE/MFN, urmărește stadiul recuperării acestora (registrul include și evidența neregulilor care nu trebuie raportate OMF, conform prevederilor art. 11.7 și art. 12.5 din  regulamentele de implementare a celor două mecanisme financiare);</w:t>
      </w:r>
    </w:p>
    <w:p>
      <w:pPr>
        <w:pStyle w:val="DefaultText"/>
        <w:numPr>
          <w:ilvl w:val="0"/>
          <w:numId w:val="5"/>
        </w:numPr>
        <w:pBdr/>
        <w:tabs>
          <w:tab w:val="clear" w:pos="709"/>
          <w:tab w:val="left" w:pos="426" w:leader="none"/>
        </w:tabs>
        <w:ind w:left="0" w:hanging="0"/>
        <w:jc w:val="both"/>
        <w:rPr>
          <w:rFonts w:ascii="Trebuchet MS" w:hAnsi="Trebuchet MS" w:cs="Trebuchet MS"/>
          <w:sz w:val="24"/>
          <w:szCs w:val="24"/>
          <w:lang w:val="ro-RO"/>
        </w:rPr>
      </w:pPr>
      <w:r>
        <w:rPr>
          <w:rFonts w:cs="Trebuchet MS" w:ascii="Trebuchet MS" w:hAnsi="Trebuchet MS"/>
          <w:sz w:val="24"/>
          <w:szCs w:val="24"/>
          <w:lang w:val="ro-RO"/>
        </w:rPr>
        <w:t>Elaborează descrierea sistemelor de management și control pentru programele finanțate din fonduri provenite de la alți donatori publici internaționali pentru care ACP a fost  desemnată autoritate de certificare, conform competențelor și asigură propunerea de modificări ale acesteia, după caz.</w:t>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0"/>
          <w:szCs w:val="20"/>
          <w:lang w:val="ro-RO"/>
        </w:rPr>
      </w:pPr>
      <w:r>
        <w:rPr>
          <w:rFonts w:cs="Trebuchet MS" w:ascii="Trebuchet MS" w:hAnsi="Trebuchet MS"/>
          <w:sz w:val="20"/>
          <w:szCs w:val="20"/>
          <w:lang w:val="ro-RO"/>
        </w:rPr>
      </w:r>
    </w:p>
    <w:p>
      <w:pPr>
        <w:pStyle w:val="DefaultText"/>
        <w:pBdr/>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Normal"/>
        <w:spacing w:lineRule="exact" w:line="360"/>
        <w:jc w:val="both"/>
        <w:rPr/>
      </w:pPr>
      <w:r>
        <w:rPr/>
      </w:r>
    </w:p>
    <w:p>
      <w:pPr>
        <w:pStyle w:val="Normal"/>
        <w:spacing w:lineRule="exact" w:line="360"/>
        <w:jc w:val="both"/>
        <w:rPr/>
      </w:pPr>
      <w:r>
        <w:rPr/>
      </w:r>
    </w:p>
    <w:p>
      <w:pPr>
        <w:pStyle w:val="Normal"/>
        <w:spacing w:lineRule="exact" w:line="360"/>
        <w:jc w:val="both"/>
        <w:rPr/>
      </w:pPr>
      <w:r>
        <w:rPr/>
      </w:r>
    </w:p>
    <w:p>
      <w:pPr>
        <w:pStyle w:val="Normal"/>
        <w:spacing w:lineRule="exact" w:line="360"/>
        <w:jc w:val="both"/>
        <w:rPr/>
      </w:pPr>
      <w:r>
        <w:rPr/>
      </w:r>
    </w:p>
    <w:p>
      <w:pPr>
        <w:pStyle w:val="Normal"/>
        <w:spacing w:lineRule="exact" w:line="360"/>
        <w:jc w:val="both"/>
        <w:rPr/>
      </w:pPr>
      <w:r>
        <w:rPr/>
      </w:r>
    </w:p>
    <w:p>
      <w:pPr>
        <w:pStyle w:val="Header"/>
        <w:tabs>
          <w:tab w:val="clear" w:pos="4680"/>
          <w:tab w:val="clear" w:pos="9360"/>
        </w:tabs>
        <w:ind w:left="9" w:firstLine="709"/>
        <w:jc w:val="both"/>
        <w:rPr>
          <w:rFonts w:ascii="Trebuchet MS" w:hAnsi="Trebuchet MS"/>
          <w:b/>
          <w:b/>
          <w:bCs/>
          <w:i/>
          <w:i/>
          <w:iCs/>
          <w:lang w:val="en-US" w:eastAsia="ro-RO"/>
        </w:rPr>
      </w:pPr>
      <w:r>
        <w:rPr>
          <w:rFonts w:cs="Trebuchet MS" w:ascii="Trebuchet MS" w:hAnsi="Trebuchet MS"/>
          <w:b/>
          <w:bCs/>
          <w:i/>
          <w:iCs/>
          <w:sz w:val="24"/>
          <w:szCs w:val="24"/>
          <w:lang w:val="ro-RO" w:eastAsia="en-US"/>
        </w:rPr>
        <w:t xml:space="preserve">Atribuțiile postului de  </w:t>
      </w:r>
      <w:r>
        <w:rPr>
          <w:rFonts w:cs="Trebuchet MS" w:ascii="Trebuchet MS" w:hAnsi="Trebuchet MS"/>
          <w:b/>
          <w:bCs/>
          <w:i/>
          <w:iCs/>
          <w:sz w:val="24"/>
          <w:szCs w:val="24"/>
          <w:lang w:val="en-US" w:eastAsia="en-US"/>
        </w:rPr>
        <w:t>expert</w:t>
      </w:r>
      <w:r>
        <w:rPr>
          <w:rFonts w:cs="Trebuchet MS" w:ascii="Trebuchet MS" w:hAnsi="Trebuchet MS"/>
          <w:b/>
          <w:bCs/>
          <w:i/>
          <w:iCs/>
          <w:sz w:val="24"/>
          <w:szCs w:val="24"/>
          <w:lang w:val="ro-RO" w:eastAsia="en-US"/>
        </w:rPr>
        <w:t xml:space="preserve"> clasa I, grad profesional </w:t>
      </w:r>
      <w:r>
        <w:rPr>
          <w:rFonts w:cs="Trebuchet MS" w:ascii="Trebuchet MS" w:hAnsi="Trebuchet MS"/>
          <w:b/>
          <w:bCs/>
          <w:i/>
          <w:iCs/>
          <w:sz w:val="24"/>
          <w:szCs w:val="24"/>
          <w:lang w:val="en-US" w:eastAsia="en-US"/>
        </w:rPr>
        <w:t>debutant</w:t>
      </w:r>
      <w:r>
        <w:rPr>
          <w:rFonts w:cs="Trebuchet MS" w:ascii="Trebuchet MS" w:hAnsi="Trebuchet MS"/>
          <w:b/>
          <w:bCs/>
          <w:i/>
          <w:iCs/>
          <w:sz w:val="24"/>
          <w:szCs w:val="24"/>
          <w:lang w:val="ro-RO" w:eastAsia="en-US"/>
        </w:rPr>
        <w:t xml:space="preserve"> (1 post) la </w:t>
      </w:r>
      <w:r>
        <w:rPr>
          <w:rFonts w:ascii="Trebuchet MS" w:hAnsi="Trebuchet MS"/>
          <w:b/>
          <w:bCs/>
          <w:i/>
          <w:iCs/>
          <w:lang w:val="en-US" w:eastAsia="ro-RO"/>
        </w:rPr>
        <w:t>Serviciul certificare</w:t>
      </w:r>
    </w:p>
    <w:p>
      <w:pPr>
        <w:pStyle w:val="Header"/>
        <w:tabs>
          <w:tab w:val="clear" w:pos="4680"/>
          <w:tab w:val="clear" w:pos="9360"/>
        </w:tabs>
        <w:ind w:left="9" w:hanging="9"/>
        <w:jc w:val="both"/>
        <w:rPr>
          <w:rFonts w:ascii="Trebuchet MS" w:hAnsi="Trebuchet MS"/>
          <w:b/>
          <w:b/>
          <w:bCs/>
          <w:i/>
          <w:i/>
          <w:iCs/>
          <w:lang w:val="en-US" w:eastAsia="ro-RO"/>
        </w:rPr>
      </w:pPr>
      <w:r>
        <w:rPr>
          <w:rFonts w:ascii="Trebuchet MS" w:hAnsi="Trebuchet MS"/>
          <w:b/>
          <w:bCs/>
          <w:i/>
          <w:iCs/>
          <w:lang w:val="en-US" w:eastAsia="ro-RO"/>
        </w:rPr>
      </w:r>
    </w:p>
    <w:p>
      <w:pPr>
        <w:pStyle w:val="Normal"/>
        <w:tabs>
          <w:tab w:val="clear" w:pos="709"/>
          <w:tab w:val="left" w:pos="432" w:leader="none"/>
        </w:tabs>
        <w:ind w:right="-360" w:hanging="0"/>
        <w:rPr>
          <w:rFonts w:ascii="Trebuchet MS" w:hAnsi="Trebuchet MS" w:cs="Trebuchet MS"/>
          <w:b/>
          <w:b/>
          <w:sz w:val="24"/>
          <w:szCs w:val="24"/>
          <w:lang w:val="ro-RO"/>
        </w:rPr>
      </w:pPr>
      <w:r>
        <w:rPr>
          <w:rFonts w:cs="Trebuchet MS" w:ascii="Trebuchet MS" w:hAnsi="Trebuchet MS"/>
          <w:b/>
          <w:sz w:val="24"/>
          <w:szCs w:val="24"/>
          <w:lang w:val="ro-RO"/>
        </w:rPr>
        <w:t>GENERALE</w:t>
      </w:r>
    </w:p>
    <w:p>
      <w:pPr>
        <w:pStyle w:val="Normal"/>
        <w:tabs>
          <w:tab w:val="clear" w:pos="709"/>
          <w:tab w:val="left" w:pos="432" w:leader="none"/>
        </w:tabs>
        <w:ind w:right="-360" w:hanging="0"/>
        <w:rPr>
          <w:rFonts w:ascii="Trebuchet MS" w:hAnsi="Trebuchet MS" w:cs="Trebuchet MS"/>
          <w:b/>
          <w:b/>
          <w:sz w:val="24"/>
          <w:szCs w:val="24"/>
          <w:lang w:val="ro-RO"/>
        </w:rPr>
      </w:pPr>
      <w:r>
        <w:rPr>
          <w:rFonts w:cs="Trebuchet MS" w:ascii="Trebuchet MS" w:hAnsi="Trebuchet MS"/>
          <w:b/>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 xml:space="preserve">1.Îndeplinește sarcinile/atribuțiile specifice postului privind programele finanțate din Fondul European de Dezvoltare Regională (FEDR), Fondul de Coeziune (FC), Fondul Social European (FSE), Fondul Social European Plus (FSE+), Fondul pentru Tranziție Justă (JTF),  Fondul european pentru pescuit (FEP), Fondul european pentru pescuit și afaceri maritime (FEAMPA), Fondul European pentru Ajutorarea Persoanelor Defavorizate (FEAD), acordând prioritate când este necesar fiecărui program/program operațional/fond, </w:t>
      </w:r>
      <w:r>
        <w:rPr>
          <w:rFonts w:cs="Trebuchet MS" w:ascii="Trebuchet MS" w:hAnsi="Trebuchet MS"/>
          <w:color w:val="000000"/>
          <w:sz w:val="24"/>
          <w:szCs w:val="24"/>
          <w:lang w:val="ro-RO" w:eastAsia="en-US"/>
        </w:rPr>
        <w:t>în funcție de termenele procedurale,</w:t>
      </w:r>
      <w:r>
        <w:rPr>
          <w:rFonts w:cs="Trebuchet MS" w:ascii="Trebuchet MS" w:hAnsi="Trebuchet MS"/>
          <w:sz w:val="24"/>
          <w:szCs w:val="24"/>
          <w:lang w:val="ro-RO"/>
        </w:rPr>
        <w:t xml:space="preserve"> </w:t>
      </w:r>
      <w:r>
        <w:rPr>
          <w:rFonts w:cs="Trebuchet MS" w:ascii="Trebuchet MS" w:hAnsi="Trebuchet MS"/>
          <w:color w:val="000000"/>
          <w:sz w:val="24"/>
          <w:szCs w:val="24"/>
          <w:lang w:val="ro-RO" w:eastAsia="en-US"/>
        </w:rPr>
        <w:t>cerințele legislative și/sau volumul de activitate</w:t>
      </w:r>
      <w:r>
        <w:rPr>
          <w:rFonts w:cs="Trebuchet MS" w:ascii="Trebuchet MS" w:hAnsi="Trebuchet MS"/>
          <w:sz w:val="24"/>
          <w:szCs w:val="24"/>
          <w:lang w:val="ro-RO"/>
        </w:rPr>
        <w:t>, în următoarele ponderi:</w:t>
      </w:r>
    </w:p>
    <w:p>
      <w:pPr>
        <w:pStyle w:val="DefaultText"/>
        <w:tabs>
          <w:tab w:val="clear" w:pos="709"/>
          <w:tab w:val="left" w:pos="426" w:leader="none"/>
        </w:tabs>
        <w:ind w:left="142" w:hanging="0"/>
        <w:jc w:val="both"/>
        <w:rPr>
          <w:rFonts w:ascii="Trebuchet MS" w:hAnsi="Trebuchet MS" w:cs="Trebuchet MS"/>
          <w:color w:val="FF0000"/>
          <w:sz w:val="24"/>
          <w:szCs w:val="24"/>
          <w:lang w:val="ro-RO"/>
        </w:rPr>
      </w:pPr>
      <w:r>
        <w:rPr>
          <w:rFonts w:cs="Trebuchet MS" w:ascii="Trebuchet MS" w:hAnsi="Trebuchet MS"/>
          <w:sz w:val="24"/>
          <w:szCs w:val="24"/>
          <w:lang w:val="ro-RO"/>
        </w:rPr>
        <w:t>- FEDR/FSE//FC/ FSE+/JTF: 100 %;</w:t>
      </w:r>
    </w:p>
    <w:p>
      <w:pPr>
        <w:pStyle w:val="DefaultText"/>
        <w:tabs>
          <w:tab w:val="clear" w:pos="709"/>
          <w:tab w:val="left" w:pos="426" w:leader="none"/>
        </w:tabs>
        <w:ind w:left="142" w:hanging="0"/>
        <w:jc w:val="both"/>
        <w:rPr>
          <w:rFonts w:ascii="Trebuchet MS" w:hAnsi="Trebuchet MS" w:cs="Trebuchet MS"/>
          <w:sz w:val="24"/>
          <w:szCs w:val="24"/>
          <w:lang w:val="ro-RO"/>
        </w:rPr>
      </w:pPr>
      <w:r>
        <w:rPr>
          <w:rFonts w:cs="Trebuchet MS" w:ascii="Trebuchet MS" w:hAnsi="Trebuchet MS"/>
          <w:sz w:val="24"/>
          <w:szCs w:val="24"/>
          <w:lang w:val="ro-RO"/>
        </w:rPr>
        <w:t>- FEP/FEPAM /FEAD: 0 %;</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2.Raportează șefului de serviciu asupra activității proprii şi-l informează operativ asupra problemelor în activitatea gestionată;</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3.Propune șefului de serviciu măsuri pentru implementarea și dezvoltarea sistemului de control intern managerial aferent activității serviciului;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4.Identifică riscurile de management/control apărute în activitatea curentă a serviciului/direcției generale și propune acțiuni de limitare/eliminare a acestor riscuri;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5. Cooperează cu celelalte servicii/compartimente din cadrul  Autorității de Certificare și Plată (ACP)  pentru îndeplinirea sarcinilor ce îi revin, precum și pentru îmbunătățirea activității în cadrul direcției generale;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6. Colectează datele necesare și calculează valoarea indicatorilor de monitorizare a îndeplinirii obiectivelor specifice ale serviciului;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7. Implementează recomandările, care vizează atribuțiile serviciului, din rapoartele de audit intern/extern - inclusiv în ceea ce privește îndeplinirea și menținerea condițiilor de desemnare în conformitate cu art. 124 din Regulamentul (UE) nr. 1303/2013, cu modificările și completările ulterioare și art. 35 din Regulamentul (UE) nr. 223/2014,  cu modificările și completările ulterioare - propune acțiunile necesare și asigură îndeplinirea acestora la termen;</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8.Urmărește semnarea/avizarea/aprobarea de către persoanele responsabile a documentelor elaborate în cadrul serviciului;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9.La solicitarea conducerii direcției generale, este persoana de contact cu serviciile Comisiei Europene, ministerele și celelalte instituții implicate în derularea programelor;</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10.Colaborează la elaborarea documentației necesare, pentru activitatea din responsabilitatea serviciului, în vederea participării la întâlniri/grupuri de lucru/Comitete de monitorizare/alte reuniuni și asigură, după caz, participarea la acestea și informarea șefului de serviciu/</w:t>
      </w:r>
      <w:r>
        <w:rPr>
          <w:rFonts w:eastAsia="SimSun" w:cs="Trebuchet MS" w:ascii="Trebuchet MS" w:hAnsi="Trebuchet MS"/>
          <w:sz w:val="24"/>
          <w:szCs w:val="24"/>
          <w:lang w:val="ro-RO"/>
        </w:rPr>
        <w:t>directorului general</w:t>
      </w:r>
      <w:r>
        <w:rPr>
          <w:rFonts w:cs="Trebuchet MS" w:ascii="Trebuchet MS" w:hAnsi="Trebuchet MS"/>
          <w:sz w:val="24"/>
          <w:szCs w:val="24"/>
          <w:lang w:val="ro-RO"/>
        </w:rPr>
        <w:t xml:space="preserve"> adjunct/</w:t>
      </w:r>
      <w:r>
        <w:rPr>
          <w:rFonts w:eastAsia="SimSun" w:cs="Trebuchet MS" w:ascii="Trebuchet MS" w:hAnsi="Trebuchet MS"/>
          <w:sz w:val="24"/>
          <w:szCs w:val="24"/>
          <w:lang w:val="ro-RO"/>
        </w:rPr>
        <w:t>directorului general</w:t>
      </w:r>
      <w:r>
        <w:rPr>
          <w:rFonts w:cs="Trebuchet MS" w:ascii="Trebuchet MS" w:hAnsi="Trebuchet MS"/>
          <w:sz w:val="24"/>
          <w:szCs w:val="24"/>
          <w:lang w:val="ro-RO"/>
        </w:rPr>
        <w:t xml:space="preserve"> cu privire la concluzii;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11.Elaborează și transmite Serviciului Metodologie propuneri de modificare a procedurilor operaționale aferente activității serviciului, în funcție de schimbările intervenite în legislația națională și europeană notificate de către Serviciul Metodologie, precum și ca urmare a modificărilor intervenite în organizarea activităților la nivelul direcției generale, a recomandărilor din cadrul rapoartelor de audit sau a necesităților de îmbunătățire ca urmare a aplicării acestora;</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12.Participă la programe de formare personală/profesională (cursuri/seminarii/conferințe/schimburi de experiență/ateliere de lucru, etc.), în țară și/sau străinătate;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13.Realizează activități de informare/documentare/studiu cu privire la legislația europeană/națională și la alte materiale informative în legătură cu exercitarea funcției;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14. Formulează propuneri de modificare a regulamentului de organizare și funcționare al ACP în ceea ce privește atribuțiile Serviciului Certificare;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 xml:space="preserve">15.Răspunde pentru legalitatea si corectitudinea de fond și de formă a tuturor lucrărilor pe care le întocmește și semnează; </w:t>
      </w:r>
    </w:p>
    <w:p>
      <w:pPr>
        <w:pStyle w:val="Normal"/>
        <w:jc w:val="both"/>
        <w:rPr>
          <w:rFonts w:ascii="Trebuchet MS" w:hAnsi="Trebuchet MS" w:cs="Trebuchet MS"/>
          <w:sz w:val="24"/>
          <w:szCs w:val="24"/>
          <w:lang w:val="ro-RO"/>
        </w:rPr>
      </w:pPr>
      <w:r>
        <w:rPr>
          <w:rFonts w:cs="Trebuchet MS" w:ascii="Trebuchet MS" w:hAnsi="Trebuchet MS"/>
          <w:sz w:val="24"/>
          <w:szCs w:val="24"/>
          <w:lang w:val="ro-RO"/>
        </w:rPr>
      </w:r>
    </w:p>
    <w:p>
      <w:pPr>
        <w:pStyle w:val="Normal"/>
        <w:jc w:val="both"/>
        <w:rPr>
          <w:rFonts w:ascii="Trebuchet MS" w:hAnsi="Trebuchet MS" w:cs="Trebuchet MS"/>
          <w:sz w:val="24"/>
          <w:szCs w:val="24"/>
          <w:lang w:val="ro-RO"/>
        </w:rPr>
      </w:pPr>
      <w:r>
        <w:rPr>
          <w:rFonts w:cs="Trebuchet MS" w:ascii="Trebuchet MS" w:hAnsi="Trebuchet MS"/>
          <w:sz w:val="24"/>
          <w:szCs w:val="24"/>
          <w:lang w:val="ro-RO"/>
        </w:rPr>
        <w:t xml:space="preserve">16.Întocmește rapoarte individuale de activitate, cu detalierea atribuțiilor realizate (timesheet); </w:t>
      </w:r>
    </w:p>
    <w:p>
      <w:pPr>
        <w:pStyle w:val="Normal"/>
        <w:jc w:val="both"/>
        <w:rPr>
          <w:rFonts w:ascii="Trebuchet MS" w:hAnsi="Trebuchet MS" w:cs="Trebuchet MS"/>
          <w:sz w:val="24"/>
          <w:szCs w:val="24"/>
          <w:lang w:val="ro-RO"/>
        </w:rPr>
      </w:pPr>
      <w:r>
        <w:rPr>
          <w:rFonts w:cs="Trebuchet MS" w:ascii="Trebuchet MS" w:hAnsi="Trebuchet MS"/>
          <w:sz w:val="24"/>
          <w:szCs w:val="24"/>
          <w:lang w:val="ro-RO"/>
        </w:rPr>
        <w:t>17.Îndosariază/arhivează toate documentele elaborate/repartizate în cadrul serviciului și efectuează, periodic, copii de siguranță, pe suport magnetic, ale documentelor referitoare la activitățile realizate;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18.Cunoaște, respectă și semnează pentru luarea la cunoștință a prevederilor Codului de conduită privind evitarea situațiilor de incompatibilitate și conflict de interese de către personalul implicat în gestionarea programelor finanțate din fonduri europene nerambursabile;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19.Respectă prevederile legislației din domeniul securității și sănătății în muncă, apărării împotriva incendiilor și măsurile de aplicare a acestora;</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20.Utilizează corect și eficient aparatura (calculator, imprimantă, etc.) și rechizitele, manipulează și întreține corespunzător mobilierul din dotare;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21.Informează conducerea structurii privind eventualele accidente de muncă pe care le suferă;</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22.Îndeplinește atribuțiile stabilite prin planul de înlocuire;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23.Îndeplinește, în limita competențelor profesionale, orice alte sarcini referitoare la activitatea direcției generale stabilite de superiorii ierarhici.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b/>
          <w:b/>
          <w:sz w:val="24"/>
          <w:szCs w:val="24"/>
          <w:lang w:val="ro-RO"/>
        </w:rPr>
      </w:pPr>
      <w:r>
        <w:rPr>
          <w:rFonts w:cs="Trebuchet MS" w:ascii="Trebuchet MS" w:hAnsi="Trebuchet MS"/>
          <w:b/>
          <w:sz w:val="24"/>
          <w:szCs w:val="24"/>
          <w:lang w:val="ro-RO"/>
        </w:rPr>
      </w:r>
    </w:p>
    <w:p>
      <w:pPr>
        <w:pStyle w:val="DefaultText"/>
        <w:tabs>
          <w:tab w:val="clear" w:pos="709"/>
          <w:tab w:val="left" w:pos="426" w:leader="none"/>
        </w:tabs>
        <w:jc w:val="both"/>
        <w:rPr>
          <w:rFonts w:ascii="Trebuchet MS" w:hAnsi="Trebuchet MS" w:cs="Trebuchet MS"/>
          <w:b/>
          <w:b/>
          <w:sz w:val="24"/>
          <w:szCs w:val="24"/>
          <w:lang w:val="ro-RO"/>
        </w:rPr>
      </w:pPr>
      <w:r>
        <w:rPr>
          <w:rFonts w:cs="Trebuchet MS" w:ascii="Trebuchet MS" w:hAnsi="Trebuchet MS"/>
          <w:b/>
          <w:sz w:val="24"/>
          <w:szCs w:val="24"/>
          <w:lang w:val="ro-RO"/>
        </w:rPr>
        <w:t>SPECIFICE</w:t>
      </w:r>
    </w:p>
    <w:p>
      <w:pPr>
        <w:pStyle w:val="DefaultText"/>
        <w:tabs>
          <w:tab w:val="clear" w:pos="709"/>
          <w:tab w:val="left" w:pos="426" w:leader="none"/>
        </w:tabs>
        <w:jc w:val="both"/>
        <w:rPr>
          <w:rFonts w:ascii="Trebuchet MS" w:hAnsi="Trebuchet MS" w:cs="Trebuchet MS"/>
          <w:b/>
          <w:b/>
          <w:sz w:val="24"/>
          <w:szCs w:val="24"/>
          <w:lang w:val="ro-RO"/>
        </w:rPr>
      </w:pPr>
      <w:r>
        <w:rPr>
          <w:rFonts w:cs="Trebuchet MS" w:ascii="Trebuchet MS" w:hAnsi="Trebuchet MS"/>
          <w:b/>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1.Pentru programele operaționale finanțate din FSC</w:t>
      </w:r>
      <w:r>
        <w:rPr>
          <w:rFonts w:cs="Trebuchet MS" w:ascii="Trebuchet MS" w:hAnsi="Trebuchet MS"/>
          <w:sz w:val="24"/>
          <w:szCs w:val="24"/>
          <w:vertAlign w:val="superscript"/>
          <w:lang w:val="ro-RO"/>
        </w:rPr>
        <w:t>1</w:t>
      </w:r>
      <w:r>
        <w:rPr>
          <w:rFonts w:cs="Trebuchet MS" w:ascii="Trebuchet MS" w:hAnsi="Trebuchet MS"/>
          <w:sz w:val="24"/>
          <w:szCs w:val="24"/>
          <w:lang w:val="ro-RO"/>
        </w:rPr>
        <w:t>/FEPAM/FEAD pentru perioada de programare 2014-2020 și pentru programele operaționale finanțate din FSC</w:t>
      </w:r>
      <w:r>
        <w:rPr>
          <w:rFonts w:cs="Trebuchet MS" w:ascii="Trebuchet MS" w:hAnsi="Trebuchet MS"/>
          <w:sz w:val="24"/>
          <w:szCs w:val="24"/>
          <w:vertAlign w:val="superscript"/>
          <w:lang w:val="ro-RO"/>
        </w:rPr>
        <w:t>1</w:t>
      </w:r>
      <w:r>
        <w:rPr>
          <w:rFonts w:cs="Trebuchet MS" w:ascii="Trebuchet MS" w:hAnsi="Trebuchet MS"/>
          <w:sz w:val="24"/>
          <w:szCs w:val="24"/>
          <w:lang w:val="ro-RO"/>
        </w:rPr>
        <w:t>/JTF/FEAMPA pentru perioada de programare 2021-2027, participă la efectuarea verificării administrative a declarațiilor de cheltuieli și la întocmirea și transmiterea către Comisia Europeană a aplicațiilor de plată;</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2.Pentru programele operaționale finanțate din FSC</w:t>
      </w:r>
      <w:r>
        <w:rPr>
          <w:rFonts w:cs="Trebuchet MS" w:ascii="Trebuchet MS" w:hAnsi="Trebuchet MS"/>
          <w:sz w:val="24"/>
          <w:szCs w:val="24"/>
          <w:vertAlign w:val="superscript"/>
          <w:lang w:val="ro-RO"/>
        </w:rPr>
        <w:t>1</w:t>
      </w:r>
      <w:r>
        <w:rPr>
          <w:rFonts w:cs="Trebuchet MS" w:ascii="Trebuchet MS" w:hAnsi="Trebuchet MS"/>
          <w:sz w:val="24"/>
          <w:szCs w:val="24"/>
          <w:lang w:val="ro-RO"/>
        </w:rPr>
        <w:t>/FEPAM/FEAD pentru perioada de programare 2014-2020 participă la întocmirea, în vederea transmiterii la Comisia Europeană a conturilor anuale, conform  art. 63 alin. 5 lit. (a) din Regulamentul (UE) nr. 1046/2018 - Anexele 1, 6, 7 și 8 pentru FSC</w:t>
      </w:r>
      <w:r>
        <w:rPr>
          <w:rFonts w:cs="Trebuchet MS" w:ascii="Trebuchet MS" w:hAnsi="Trebuchet MS"/>
          <w:sz w:val="24"/>
          <w:szCs w:val="24"/>
          <w:vertAlign w:val="superscript"/>
          <w:lang w:val="ro-RO"/>
        </w:rPr>
        <w:t>1</w:t>
      </w:r>
      <w:r>
        <w:rPr>
          <w:rFonts w:cs="Trebuchet MS" w:ascii="Trebuchet MS" w:hAnsi="Trebuchet MS"/>
          <w:sz w:val="24"/>
          <w:szCs w:val="24"/>
          <w:lang w:val="ro-RO"/>
        </w:rPr>
        <w:t>/FEPAM prevăzute în Regulamentul (UE) nr.1011/2014, respectiv Anexele 1 și 5 pentru FEAD prevăzute în regulamentul (UE) nr. 341/2015;</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3. În cadrul sistemului electronic de comunicare cu Comisia Europeană (SFC 2007-2013/2014-2020/2021-2027)  introduce și verifică datele privind aplicațiile de plată, respectiv conturile anuale;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4.Pentru programele operaționale finanțate din FSC</w:t>
      </w:r>
      <w:r>
        <w:rPr>
          <w:rFonts w:cs="Trebuchet MS" w:ascii="Trebuchet MS" w:hAnsi="Trebuchet MS"/>
          <w:sz w:val="24"/>
          <w:szCs w:val="24"/>
          <w:vertAlign w:val="superscript"/>
          <w:lang w:val="ro-RO"/>
        </w:rPr>
        <w:t>1</w:t>
      </w:r>
      <w:r>
        <w:rPr>
          <w:rFonts w:cs="Trebuchet MS" w:ascii="Trebuchet MS" w:hAnsi="Trebuchet MS"/>
          <w:sz w:val="24"/>
          <w:szCs w:val="24"/>
          <w:lang w:val="ro-RO"/>
        </w:rPr>
        <w:t>/FEPAM/FEAD/JTF/FEAMPA pentru perioada de programare 2014-2020/2021-2027, participă la elaborarea, în colaborare cu Ministerul Investițiilor și Proiectelor Europene, a previziunilor de aplicații  de plată ce urmează a fi transmise Comisiei Europene;</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5.Introduce și verifică datele relevante, aferente Serviciului Certificare, cu care operează în cadrul SMIS-CSNR/SMIS2014+/sistemul informatic aplicabil perioadei 2021-2027;</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t>6.Pentru programele operaționale finanțate din FSC</w:t>
      </w:r>
      <w:r>
        <w:rPr>
          <w:rFonts w:cs="Trebuchet MS" w:ascii="Trebuchet MS" w:hAnsi="Trebuchet MS"/>
          <w:sz w:val="24"/>
          <w:szCs w:val="24"/>
          <w:vertAlign w:val="superscript"/>
          <w:lang w:val="ro-RO"/>
        </w:rPr>
        <w:t>1</w:t>
      </w:r>
      <w:r>
        <w:rPr>
          <w:rFonts w:cs="Trebuchet MS" w:ascii="Trebuchet MS" w:hAnsi="Trebuchet MS"/>
          <w:sz w:val="24"/>
          <w:szCs w:val="24"/>
          <w:lang w:val="ro-RO"/>
        </w:rPr>
        <w:t>/JTF/FEPAM/FEAD/FEAMPA pentru perioadele de programare 2014-2020 și 2021-2027, contribuie la realizarea, în format electronic, de evidențe privind declarațiile de cheltuieli, aplicațiile de plată și conturile anuale;</w:t>
      </w:r>
    </w:p>
    <w:p>
      <w:pPr>
        <w:pStyle w:val="DefaultText"/>
        <w:tabs>
          <w:tab w:val="clear" w:pos="709"/>
          <w:tab w:val="left" w:pos="426" w:leader="none"/>
        </w:tabs>
        <w:jc w:val="both"/>
        <w:rPr>
          <w:rFonts w:ascii="Trebuchet MS" w:hAnsi="Trebuchet MS" w:cs="Trebuchet MS"/>
          <w:sz w:val="24"/>
          <w:szCs w:val="24"/>
          <w:lang w:val="fr-FR"/>
        </w:rPr>
      </w:pPr>
      <w:r>
        <w:rPr>
          <w:rFonts w:cs="Trebuchet MS" w:ascii="Trebuchet MS" w:hAnsi="Trebuchet MS"/>
          <w:sz w:val="24"/>
          <w:szCs w:val="24"/>
          <w:lang w:val="ro-RO"/>
        </w:rPr>
        <w:t xml:space="preserve">7.Participă la </w:t>
      </w:r>
      <w:r>
        <w:rPr>
          <w:rFonts w:cs="Trebuchet MS" w:ascii="Trebuchet MS" w:hAnsi="Trebuchet MS"/>
          <w:sz w:val="24"/>
          <w:szCs w:val="24"/>
          <w:lang w:val="fr-FR"/>
        </w:rPr>
        <w:t>reuniunile Grupului de lucru SMIS2014+/MySMIS2014/sistemul informatic aplicabil perioadei 2021-2027 și formulează propuneri privind activitatea specifică serviciului.</w:t>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4"/>
          <w:szCs w:val="24"/>
          <w:lang w:val="ro-RO"/>
        </w:rPr>
      </w:pPr>
      <w:r>
        <w:rPr>
          <w:rFonts w:cs="Trebuchet MS" w:ascii="Trebuchet MS" w:hAnsi="Trebuchet MS"/>
          <w:sz w:val="24"/>
          <w:szCs w:val="24"/>
          <w:lang w:val="ro-RO"/>
        </w:rPr>
      </w:r>
    </w:p>
    <w:p>
      <w:pPr>
        <w:pStyle w:val="DefaultText"/>
        <w:tabs>
          <w:tab w:val="clear" w:pos="709"/>
          <w:tab w:val="left" w:pos="426" w:leader="none"/>
        </w:tabs>
        <w:jc w:val="both"/>
        <w:rPr>
          <w:rFonts w:ascii="Trebuchet MS" w:hAnsi="Trebuchet MS" w:cs="Trebuchet MS"/>
          <w:sz w:val="20"/>
          <w:szCs w:val="20"/>
          <w:lang w:val="fr-FR"/>
        </w:rPr>
      </w:pPr>
      <w:r>
        <w:rPr>
          <w:rFonts w:cs="Trebuchet MS" w:ascii="Trebuchet MS" w:hAnsi="Trebuchet MS"/>
          <w:sz w:val="20"/>
          <w:szCs w:val="20"/>
          <w:vertAlign w:val="superscript"/>
          <w:lang w:val="ro-RO"/>
        </w:rPr>
        <w:t xml:space="preserve">1 </w:t>
      </w:r>
      <w:r>
        <w:rPr>
          <w:rFonts w:cs="Trebuchet MS" w:ascii="Trebuchet MS" w:hAnsi="Trebuchet MS"/>
          <w:sz w:val="20"/>
          <w:szCs w:val="20"/>
          <w:lang w:val="fr-FR"/>
        </w:rPr>
        <w:t xml:space="preserve">FSC (fonduri structurale și de coeziune) se referă la: </w:t>
      </w:r>
      <w:r>
        <w:rPr>
          <w:rFonts w:cs="Trebuchet MS" w:ascii="Trebuchet MS" w:hAnsi="Trebuchet MS"/>
          <w:i/>
          <w:iCs/>
          <w:sz w:val="20"/>
          <w:szCs w:val="20"/>
          <w:lang w:val="fr-FR"/>
        </w:rPr>
        <w:t>Fondul European de Dezvoltare Regională, Fondul Social European și Fondul de Coeziune</w:t>
      </w:r>
      <w:r>
        <w:rPr>
          <w:rFonts w:cs="Trebuchet MS" w:ascii="Trebuchet MS" w:hAnsi="Trebuchet MS"/>
          <w:sz w:val="20"/>
          <w:szCs w:val="20"/>
          <w:lang w:val="fr-FR"/>
        </w:rPr>
        <w:t xml:space="preserve">,  menționate în HG nr. 398/2015, respectiv  la: </w:t>
      </w:r>
      <w:r>
        <w:rPr>
          <w:rFonts w:cs="Trebuchet MS" w:ascii="Trebuchet MS" w:hAnsi="Trebuchet MS"/>
          <w:i/>
          <w:iCs/>
          <w:sz w:val="20"/>
          <w:szCs w:val="20"/>
          <w:lang w:val="fr-FR"/>
        </w:rPr>
        <w:t xml:space="preserve">Fondul European de Dezvoltare Regională, Fondul Social European Plus și Fondul de Coeziune, </w:t>
      </w:r>
      <w:r>
        <w:rPr>
          <w:rFonts w:cs="Trebuchet MS" w:ascii="Trebuchet MS" w:hAnsi="Trebuchet MS"/>
          <w:iCs/>
          <w:sz w:val="20"/>
          <w:szCs w:val="20"/>
          <w:lang w:val="fr-FR"/>
        </w:rPr>
        <w:t>menționate în HG 936/2020.</w:t>
      </w:r>
    </w:p>
    <w:p>
      <w:pPr>
        <w:pStyle w:val="DefaultText"/>
        <w:tabs>
          <w:tab w:val="clear" w:pos="709"/>
          <w:tab w:val="left" w:pos="426" w:leader="none"/>
        </w:tabs>
        <w:jc w:val="both"/>
        <w:rPr>
          <w:rFonts w:ascii="Trebuchet MS" w:hAnsi="Trebuchet MS" w:cs="Trebuchet MS"/>
          <w:sz w:val="20"/>
          <w:szCs w:val="20"/>
          <w:vertAlign w:val="superscript"/>
          <w:lang w:val="ro-RO"/>
        </w:rPr>
      </w:pPr>
      <w:r>
        <w:rPr>
          <w:rFonts w:cs="Trebuchet MS" w:ascii="Trebuchet MS" w:hAnsi="Trebuchet MS"/>
          <w:sz w:val="20"/>
          <w:szCs w:val="20"/>
          <w:vertAlign w:val="superscript"/>
          <w:lang w:val="ro-RO"/>
        </w:rPr>
      </w:r>
    </w:p>
    <w:p>
      <w:pPr>
        <w:pStyle w:val="Bodytext211"/>
        <w:shd w:val="clear" w:color="auto" w:fill="auto"/>
        <w:tabs>
          <w:tab w:val="clear" w:pos="709"/>
          <w:tab w:val="left" w:pos="6080" w:leader="underscore"/>
          <w:tab w:val="left" w:pos="6237" w:leader="underscore"/>
          <w:tab w:val="left" w:pos="9601" w:leader="underscore"/>
        </w:tabs>
        <w:spacing w:lineRule="auto" w:line="240"/>
        <w:ind w:left="0" w:right="420" w:hanging="0"/>
        <w:jc w:val="both"/>
        <w:rPr>
          <w:rFonts w:ascii="Trebuchet MS" w:hAnsi="Trebuchet MS" w:cs="Trebuchet MS"/>
          <w:sz w:val="24"/>
          <w:szCs w:val="24"/>
          <w:u w:val="none"/>
        </w:rPr>
      </w:pPr>
      <w:r>
        <w:rPr>
          <w:rFonts w:cs="Trebuchet MS" w:ascii="Trebuchet MS" w:hAnsi="Trebuchet MS"/>
          <w:sz w:val="24"/>
          <w:szCs w:val="24"/>
          <w:u w:val="none"/>
        </w:rPr>
      </w:r>
    </w:p>
    <w:p>
      <w:pPr>
        <w:pStyle w:val="Bodytext211"/>
        <w:numPr>
          <w:ilvl w:val="0"/>
          <w:numId w:val="0"/>
        </w:numPr>
        <w:pBdr/>
        <w:shd w:val="clear" w:color="auto" w:fill="auto"/>
        <w:tabs>
          <w:tab w:val="clear" w:pos="709"/>
          <w:tab w:val="left" w:pos="1777" w:leader="none"/>
        </w:tabs>
        <w:spacing w:lineRule="auto" w:line="240"/>
        <w:ind w:right="460" w:hanging="380"/>
        <w:jc w:val="center"/>
        <w:rPr>
          <w:rFonts w:ascii="Trebuchet MS" w:hAnsi="Trebuchet MS" w:cs="Trebuchet MS"/>
          <w:b/>
          <w:b/>
          <w:bCs w:val="false"/>
          <w:i/>
          <w:i/>
          <w:iCs/>
          <w:spacing w:val="-3"/>
          <w:sz w:val="24"/>
          <w:szCs w:val="24"/>
          <w:u w:val="none"/>
        </w:rPr>
      </w:pPr>
      <w:r>
        <w:rPr>
          <w:rFonts w:cs="Trebuchet MS" w:ascii="Trebuchet MS" w:hAnsi="Trebuchet MS"/>
          <w:b/>
          <w:bCs w:val="false"/>
          <w:i/>
          <w:iCs/>
          <w:spacing w:val="-3"/>
          <w:sz w:val="24"/>
          <w:szCs w:val="24"/>
          <w:u w:val="none"/>
        </w:rPr>
      </w:r>
    </w:p>
    <w:p>
      <w:pPr>
        <w:pStyle w:val="Bodytext211"/>
        <w:numPr>
          <w:ilvl w:val="0"/>
          <w:numId w:val="0"/>
        </w:numPr>
        <w:pBdr/>
        <w:shd w:val="clear" w:color="auto" w:fill="auto"/>
        <w:tabs>
          <w:tab w:val="clear" w:pos="709"/>
          <w:tab w:val="left" w:pos="1777" w:leader="none"/>
        </w:tabs>
        <w:spacing w:lineRule="auto" w:line="240"/>
        <w:ind w:right="460" w:hanging="380"/>
        <w:jc w:val="center"/>
        <w:rPr>
          <w:rFonts w:ascii="Trebuchet MS" w:hAnsi="Trebuchet MS" w:cs="Trebuchet MS"/>
          <w:b/>
          <w:b/>
          <w:bCs w:val="false"/>
          <w:i/>
          <w:i/>
          <w:iCs/>
          <w:sz w:val="24"/>
          <w:szCs w:val="24"/>
          <w:u w:val="none"/>
          <w:lang w:val="ro-RO"/>
        </w:rPr>
      </w:pPr>
      <w:r>
        <w:rPr>
          <w:rFonts w:cs="Trebuchet MS" w:ascii="Trebuchet MS" w:hAnsi="Trebuchet MS"/>
          <w:b/>
          <w:bCs w:val="false"/>
          <w:i/>
          <w:iCs/>
          <w:spacing w:val="-3"/>
          <w:sz w:val="24"/>
          <w:szCs w:val="24"/>
          <w:u w:val="none"/>
        </w:rPr>
        <w:t>B</w:t>
      </w:r>
      <w:r>
        <w:rPr>
          <w:rFonts w:cs="Trebuchet MS" w:ascii="Trebuchet MS" w:hAnsi="Trebuchet MS"/>
          <w:b/>
          <w:bCs w:val="false"/>
          <w:i/>
          <w:iCs/>
          <w:sz w:val="24"/>
          <w:szCs w:val="24"/>
          <w:u w:val="none"/>
          <w:lang w:val="ro-RO"/>
        </w:rPr>
        <w:t xml:space="preserve">IBLIOGRAFIE </w:t>
      </w:r>
    </w:p>
    <w:p>
      <w:pPr>
        <w:pStyle w:val="Bodytext211"/>
        <w:numPr>
          <w:ilvl w:val="0"/>
          <w:numId w:val="0"/>
        </w:numPr>
        <w:pBdr/>
        <w:shd w:val="clear" w:color="auto" w:fill="auto"/>
        <w:tabs>
          <w:tab w:val="clear" w:pos="709"/>
          <w:tab w:val="left" w:pos="1777" w:leader="none"/>
        </w:tabs>
        <w:spacing w:lineRule="auto" w:line="240"/>
        <w:ind w:right="460" w:hanging="380"/>
        <w:jc w:val="center"/>
        <w:rPr>
          <w:rFonts w:ascii="Trebuchet MS" w:hAnsi="Trebuchet MS" w:cs="Trebuchet MS"/>
          <w:b/>
          <w:b/>
          <w:i/>
          <w:i/>
          <w:iCs/>
          <w:sz w:val="24"/>
          <w:szCs w:val="24"/>
          <w:lang w:val="en-US"/>
        </w:rPr>
      </w:pPr>
      <w:r>
        <w:rPr>
          <w:rFonts w:cs="Trebuchet MS" w:ascii="Trebuchet MS" w:hAnsi="Trebuchet MS"/>
          <w:b/>
          <w:bCs w:val="false"/>
          <w:i/>
          <w:iCs/>
          <w:sz w:val="24"/>
          <w:szCs w:val="24"/>
          <w:u w:val="none"/>
          <w:lang w:val="ro-RO"/>
        </w:rPr>
        <w:t>pentru ocuparea funcției publice de execuție vacante de e</w:t>
      </w:r>
      <w:r>
        <w:rPr>
          <w:rFonts w:cs="Trebuchet MS" w:ascii="Trebuchet MS" w:hAnsi="Trebuchet MS"/>
          <w:b/>
          <w:i/>
          <w:iCs/>
          <w:sz w:val="24"/>
          <w:szCs w:val="24"/>
          <w:lang w:val="en-US"/>
        </w:rPr>
        <w:t>xpert</w:t>
      </w:r>
      <w:r>
        <w:rPr>
          <w:rFonts w:cs="Trebuchet MS" w:ascii="Trebuchet MS" w:hAnsi="Trebuchet MS"/>
          <w:b/>
          <w:i/>
          <w:iCs/>
          <w:sz w:val="24"/>
          <w:szCs w:val="24"/>
          <w:lang w:val="ro-RO"/>
        </w:rPr>
        <w:t xml:space="preserve"> clasa I, grad profesional</w:t>
      </w:r>
      <w:r>
        <w:rPr>
          <w:rFonts w:cs="Trebuchet MS" w:ascii="Trebuchet MS" w:hAnsi="Trebuchet MS"/>
          <w:b/>
          <w:i/>
          <w:iCs/>
          <w:sz w:val="24"/>
          <w:szCs w:val="24"/>
          <w:lang w:val="en-US"/>
        </w:rPr>
        <w:t xml:space="preserve"> superior la Serviciul financiar</w:t>
      </w:r>
    </w:p>
    <w:p>
      <w:pPr>
        <w:pStyle w:val="Bodytext211"/>
        <w:numPr>
          <w:ilvl w:val="0"/>
          <w:numId w:val="0"/>
        </w:numPr>
        <w:pBdr/>
        <w:shd w:val="clear" w:color="auto" w:fill="auto"/>
        <w:tabs>
          <w:tab w:val="clear" w:pos="709"/>
          <w:tab w:val="left" w:pos="1777" w:leader="none"/>
        </w:tabs>
        <w:spacing w:lineRule="auto" w:line="240"/>
        <w:ind w:right="460" w:hanging="380"/>
        <w:jc w:val="both"/>
        <w:rPr>
          <w:rFonts w:ascii="Trebuchet MS" w:hAnsi="Trebuchet MS" w:cs="Trebuchet MS"/>
          <w:sz w:val="24"/>
          <w:szCs w:val="24"/>
          <w:u w:val="single"/>
          <w:lang w:val="ro-RO"/>
        </w:rPr>
      </w:pPr>
      <w:r>
        <w:rPr>
          <w:rFonts w:cs="Trebuchet MS" w:ascii="Trebuchet MS" w:hAnsi="Trebuchet MS"/>
          <w:sz w:val="24"/>
          <w:szCs w:val="24"/>
          <w:u w:val="single"/>
          <w:lang w:val="ro-RO"/>
        </w:rPr>
      </w:r>
    </w:p>
    <w:p>
      <w:pPr>
        <w:pStyle w:val="Normal"/>
        <w:numPr>
          <w:ilvl w:val="0"/>
          <w:numId w:val="10"/>
        </w:numPr>
        <w:pBdr/>
        <w:tabs>
          <w:tab w:val="clear" w:pos="709"/>
        </w:tabs>
        <w:suppressAutoHyphens w:val="true"/>
        <w:spacing w:before="0" w:after="60"/>
        <w:ind w:left="360" w:hanging="360"/>
        <w:jc w:val="both"/>
        <w:rPr>
          <w:rFonts w:ascii="Trebuchet MS" w:hAnsi="Trebuchet MS" w:cs="Trebuchet MS"/>
          <w:sz w:val="24"/>
          <w:szCs w:val="24"/>
        </w:rPr>
      </w:pPr>
      <w:r>
        <w:rPr>
          <w:rFonts w:cs="Trebuchet MS" w:ascii="Trebuchet MS" w:hAnsi="Trebuchet MS"/>
          <w:sz w:val="24"/>
          <w:szCs w:val="24"/>
        </w:rPr>
        <w:t xml:space="preserve">Constituția României, republicată; </w:t>
      </w:r>
    </w:p>
    <w:p>
      <w:pPr>
        <w:pStyle w:val="ListParagraph"/>
        <w:widowControl w:val="false"/>
        <w:numPr>
          <w:ilvl w:val="0"/>
          <w:numId w:val="10"/>
        </w:numPr>
        <w:pBdr/>
        <w:tabs>
          <w:tab w:val="clear" w:pos="709"/>
        </w:tabs>
        <w:suppressAutoHyphens w:val="true"/>
        <w:spacing w:before="0" w:after="60"/>
        <w:ind w:left="360" w:hanging="360"/>
        <w:contextualSpacing/>
        <w:jc w:val="both"/>
        <w:rPr>
          <w:rFonts w:ascii="Trebuchet MS" w:hAnsi="Trebuchet MS" w:cs="Trebuchet MS"/>
          <w:sz w:val="24"/>
          <w:szCs w:val="24"/>
        </w:rPr>
      </w:pPr>
      <w:r>
        <w:rPr>
          <w:rFonts w:cs="Trebuchet MS" w:ascii="Trebuchet MS" w:hAnsi="Trebuchet MS"/>
          <w:sz w:val="24"/>
          <w:szCs w:val="24"/>
          <w:lang w:eastAsia="zh-CN"/>
        </w:rPr>
        <w:t>OUG nr.57/2019 privind Codul administrativ,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lang w:eastAsia="zh-CN"/>
        </w:rPr>
      </w:pPr>
      <w:r>
        <w:rPr>
          <w:rFonts w:cs="Arial" w:ascii="Trebuchet MS" w:hAnsi="Trebuchet MS"/>
          <w:sz w:val="24"/>
          <w:szCs w:val="24"/>
          <w:lang w:eastAsia="zh-CN"/>
        </w:rPr>
        <w:t xml:space="preserve">OG nr. 137/2000 privind prevenirea și sancționarea tuturor formelor de discriminare, </w:t>
      </w:r>
      <w:r>
        <w:rPr>
          <w:rFonts w:cs="Arial" w:ascii="Trebuchet MS" w:hAnsi="Trebuchet MS"/>
          <w:lang w:eastAsia="zh-CN"/>
        </w:rPr>
        <w:t>republicată,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lang w:eastAsia="zh-CN"/>
        </w:rPr>
      </w:pPr>
      <w:r>
        <w:rPr>
          <w:rFonts w:cs="Arial" w:ascii="Trebuchet MS" w:hAnsi="Trebuchet MS"/>
          <w:lang w:eastAsia="zh-CN"/>
        </w:rPr>
        <w:t>Legea nr. 202/2002 privind egalitatea de șanse și de tratament între femei și bărbați, republicată,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inclusiv regulamentele de aplicare și implementare a acestuia;</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OUG nr. 40/2015 privind gestionarea financiară a fondurilor europene pentru perioada de programare 2014-2020,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HG nr. 93/2016 pentru aprobarea Normelor metodologice de aplicare a prevederilor OUG nr. 40/2015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rPr>
      </w:pPr>
      <w:r>
        <w:rPr>
          <w:rFonts w:cs="Arial" w:ascii="Trebuchet MS" w:hAnsi="Trebuchet MS"/>
        </w:rPr>
        <w:t>OUG nr. 124/2021 privind stabilirea cadrului instituțional și financiar pentru gestionarea fondurilor europene alocate României prin Mecanismul de redresare și reziliență, precum și pentru modificarea și completarea Ordonanței de urgență a Guvernului nr.155/2020 privind unele măsuri pentru elaborarea Planului național de redresare și reziliență necesar României pentru accesarea de fonduri externe rambursabile și nerambursabile în cadrul Mecanismului de redresare și reziliență;</w:t>
      </w:r>
    </w:p>
    <w:p>
      <w:pPr>
        <w:pStyle w:val="Normal"/>
        <w:numPr>
          <w:ilvl w:val="0"/>
          <w:numId w:val="10"/>
        </w:numPr>
        <w:tabs>
          <w:tab w:val="clear" w:pos="709"/>
        </w:tabs>
        <w:suppressAutoHyphens w:val="true"/>
        <w:spacing w:before="0" w:after="60"/>
        <w:ind w:left="360" w:hanging="360"/>
        <w:jc w:val="both"/>
        <w:rPr>
          <w:rFonts w:ascii="Trebuchet MS" w:hAnsi="Trebuchet MS" w:cs="Arial"/>
        </w:rPr>
      </w:pPr>
      <w:r>
        <w:rPr>
          <w:rFonts w:cs="Arial" w:ascii="Trebuchet MS" w:hAnsi="Trebuchet MS"/>
        </w:rPr>
        <w:t>HG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OUG nr. 122/2020 privind unele măsuri pentru asigurarea eficientizării procesului decizional al fondurilor externe nerambursabile destinate dezvoltării regionale în România;</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Regulamentul de Implementare a Mecanismului financiar Spațiul Economic European 2014-2021 adoptat de Oficiul Mecanismului Financiar;</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Regulamentul de Implementare a Mecanismului financiar norvegian 2014-2021 adoptat de Ministerul Norvegian al Afacerilor Externe;</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OUG nr. 34/2017 privind gestionarea financiară a fondurilor externe nerambursabile aferente Mecanismului financiar Spațiul Economic European 2014 - 2021 și Mecanismului financiar norvegian 2014-2021, cu modificările și completările ulterioare;</w:t>
      </w:r>
    </w:p>
    <w:p>
      <w:pPr>
        <w:pStyle w:val="Normal"/>
        <w:numPr>
          <w:ilvl w:val="0"/>
          <w:numId w:val="10"/>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Ordinul comun MFP nr. 2840/2017 și MDRAPFE nr. 6560/2017 pentru aprobarea Normelor metodologice de aplicare a prevederilor OUG nr. 34/2017 privind gestionarea financiară a fondurilor externe nerambursabile aferente Mecanismului financiar al Spațiului Economic European 2014-2021 și Mecanismului financiar norvegian 2014-2021.</w:t>
      </w:r>
    </w:p>
    <w:p>
      <w:pPr>
        <w:pStyle w:val="Normal"/>
        <w:rPr>
          <w:rFonts w:ascii="Trebuchet MS" w:hAnsi="Trebuchet MS" w:cs="Arial"/>
          <w:spacing w:val="-3"/>
        </w:rPr>
      </w:pPr>
      <w:r>
        <w:rPr>
          <w:rFonts w:cs="Arial" w:ascii="Trebuchet MS" w:hAnsi="Trebuchet MS"/>
          <w:spacing w:val="-3"/>
        </w:rPr>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r>
    </w:p>
    <w:p>
      <w:pPr>
        <w:pStyle w:val="Bodytext211"/>
        <w:numPr>
          <w:ilvl w:val="0"/>
          <w:numId w:val="0"/>
        </w:numPr>
        <w:shd w:val="clear" w:color="auto" w:fill="auto"/>
        <w:tabs>
          <w:tab w:val="clear" w:pos="709"/>
          <w:tab w:val="left" w:pos="1777" w:leader="none"/>
        </w:tabs>
        <w:spacing w:lineRule="auto" w:line="240"/>
        <w:ind w:right="460" w:hanging="380"/>
        <w:jc w:val="center"/>
        <w:rPr>
          <w:rFonts w:ascii="Trebuchet MS" w:hAnsi="Trebuchet MS" w:cs="Trebuchet MS"/>
          <w:b/>
          <w:b/>
          <w:bCs/>
          <w:i/>
          <w:i/>
          <w:iCs/>
          <w:sz w:val="24"/>
          <w:szCs w:val="24"/>
          <w:u w:val="none"/>
          <w:lang w:val="ro-RO" w:eastAsia="zh-CN"/>
        </w:rPr>
      </w:pPr>
      <w:r>
        <w:rPr>
          <w:rFonts w:cs="Trebuchet MS" w:ascii="Trebuchet MS" w:hAnsi="Trebuchet MS"/>
          <w:b/>
          <w:bCs/>
          <w:i/>
          <w:iCs/>
          <w:sz w:val="24"/>
          <w:szCs w:val="24"/>
          <w:u w:val="none"/>
          <w:lang w:val="ro-RO" w:eastAsia="zh-CN"/>
        </w:rPr>
        <w:t>TEMATICĂ</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single"/>
          <w:lang w:val="ro-RO" w:eastAsia="zh-CN"/>
        </w:rPr>
      </w:pPr>
      <w:r>
        <w:rPr>
          <w:rFonts w:cs="Trebuchet MS" w:ascii="Trebuchet MS" w:hAnsi="Trebuchet MS"/>
          <w:sz w:val="24"/>
          <w:szCs w:val="24"/>
          <w:u w:val="single"/>
          <w:lang w:val="ro-RO" w:eastAsia="zh-CN"/>
        </w:rPr>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Statutul funcționarului public;</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Prevederile Constituției României;</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Reglementări privind prevenirea și combaterea discriminării, reglementări privind egalitatea de șanse între femei și bărbați;</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Sistemele de management și control al fondurilor europene, conform regulamentelor europene;</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Managementul financiar al fondurilor europene pentru perioada de programare 2014-2020;</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Fluxurile financiare, certificarea cheltuielilor, managementul neregulilor pentru programele finanțate în cadrul Mecanismului financiar Spațiul Economic European 2014-2021 și a Mecanismului financiar norvegian 2014-2021;</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Primirea de la Comisia Europeană a fondurilor aferente Planului Național de Redresare și Reziliență și utilizarea acestora;</w:t>
      </w:r>
    </w:p>
    <w:p>
      <w:pPr>
        <w:pStyle w:val="Normal"/>
        <w:numPr>
          <w:ilvl w:val="0"/>
          <w:numId w:val="11"/>
        </w:numPr>
        <w:spacing w:before="0" w:after="60"/>
        <w:jc w:val="both"/>
        <w:rPr>
          <w:rFonts w:ascii="Trebuchet MS" w:hAnsi="Trebuchet MS" w:cs="Arial"/>
          <w:spacing w:val="-3"/>
        </w:rPr>
      </w:pPr>
      <w:r>
        <w:rPr>
          <w:rFonts w:cs="Arial" w:ascii="Trebuchet MS" w:hAnsi="Trebuchet MS"/>
          <w:spacing w:val="-3"/>
        </w:rPr>
        <w:t>Programarea și transferul fondurilor alocate de la bugetul de stat pentru programele operaționale regionale din cadrul perioadei de programare 2021-2027.</w:t>
      </w:r>
    </w:p>
    <w:p>
      <w:pPr>
        <w:pStyle w:val="Normal"/>
        <w:numPr>
          <w:ilvl w:val="0"/>
          <w:numId w:val="0"/>
        </w:numPr>
        <w:spacing w:before="0" w:after="60"/>
        <w:jc w:val="both"/>
        <w:rPr>
          <w:rFonts w:ascii="Trebuchet MS" w:hAnsi="Trebuchet MS" w:cs="Arial"/>
          <w:spacing w:val="-3"/>
        </w:rPr>
      </w:pPr>
      <w:r>
        <w:rPr>
          <w:rFonts w:cs="Arial" w:ascii="Trebuchet MS" w:hAnsi="Trebuchet MS"/>
          <w:spacing w:val="-3"/>
        </w:rPr>
      </w:r>
    </w:p>
    <w:p>
      <w:pPr>
        <w:pStyle w:val="Normal"/>
        <w:numPr>
          <w:ilvl w:val="0"/>
          <w:numId w:val="0"/>
        </w:numPr>
        <w:spacing w:before="0" w:after="60"/>
        <w:jc w:val="both"/>
        <w:rPr>
          <w:rFonts w:ascii="Trebuchet MS" w:hAnsi="Trebuchet MS" w:cs="Arial"/>
          <w:spacing w:val="-3"/>
        </w:rPr>
      </w:pPr>
      <w:r>
        <w:rPr>
          <w:rFonts w:cs="Arial" w:ascii="Trebuchet MS" w:hAnsi="Trebuchet MS"/>
          <w:spacing w:val="-3"/>
        </w:rPr>
      </w:r>
    </w:p>
    <w:p>
      <w:pPr>
        <w:pStyle w:val="Normal"/>
        <w:numPr>
          <w:ilvl w:val="0"/>
          <w:numId w:val="0"/>
        </w:numPr>
        <w:spacing w:before="0" w:after="60"/>
        <w:jc w:val="center"/>
        <w:rPr>
          <w:rFonts w:ascii="Trebuchet MS" w:hAnsi="Trebuchet MS" w:cs="Arial"/>
          <w:b/>
          <w:b/>
          <w:bCs/>
          <w:i/>
          <w:i/>
          <w:iCs/>
          <w:spacing w:val="-3"/>
          <w:lang w:val="ro-RO"/>
        </w:rPr>
      </w:pPr>
      <w:r>
        <w:rPr>
          <w:rFonts w:cs="Arial" w:ascii="Trebuchet MS" w:hAnsi="Trebuchet MS"/>
          <w:b/>
          <w:bCs/>
          <w:i/>
          <w:iCs/>
          <w:spacing w:val="-3"/>
          <w:lang w:val="en-US"/>
        </w:rPr>
        <w:t>BIBLIOGRAFIE</w:t>
      </w:r>
    </w:p>
    <w:p>
      <w:pPr>
        <w:pStyle w:val="Bodytext211"/>
        <w:numPr>
          <w:ilvl w:val="0"/>
          <w:numId w:val="0"/>
        </w:numPr>
        <w:pBdr/>
        <w:shd w:val="clear" w:color="auto" w:fill="auto"/>
        <w:tabs>
          <w:tab w:val="clear" w:pos="709"/>
          <w:tab w:val="left" w:pos="1777" w:leader="none"/>
        </w:tabs>
        <w:spacing w:lineRule="auto" w:line="240"/>
        <w:ind w:right="460" w:hanging="380"/>
        <w:jc w:val="center"/>
        <w:rPr>
          <w:rFonts w:ascii="Trebuchet MS" w:hAnsi="Trebuchet MS" w:cs="Trebuchet MS"/>
          <w:b/>
          <w:b/>
          <w:i/>
          <w:i/>
          <w:iCs/>
          <w:sz w:val="24"/>
          <w:szCs w:val="24"/>
          <w:lang w:val="ro-RO"/>
        </w:rPr>
      </w:pPr>
      <w:r>
        <w:rPr>
          <w:rFonts w:cs="Trebuchet MS" w:ascii="Trebuchet MS" w:hAnsi="Trebuchet MS"/>
          <w:b/>
          <w:bCs w:val="false"/>
          <w:i/>
          <w:iCs/>
          <w:sz w:val="24"/>
          <w:szCs w:val="24"/>
          <w:u w:val="none"/>
          <w:lang w:val="ro-RO"/>
        </w:rPr>
        <w:t>pentru ocuparea funcției publice de execuție vacante de e</w:t>
      </w:r>
      <w:r>
        <w:rPr>
          <w:rFonts w:cs="Trebuchet MS" w:ascii="Trebuchet MS" w:hAnsi="Trebuchet MS"/>
          <w:b/>
          <w:i/>
          <w:iCs/>
          <w:sz w:val="24"/>
          <w:szCs w:val="24"/>
          <w:lang w:val="en-US"/>
        </w:rPr>
        <w:t>xpert</w:t>
      </w:r>
      <w:r>
        <w:rPr>
          <w:rFonts w:cs="Trebuchet MS" w:ascii="Trebuchet MS" w:hAnsi="Trebuchet MS"/>
          <w:b/>
          <w:i/>
          <w:iCs/>
          <w:sz w:val="24"/>
          <w:szCs w:val="24"/>
          <w:lang w:val="ro-RO"/>
        </w:rPr>
        <w:t xml:space="preserve"> clasa I, grad profesional</w:t>
      </w:r>
      <w:r>
        <w:rPr>
          <w:rFonts w:cs="Trebuchet MS" w:ascii="Trebuchet MS" w:hAnsi="Trebuchet MS"/>
          <w:b/>
          <w:i/>
          <w:iCs/>
          <w:sz w:val="24"/>
          <w:szCs w:val="24"/>
          <w:lang w:val="en-US"/>
        </w:rPr>
        <w:t xml:space="preserve"> </w:t>
      </w:r>
      <w:r>
        <w:rPr>
          <w:rFonts w:cs="Trebuchet MS" w:ascii="Trebuchet MS" w:hAnsi="Trebuchet MS"/>
          <w:b/>
          <w:i/>
          <w:iCs/>
          <w:sz w:val="24"/>
          <w:szCs w:val="24"/>
          <w:lang w:val="ro-RO"/>
        </w:rPr>
        <w:t xml:space="preserve">debutant </w:t>
      </w:r>
      <w:r>
        <w:rPr>
          <w:rFonts w:cs="Trebuchet MS" w:ascii="Trebuchet MS" w:hAnsi="Trebuchet MS"/>
          <w:b/>
          <w:i/>
          <w:iCs/>
          <w:sz w:val="24"/>
          <w:szCs w:val="24"/>
          <w:lang w:val="en-US"/>
        </w:rPr>
        <w:t>la Serviciul</w:t>
      </w:r>
      <w:r>
        <w:rPr>
          <w:rFonts w:cs="Trebuchet MS" w:ascii="Trebuchet MS" w:hAnsi="Trebuchet MS"/>
          <w:b/>
          <w:i/>
          <w:iCs/>
          <w:sz w:val="24"/>
          <w:szCs w:val="24"/>
          <w:lang w:val="ro-RO"/>
        </w:rPr>
        <w:t xml:space="preserve"> certificare</w:t>
      </w:r>
    </w:p>
    <w:p>
      <w:pPr>
        <w:pStyle w:val="Normal"/>
        <w:numPr>
          <w:ilvl w:val="0"/>
          <w:numId w:val="0"/>
        </w:numPr>
        <w:spacing w:before="0" w:after="60"/>
        <w:jc w:val="center"/>
        <w:rPr>
          <w:rFonts w:ascii="Trebuchet MS" w:hAnsi="Trebuchet MS" w:cs="Arial"/>
          <w:b/>
          <w:b/>
          <w:bCs/>
          <w:spacing w:val="-3"/>
          <w:lang w:val="en-US"/>
        </w:rPr>
      </w:pPr>
      <w:r>
        <w:rPr>
          <w:rFonts w:cs="Arial" w:ascii="Trebuchet MS" w:hAnsi="Trebuchet MS"/>
          <w:b/>
          <w:bCs/>
          <w:spacing w:val="-3"/>
          <w:lang w:val="en-US"/>
        </w:rPr>
      </w:r>
    </w:p>
    <w:p>
      <w:pPr>
        <w:pStyle w:val="Normal"/>
        <w:numPr>
          <w:ilvl w:val="0"/>
          <w:numId w:val="0"/>
        </w:numPr>
        <w:spacing w:before="0" w:after="60"/>
        <w:jc w:val="both"/>
        <w:rPr>
          <w:rFonts w:ascii="Trebuchet MS" w:hAnsi="Trebuchet MS" w:cs="Arial"/>
          <w:spacing w:val="-3"/>
          <w:lang w:val="en-US"/>
        </w:rPr>
      </w:pPr>
      <w:r>
        <w:rPr>
          <w:rFonts w:cs="Arial" w:ascii="Trebuchet MS" w:hAnsi="Trebuchet MS"/>
          <w:spacing w:val="-3"/>
          <w:lang w:val="en-US"/>
        </w:rPr>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rPr>
        <w:t xml:space="preserve">Constituția României, republicată; </w:t>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lang w:eastAsia="zh-CN"/>
        </w:rPr>
        <w:t>OUG nr.57/2019 privind Codul administrativ, Partea a VI-a Statutul funcționarilor publici, prevederi aplicabile personalului contractual din administrația publică și evidența personalului plătit din fonduri publice – Titlul I Dispoziții generale și Titlul II Statutul funcționarilor publici, cu modificările și completările ulterioare;</w:t>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lang w:eastAsia="zh-CN"/>
        </w:rPr>
        <w:t>OG nr. 137/2000 privind prevenirea și sancționarea tuturor formelor de discriminare, republicată, cu modificările și completările ulterioare;</w:t>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lang w:eastAsia="zh-CN"/>
        </w:rPr>
        <w:t>Legea nr. 202/2002 privind egalitatea de șanse și de tratament între femei și bărbați, republicată, cu modificările și completările ulterioare;</w:t>
      </w:r>
    </w:p>
    <w:p>
      <w:pPr>
        <w:pStyle w:val="Normal"/>
        <w:numPr>
          <w:ilvl w:val="0"/>
          <w:numId w:val="12"/>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și completările ulterioare, fără anexe;</w:t>
      </w:r>
    </w:p>
    <w:p>
      <w:pPr>
        <w:pStyle w:val="Normal"/>
        <w:numPr>
          <w:ilvl w:val="0"/>
          <w:numId w:val="12"/>
        </w:numPr>
        <w:tabs>
          <w:tab w:val="clear" w:pos="709"/>
        </w:tabs>
        <w:suppressAutoHyphens w:val="true"/>
        <w:spacing w:before="0" w:after="60"/>
        <w:ind w:left="360" w:hanging="360"/>
        <w:jc w:val="both"/>
        <w:rPr>
          <w:rFonts w:ascii="Trebuchet MS" w:hAnsi="Trebuchet MS" w:cs="Arial"/>
          <w:color w:val="000000"/>
        </w:rPr>
      </w:pPr>
      <w:r>
        <w:rPr>
          <w:rFonts w:cs="Arial" w:ascii="Trebuchet MS" w:hAnsi="Trebuchet MS"/>
          <w:color w:val="000000"/>
        </w:rPr>
        <w:t>HG nr. 936/2020 pentru aprobarea cadrului general necesar în vederea implicării autorităților și instituțiilor din România în procesul de programare și negociere a fondurilor externe nerambursabile aferente perioadei de programare 2021 - 2027 și a cadrului instituțional de coordonare, gestionare și control al acestor fonduri;</w:t>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rPr>
        <w:t xml:space="preserve">OUG nr. 66/2011 privind prevenirea, constatarea și sancționarea neregulilor apărute în obținerea si utilizarea fondurilor europene și/sau a fondurilor publice naționale aferente acestora, cu modificările și completările ulterioare; </w:t>
      </w:r>
    </w:p>
    <w:p>
      <w:pPr>
        <w:pStyle w:val="Normal"/>
        <w:numPr>
          <w:ilvl w:val="0"/>
          <w:numId w:val="12"/>
        </w:numPr>
        <w:tabs>
          <w:tab w:val="clear" w:pos="709"/>
        </w:tabs>
        <w:suppressAutoHyphens w:val="true"/>
        <w:spacing w:before="0" w:after="60"/>
        <w:ind w:left="360" w:hanging="360"/>
        <w:jc w:val="both"/>
        <w:rPr>
          <w:rFonts w:ascii="Trebuchet MS" w:hAnsi="Trebuchet MS" w:cs="Arial"/>
        </w:rPr>
      </w:pPr>
      <w:r>
        <w:rPr>
          <w:rFonts w:cs="Arial" w:ascii="Trebuchet MS" w:hAnsi="Trebuchet MS"/>
        </w:rPr>
        <w:t>HG nr. 875/2011 privind Normele metodologice de aplicarea a prevederilor OUG nr. 66/2011, cu modificările și completările ulterioare.</w:t>
      </w:r>
    </w:p>
    <w:p>
      <w:pPr>
        <w:pStyle w:val="Normal"/>
        <w:spacing w:before="0" w:after="60"/>
        <w:ind w:left="360" w:hanging="360"/>
        <w:rPr>
          <w:rFonts w:ascii="Trebuchet MS" w:hAnsi="Trebuchet MS" w:cs="Arial"/>
          <w:b/>
          <w:b/>
          <w:spacing w:val="-3"/>
          <w:u w:val="single"/>
        </w:rPr>
      </w:pPr>
      <w:r>
        <w:rPr>
          <w:rFonts w:cs="Arial" w:ascii="Trebuchet MS" w:hAnsi="Trebuchet MS"/>
          <w:b/>
          <w:spacing w:val="-3"/>
          <w:u w:val="single"/>
        </w:rPr>
      </w:r>
    </w:p>
    <w:p>
      <w:pPr>
        <w:pStyle w:val="Normal"/>
        <w:spacing w:before="0" w:after="60"/>
        <w:jc w:val="center"/>
        <w:rPr>
          <w:rFonts w:ascii="Trebuchet MS" w:hAnsi="Trebuchet MS" w:cs="Arial"/>
          <w:b/>
          <w:b/>
          <w:i/>
          <w:i/>
          <w:iCs/>
          <w:spacing w:val="-3"/>
          <w:u w:val="none"/>
        </w:rPr>
      </w:pPr>
      <w:r>
        <w:rPr>
          <w:rFonts w:cs="Arial" w:ascii="Trebuchet MS" w:hAnsi="Trebuchet MS"/>
          <w:b/>
          <w:i/>
          <w:iCs/>
          <w:spacing w:val="-3"/>
          <w:u w:val="none"/>
        </w:rPr>
        <w:t>TEMATICĂ</w:t>
      </w:r>
    </w:p>
    <w:p>
      <w:pPr>
        <w:pStyle w:val="Normal"/>
        <w:spacing w:before="0" w:after="60"/>
        <w:jc w:val="center"/>
        <w:rPr>
          <w:rFonts w:ascii="Trebuchet MS" w:hAnsi="Trebuchet MS" w:cs="Arial"/>
          <w:b/>
          <w:b/>
          <w:i/>
          <w:i/>
          <w:iCs/>
          <w:spacing w:val="-3"/>
          <w:u w:val="none"/>
        </w:rPr>
      </w:pPr>
      <w:r>
        <w:rPr>
          <w:rFonts w:cs="Arial" w:ascii="Trebuchet MS" w:hAnsi="Trebuchet MS"/>
          <w:b/>
          <w:i/>
          <w:iCs/>
          <w:spacing w:val="-3"/>
          <w:u w:val="none"/>
        </w:rPr>
      </w:r>
    </w:p>
    <w:p>
      <w:pPr>
        <w:pStyle w:val="Normal"/>
        <w:spacing w:before="0" w:after="60"/>
        <w:jc w:val="center"/>
        <w:rPr>
          <w:rFonts w:ascii="Trebuchet MS" w:hAnsi="Trebuchet MS" w:cs="Arial"/>
          <w:b/>
          <w:b/>
          <w:i/>
          <w:i/>
          <w:iCs/>
          <w:spacing w:val="-3"/>
          <w:u w:val="none"/>
        </w:rPr>
      </w:pPr>
      <w:r>
        <w:rPr>
          <w:rFonts w:cs="Arial" w:ascii="Trebuchet MS" w:hAnsi="Trebuchet MS"/>
          <w:b/>
          <w:i/>
          <w:iCs/>
          <w:spacing w:val="-3"/>
          <w:u w:val="none"/>
        </w:rPr>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Statutul funcționarului public;</w:t>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Prevederile Constituției României;</w:t>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Reglementări privind prevenirea și combaterea discriminării, reglementări privind egalitatea de șanse între femei și bărbați;</w:t>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Sistemele de management și control al fondurilor europene;</w:t>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Transmiterea la Comisia Europeană a cererilor de plată și a conturilor anuale în cadrul programelor finanțate din fonduri europene;</w:t>
      </w:r>
    </w:p>
    <w:p>
      <w:pPr>
        <w:pStyle w:val="Normal"/>
        <w:numPr>
          <w:ilvl w:val="0"/>
          <w:numId w:val="13"/>
        </w:numPr>
        <w:spacing w:before="0" w:after="60"/>
        <w:jc w:val="both"/>
        <w:rPr>
          <w:rFonts w:ascii="Trebuchet MS" w:hAnsi="Trebuchet MS" w:cs="Arial"/>
          <w:spacing w:val="-3"/>
        </w:rPr>
      </w:pPr>
      <w:r>
        <w:rPr>
          <w:rFonts w:cs="Arial" w:ascii="Trebuchet MS" w:hAnsi="Trebuchet MS"/>
          <w:spacing w:val="-3"/>
        </w:rPr>
        <w:t>Managementul neregulilor – prevenirea; constatarea neregulilor și stabilirea creanțelor bugetare rezultate din nereguli; modalități de stingere a creanțelor rezultate din nereguli; contestarea titlurilor de creanță emise pentru recuperarea sumelor plătite necuvenit ca urmare a unor nereguli; protejarea intereselor financiare ale Uniunii Europene/donatorului public internațional; dispoziții privind elaborarea declarației finale de cheltuieli și aplicației de plată a soldului final a programelor operaționale finanțate din instrumente structurale, de coeziune, din Fondul European pentru Pescuit și din fonduri aferente Instrumentului de asistenta pentru preaderare; activitatea de raportare a neregulilor; raportări financiare; abateri și sancțiuni, inclusiv abateri de la respectarea normelor în materie de achiziții pentru care se aplică reduceri procentuale/corecții financiare.</w:t>
      </w:r>
    </w:p>
    <w:p>
      <w:pPr>
        <w:pStyle w:val="Normal"/>
        <w:numPr>
          <w:ilvl w:val="0"/>
          <w:numId w:val="0"/>
        </w:numPr>
        <w:spacing w:before="0" w:after="60"/>
        <w:jc w:val="both"/>
        <w:rPr>
          <w:rFonts w:ascii="Trebuchet MS" w:hAnsi="Trebuchet MS" w:cs="Arial"/>
          <w:spacing w:val="-3"/>
          <w:lang w:val="en-US"/>
        </w:rPr>
      </w:pPr>
      <w:r>
        <w:rPr>
          <w:rFonts w:cs="Arial" w:ascii="Trebuchet MS" w:hAnsi="Trebuchet MS"/>
          <w:spacing w:val="-3"/>
          <w:lang w:val="en-US"/>
        </w:rPr>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b/>
          <w:b/>
          <w:bCs/>
          <w:sz w:val="24"/>
          <w:szCs w:val="24"/>
          <w:u w:val="none"/>
          <w:lang w:val="ro-RO" w:eastAsia="zh-CN"/>
        </w:rPr>
      </w:pPr>
      <w:r>
        <w:rPr>
          <w:rFonts w:cs="Trebuchet MS" w:ascii="Trebuchet MS" w:hAnsi="Trebuchet MS"/>
          <w:b/>
          <w:bCs/>
          <w:sz w:val="24"/>
          <w:szCs w:val="24"/>
          <w:u w:val="none"/>
          <w:lang w:val="ro-RO" w:eastAsia="zh-CN"/>
        </w:rPr>
        <w:t>Actele necesare în vederea întocmirii dosarului de înscriere:</w:t>
      </w:r>
    </w:p>
    <w:p>
      <w:pPr>
        <w:pStyle w:val="Bodytext211"/>
        <w:numPr>
          <w:ilvl w:val="0"/>
          <w:numId w:val="0"/>
        </w:numPr>
        <w:shd w:val="clear" w:color="auto" w:fill="auto"/>
        <w:tabs>
          <w:tab w:val="clear" w:pos="709"/>
          <w:tab w:val="left" w:pos="1777" w:leader="none"/>
        </w:tabs>
        <w:spacing w:lineRule="auto" w:line="240"/>
        <w:ind w:right="460" w:hanging="380"/>
        <w:jc w:val="both"/>
        <w:rPr/>
      </w:pPr>
      <w:r>
        <w:rPr>
          <w:rFonts w:cs="Trebuchet MS" w:ascii="Trebuchet MS" w:hAnsi="Trebuchet MS"/>
          <w:sz w:val="24"/>
          <w:szCs w:val="24"/>
          <w:u w:val="none"/>
          <w:lang w:val="ro-RO" w:eastAsia="zh-CN"/>
        </w:rPr>
        <w:t xml:space="preserve">1.formularul de înscriere (se poate descărca de pe </w:t>
      </w:r>
      <w:hyperlink r:id="rId3">
        <w:r>
          <w:rPr>
            <w:rStyle w:val="ListLabel167"/>
            <w:rFonts w:cs="Trebuchet MS" w:ascii="Trebuchet MS" w:hAnsi="Trebuchet MS"/>
            <w:sz w:val="24"/>
            <w:szCs w:val="24"/>
            <w:u w:val="none"/>
            <w:lang w:val="ro-RO" w:eastAsia="zh-CN"/>
          </w:rPr>
          <w:t>www.mfinante.gov.ro</w:t>
        </w:r>
      </w:hyperlink>
      <w:r>
        <w:rPr>
          <w:rFonts w:cs="Trebuchet MS" w:ascii="Trebuchet MS" w:hAnsi="Trebuchet MS"/>
          <w:sz w:val="24"/>
          <w:szCs w:val="24"/>
          <w:u w:val="none"/>
          <w:lang w:val="ro-RO" w:eastAsia="zh-CN"/>
        </w:rPr>
        <w:t xml:space="preserve"> – Despre minister/Cariera profesională/secțiunea Concursuri MF);</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en-US" w:eastAsia="ro-RO"/>
        </w:rPr>
        <w:t>2.</w:t>
      </w:r>
      <w:r>
        <w:rPr>
          <w:rFonts w:cs="Trebuchet MS" w:ascii="Trebuchet MS" w:hAnsi="Trebuchet MS"/>
          <w:sz w:val="24"/>
          <w:szCs w:val="24"/>
          <w:u w:val="none"/>
          <w:lang w:val="ro-RO" w:eastAsia="ro-RO"/>
        </w:rPr>
        <w:t>curriculum vitae, modelul comun european;</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en-US" w:eastAsia="ro-RO"/>
        </w:rPr>
        <w:t>3.</w:t>
      </w:r>
      <w:r>
        <w:rPr>
          <w:rFonts w:cs="Trebuchet MS" w:ascii="Trebuchet MS" w:hAnsi="Trebuchet MS"/>
          <w:sz w:val="24"/>
          <w:szCs w:val="24"/>
          <w:u w:val="none"/>
          <w:lang w:val="ro-RO" w:eastAsia="ro-RO"/>
        </w:rPr>
        <w:t>copia actului de identitate;</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en-US" w:eastAsia="ro-RO"/>
        </w:rPr>
        <w:t>4.</w:t>
      </w:r>
      <w:r>
        <w:rPr>
          <w:rFonts w:cs="Trebuchet MS" w:ascii="Trebuchet MS" w:hAnsi="Trebuchet MS"/>
          <w:sz w:val="24"/>
          <w:szCs w:val="24"/>
          <w:u w:val="none"/>
          <w:lang w:val="ro-RO" w:eastAsia="ro-RO"/>
        </w:rPr>
        <w:t>copii ale diplomelor de studii, certificatelor şi altor documente care atestă efectuarea unor specializări şi perfecționări;</w:t>
      </w:r>
    </w:p>
    <w:p>
      <w:pPr>
        <w:pStyle w:val="Bodytext211"/>
        <w:numPr>
          <w:ilvl w:val="0"/>
          <w:numId w:val="0"/>
        </w:numPr>
        <w:shd w:val="clear" w:color="auto" w:fill="auto"/>
        <w:tabs>
          <w:tab w:val="clear" w:pos="709"/>
          <w:tab w:val="left" w:pos="1777" w:leader="none"/>
        </w:tabs>
        <w:spacing w:lineRule="auto" w:line="240"/>
        <w:ind w:right="460" w:hanging="380"/>
        <w:jc w:val="both"/>
        <w:rPr/>
      </w:pPr>
      <w:r>
        <w:rPr>
          <w:rFonts w:cs="Trebuchet MS" w:ascii="Trebuchet MS" w:hAnsi="Trebuchet MS"/>
          <w:sz w:val="24"/>
          <w:szCs w:val="24"/>
          <w:u w:val="none"/>
          <w:lang w:val="en-US" w:eastAsia="ro-RO"/>
        </w:rPr>
        <w:t>5.</w:t>
      </w:r>
      <w:r>
        <w:rPr>
          <w:rFonts w:cs="Trebuchet MS" w:ascii="Trebuchet MS" w:hAnsi="Trebuchet MS"/>
          <w:sz w:val="24"/>
          <w:szCs w:val="24"/>
          <w:u w:val="none"/>
          <w:lang w:val="ro-RO" w:eastAsia="ro-RO"/>
        </w:rPr>
        <w:t xml:space="preserve">copia carnetului de muncă şi a adeverinţei eliberate de angajator pentru perioada lucrată, care să ateste vechimea în muncă şi în specialitatea studiilor solicitate pentru ocuparea postului (modelul de adeverință se poate descărca de pe </w:t>
      </w:r>
      <w:hyperlink r:id="rId4">
        <w:r>
          <w:rPr>
            <w:rStyle w:val="ListLabel167"/>
            <w:rFonts w:cs="Trebuchet MS" w:ascii="Trebuchet MS" w:hAnsi="Trebuchet MS"/>
            <w:sz w:val="24"/>
            <w:szCs w:val="24"/>
            <w:u w:val="none"/>
            <w:lang w:val="ro-RO" w:eastAsia="zh-CN"/>
          </w:rPr>
          <w:t>www.mfinante.gov.ro</w:t>
        </w:r>
      </w:hyperlink>
      <w:r>
        <w:rPr>
          <w:rFonts w:cs="Trebuchet MS" w:ascii="Trebuchet MS" w:hAnsi="Trebuchet MS"/>
          <w:sz w:val="24"/>
          <w:szCs w:val="24"/>
          <w:u w:val="none"/>
          <w:lang w:val="ro-RO" w:eastAsia="zh-CN"/>
        </w:rPr>
        <w:t xml:space="preserve"> – Despre minister/Cariera profesională, secțiunea Concursuri MF).</w:t>
      </w:r>
      <w:r>
        <w:rPr>
          <w:rFonts w:cs="Trebuchet MS" w:ascii="Trebuchet MS" w:hAnsi="Trebuchet MS"/>
          <w:sz w:val="24"/>
          <w:szCs w:val="24"/>
          <w:u w:val="none"/>
          <w:lang w:val="ro-RO" w:eastAsia="ro-RO"/>
        </w:rPr>
        <w:t xml:space="preserve"> Adeverințele care au un alt format decât cel solicitat trebuie să cuprindă elemente similare celor prevăzute în adeverința model, din care să rezulte cel puțin următoarele informații: funcția/funcțiile ocupată/ocupate, nivelul studiilor solicitate pentru ocuparea acesteia/acestora, temeiul legal al desfăşurării activității, vechimea în muncă acumulată, precum şi vechimea în specialitatea studiilor.</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en-US" w:eastAsia="ro-RO"/>
        </w:rPr>
        <w:t>6.</w:t>
      </w:r>
      <w:r>
        <w:rPr>
          <w:rFonts w:cs="Trebuchet MS" w:ascii="Trebuchet MS" w:hAnsi="Trebuchet MS"/>
          <w:sz w:val="24"/>
          <w:szCs w:val="24"/>
          <w:u w:val="none"/>
          <w:lang w:val="ro-RO" w:eastAsia="ro-RO"/>
        </w:rPr>
        <w:t>copia adeverinței care atestă starea de sănătate corespunzătoare, eliberată cu cel mult 6 luni anterior derulării concursului de către medicul de fami</w:t>
      </w:r>
      <w:r>
        <w:rPr>
          <w:rFonts w:eastAsia="Times New Roman" w:ascii="Trebuchet MS" w:hAnsi="Trebuchet MS"/>
          <w:iCs/>
          <w:lang w:val="ro-RO" w:eastAsia="ro-RO"/>
        </w:rPr>
        <w:t>lie al candidatului.</w:t>
      </w:r>
      <w:r>
        <w:rPr>
          <w:rFonts w:eastAsia="Times New Roman" w:ascii="Trebuchet MS" w:hAnsi="Trebuchet MS"/>
          <w:lang w:val="ro-RO" w:eastAsia="ro-RO"/>
        </w:rPr>
        <w:t xml:space="preserve"> </w:t>
      </w:r>
      <w:r>
        <w:rPr>
          <w:rFonts w:cs="Trebuchet MS" w:ascii="Trebuchet MS" w:hAnsi="Trebuchet MS"/>
          <w:sz w:val="24"/>
          <w:szCs w:val="24"/>
          <w:u w:val="none"/>
          <w:lang w:val="ro-RO" w:eastAsia="ro-RO"/>
        </w:rPr>
        <w:t>Adeverința care atestă starea de sănătate conține, în clar, numărul, data, numele emitentului şi calitatea acestuia, în formatul standard stabilit de Ministerul Sănătății Publice.</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en-US" w:eastAsia="ro-RO"/>
        </w:rPr>
        <w:t>7.</w:t>
      </w:r>
      <w:r>
        <w:rPr>
          <w:rFonts w:cs="Trebuchet MS" w:ascii="Trebuchet MS" w:hAnsi="Trebuchet MS"/>
          <w:sz w:val="24"/>
          <w:szCs w:val="24"/>
          <w:u w:val="none"/>
          <w:lang w:val="ro-RO" w:eastAsia="ro-RO"/>
        </w:rPr>
        <w:t>cazierul judiciar;</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t>8.copia certificatului de căsătorie, după caz;</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t>9.declaraţia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t>Dosarele se depun la sediul Ministerului Finanțelor, Bd. Libertății, nr.16, sector 5, București - Direcția generală managementul resurselor umane – etaj 2, camera 473 și vor fi însoțite de originalele documentelor necesare în vederea întocmirii dosarului de înscriere pentru a putea fi certificate.</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r>
    </w:p>
    <w:p>
      <w:pPr>
        <w:pStyle w:val="Bodytext211"/>
        <w:numPr>
          <w:ilvl w:val="0"/>
          <w:numId w:val="0"/>
        </w:numPr>
        <w:shd w:val="clear" w:color="auto" w:fill="auto"/>
        <w:tabs>
          <w:tab w:val="clear" w:pos="709"/>
          <w:tab w:val="left" w:pos="1777" w:leader="none"/>
        </w:tabs>
        <w:spacing w:lineRule="auto" w:line="240"/>
        <w:ind w:right="460" w:hanging="380"/>
        <w:jc w:val="both"/>
        <w:rPr/>
      </w:pPr>
      <w:r>
        <w:rPr>
          <w:rFonts w:cs="Trebuchet MS" w:ascii="Trebuchet MS" w:hAnsi="Trebuchet MS"/>
          <w:sz w:val="24"/>
          <w:szCs w:val="24"/>
          <w:u w:val="none"/>
          <w:lang w:val="ro-RO" w:eastAsia="zh-CN"/>
        </w:rPr>
        <w:t xml:space="preserve">Persoana de contact pentru informații suplimentare și pentru depunerea dosarelor de concurs este doamna Vitănescu Cristina - consilier superior, telefon 021.319.97.59/int.1214, e-mail: </w:t>
      </w:r>
      <w:hyperlink r:id="rId5">
        <w:r>
          <w:rPr>
            <w:rStyle w:val="ListLabel167"/>
            <w:rFonts w:cs="Trebuchet MS" w:ascii="Trebuchet MS" w:hAnsi="Trebuchet MS"/>
            <w:sz w:val="24"/>
            <w:szCs w:val="24"/>
            <w:u w:val="none"/>
            <w:lang w:val="ro-RO" w:eastAsia="zh-CN"/>
          </w:rPr>
          <w:t>concursuri@mfinante.gov.ro</w:t>
        </w:r>
      </w:hyperlink>
      <w:r>
        <w:rPr>
          <w:rFonts w:cs="Trebuchet MS" w:ascii="Trebuchet MS" w:hAnsi="Trebuchet MS"/>
          <w:sz w:val="24"/>
          <w:szCs w:val="24"/>
          <w:u w:val="none"/>
          <w:lang w:val="ro-RO" w:eastAsia="zh-CN"/>
        </w:rPr>
        <w:t>.</w:t>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r>
    </w:p>
    <w:p>
      <w:pPr>
        <w:pStyle w:val="Bodytext211"/>
        <w:numPr>
          <w:ilvl w:val="0"/>
          <w:numId w:val="0"/>
        </w:numPr>
        <w:shd w:val="clear" w:color="auto" w:fill="auto"/>
        <w:tabs>
          <w:tab w:val="clear" w:pos="709"/>
          <w:tab w:val="left" w:pos="1777" w:leader="none"/>
        </w:tabs>
        <w:spacing w:lineRule="auto" w:line="240"/>
        <w:ind w:right="460" w:hanging="380"/>
        <w:jc w:val="both"/>
        <w:rPr>
          <w:rFonts w:ascii="Trebuchet MS" w:hAnsi="Trebuchet MS" w:cs="Trebuchet MS"/>
          <w:sz w:val="24"/>
          <w:szCs w:val="24"/>
          <w:u w:val="none"/>
          <w:lang w:val="ro-RO" w:eastAsia="zh-CN"/>
        </w:rPr>
      </w:pPr>
      <w:r>
        <w:rPr>
          <w:rFonts w:cs="Trebuchet MS" w:ascii="Trebuchet MS" w:hAnsi="Trebuchet MS"/>
          <w:sz w:val="24"/>
          <w:szCs w:val="24"/>
          <w:u w:val="none"/>
          <w:lang w:val="ro-RO" w:eastAsia="zh-CN"/>
        </w:rPr>
        <w:t>Programul de lucru al instituției este 8.30-17.00 (luni-joi) și 08.30-14.30 (vineri).</w:t>
      </w:r>
    </w:p>
    <w:p>
      <w:pPr>
        <w:pStyle w:val="Normal"/>
        <w:suppressAutoHyphens w:val="true"/>
        <w:ind w:firstLine="720"/>
        <w:jc w:val="both"/>
        <w:rPr>
          <w:rFonts w:ascii="Trebuchet MS" w:hAnsi="Trebuchet MS" w:eastAsia="Times New Roman" w:cs="Trebuchet MS"/>
          <w:sz w:val="24"/>
          <w:szCs w:val="24"/>
          <w:lang w:val="ro-RO"/>
        </w:rPr>
      </w:pPr>
      <w:r>
        <w:rPr>
          <w:rFonts w:eastAsia="Times New Roman" w:cs="Trebuchet MS" w:ascii="Trebuchet MS" w:hAnsi="Trebuchet MS"/>
          <w:sz w:val="24"/>
          <w:szCs w:val="24"/>
          <w:lang w:val="ro-RO"/>
        </w:rPr>
      </w:r>
    </w:p>
    <w:p>
      <w:pPr>
        <w:pStyle w:val="Normal"/>
        <w:jc w:val="both"/>
        <w:rPr/>
      </w:pPr>
      <w:r>
        <w:rPr>
          <w:rFonts w:cs="Trebuchet MS" w:ascii="Trebuchet MS" w:hAnsi="Trebuchet MS"/>
          <w:sz w:val="24"/>
          <w:szCs w:val="24"/>
          <w:lang w:val="it-IT"/>
        </w:rPr>
        <w:tab/>
      </w:r>
    </w:p>
    <w:sectPr>
      <w:footerReference w:type="default" r:id="rId6"/>
      <w:type w:val="nextPage"/>
      <w:pgSz w:w="12240" w:h="15840"/>
      <w:pgMar w:left="1210" w:right="710" w:header="0" w:top="192" w:footer="0" w:bottom="28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OpenSymbol">
    <w:altName w:val="Arial Unicode MS"/>
    <w:charset w:val="00"/>
    <w:family w:val="roman"/>
    <w:pitch w:val="variable"/>
  </w:font>
  <w:font w:name="Arial">
    <w:charset w:val="00"/>
    <w:family w:val="roman"/>
    <w:pitch w:val="variable"/>
  </w:font>
  <w:font w:name="Segoe UI">
    <w:charset w:val="00"/>
    <w:family w:val="roman"/>
    <w:pitch w:val="variable"/>
  </w:font>
  <w:font w:name="Trebuchet MS">
    <w:charset w:val="00"/>
    <w:family w:val="roman"/>
    <w:pitch w:val="variable"/>
  </w:font>
  <w:font w:name="Liberation Sans">
    <w:altName w:val="Arial"/>
    <w:charset w:val="00"/>
    <w:family w:val="roman"/>
    <w:pitch w:val="variable"/>
  </w:font>
  <w:font w:name="Calibri">
    <w:charset w:val="00"/>
    <w:family w:val="roman"/>
    <w:pitch w:val="variable"/>
  </w:font>
  <w:font w:name="Franklin Gothic Demi">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4">
              <wp:simplePos x="0" y="0"/>
              <wp:positionH relativeFrom="page">
                <wp:posOffset>5927090</wp:posOffset>
              </wp:positionH>
              <wp:positionV relativeFrom="page">
                <wp:posOffset>10119995</wp:posOffset>
              </wp:positionV>
              <wp:extent cx="694690" cy="277495"/>
              <wp:effectExtent l="0" t="0" r="0" b="0"/>
              <wp:wrapNone/>
              <wp:docPr id="7" name="Text Box 4"/>
              <a:graphic xmlns:a="http://schemas.openxmlformats.org/drawingml/2006/main">
                <a:graphicData uri="http://schemas.microsoft.com/office/word/2010/wordprocessingShape">
                  <wps:wsp>
                    <wps:cNvSpPr/>
                    <wps:spPr>
                      <a:xfrm>
                        <a:off x="0" y="0"/>
                        <a:ext cx="694080" cy="276840"/>
                      </a:xfrm>
                      <a:prstGeom prst="rect">
                        <a:avLst/>
                      </a:prstGeom>
                      <a:noFill/>
                      <a:ln>
                        <a:noFill/>
                      </a:ln>
                    </wps:spPr>
                    <wps:style>
                      <a:lnRef idx="0"/>
                      <a:fillRef idx="0"/>
                      <a:effectRef idx="0"/>
                      <a:fontRef idx="minor"/>
                    </wps:style>
                    <wps:txbx>
                      <w:txbxContent>
                        <w:p>
                          <w:pPr>
                            <w:pStyle w:val="Headerorfooter11"/>
                            <w:shd w:val="clear" w:color="auto" w:fill="auto"/>
                            <w:spacing w:lineRule="auto" w:line="240"/>
                            <w:rPr/>
                          </w:pPr>
                          <w:r>
                            <w:rPr>
                              <w:rStyle w:val="Headerorfooter"/>
                            </w:rPr>
                            <w:t xml:space="preserve">Pagina </w:t>
                          </w:r>
                          <w:r>
                            <w:rPr>
                              <w:rStyle w:val="Headerorfooter"/>
                            </w:rPr>
                            <w:fldChar w:fldCharType="begin"/>
                          </w:r>
                          <w:r>
                            <w:rPr>
                              <w:rStyle w:val="Headerorfooter"/>
                            </w:rPr>
                            <w:instrText> PAGE </w:instrText>
                          </w:r>
                          <w:r>
                            <w:rPr>
                              <w:rStyle w:val="Headerorfooter"/>
                            </w:rPr>
                            <w:fldChar w:fldCharType="separate"/>
                          </w:r>
                          <w:r>
                            <w:rPr>
                              <w:rStyle w:val="Headerorfooter"/>
                            </w:rPr>
                            <w:t>10</w:t>
                          </w:r>
                          <w:r>
                            <w:rPr>
                              <w:rStyle w:val="Headerorfooter"/>
                            </w:rPr>
                            <w:fldChar w:fldCharType="end"/>
                          </w:r>
                          <w:r>
                            <w:rPr>
                              <w:rStyle w:val="Headerorfooter"/>
                            </w:rPr>
                            <w:t xml:space="preserve"> din 4</w:t>
                          </w:r>
                        </w:p>
                      </w:txbxContent>
                    </wps:txbx>
                    <wps:bodyPr lIns="0" rIns="0" tIns="0" bIns="0">
                      <a:spAutoFit/>
                    </wps:bodyPr>
                  </wps:wsp>
                </a:graphicData>
              </a:graphic>
            </wp:anchor>
          </w:drawing>
        </mc:Choice>
        <mc:Fallback>
          <w:pict>
            <v:rect id="shape_0" ID="Text Box 4" stroked="f" style="position:absolute;margin-left:466.7pt;margin-top:796.85pt;width:54.6pt;height:21.75pt;mso-position-horizontal-relative:page;mso-position-vertical-relative:page">
              <w10:wrap type="square"/>
              <v:fill o:detectmouseclick="t" on="false"/>
              <v:stroke color="#3465a4" joinstyle="round" endcap="flat"/>
              <v:textbox>
                <w:txbxContent>
                  <w:p>
                    <w:pPr>
                      <w:pStyle w:val="Headerorfooter11"/>
                      <w:shd w:val="clear" w:color="auto" w:fill="auto"/>
                      <w:spacing w:lineRule="auto" w:line="240"/>
                      <w:rPr/>
                    </w:pPr>
                    <w:r>
                      <w:rPr>
                        <w:rStyle w:val="Headerorfooter"/>
                      </w:rPr>
                      <w:t xml:space="preserve">Pagina </w:t>
                    </w:r>
                    <w:r>
                      <w:rPr>
                        <w:rStyle w:val="Headerorfooter"/>
                      </w:rPr>
                      <w:fldChar w:fldCharType="begin"/>
                    </w:r>
                    <w:r>
                      <w:rPr>
                        <w:rStyle w:val="Headerorfooter"/>
                      </w:rPr>
                      <w:instrText> PAGE </w:instrText>
                    </w:r>
                    <w:r>
                      <w:rPr>
                        <w:rStyle w:val="Headerorfooter"/>
                      </w:rPr>
                      <w:fldChar w:fldCharType="separate"/>
                    </w:r>
                    <w:r>
                      <w:rPr>
                        <w:rStyle w:val="Headerorfooter"/>
                      </w:rPr>
                      <w:t>10</w:t>
                    </w:r>
                    <w:r>
                      <w:rPr>
                        <w:rStyle w:val="Headerorfooter"/>
                      </w:rPr>
                      <w:fldChar w:fldCharType="end"/>
                    </w:r>
                    <w:r>
                      <w:rPr>
                        <w:rStyle w:val="Headerorfooter"/>
                      </w:rPr>
                      <w:t xml:space="preserve"> din 4</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pStyle w:val="Heading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1080"/>
        </w:tabs>
        <w:ind w:left="1080" w:hanging="360"/>
      </w:pPr>
      <w:rPr>
        <w:rFonts w:ascii="Wingdings" w:hAnsi="Wingdings" w:cs="Wingdings" w:hint="default"/>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1800"/>
        </w:tabs>
        <w:ind w:left="1800" w:hanging="360"/>
      </w:pPr>
      <w:rPr>
        <w:rFonts w:ascii="Wingdings" w:hAnsi="Wingdings" w:cs="Wingdings" w:hint="default"/>
        <w:rFonts w:cs="OpenSymbol"/>
      </w:rPr>
    </w:lvl>
    <w:lvl w:ilvl="3">
      <w:start w:val="1"/>
      <w:numFmt w:val="bullet"/>
      <w:lvlText w:val=""/>
      <w:lvlJc w:val="left"/>
      <w:pPr>
        <w:tabs>
          <w:tab w:val="num" w:pos="2160"/>
        </w:tabs>
        <w:ind w:left="2160" w:hanging="360"/>
      </w:pPr>
      <w:rPr>
        <w:rFonts w:ascii="Wingdings" w:hAnsi="Wingdings" w:cs="Wingdings" w:hint="default"/>
        <w:rFonts w:cs="OpenSymbol"/>
      </w:rPr>
    </w:lvl>
    <w:lvl w:ilvl="4">
      <w:start w:val="1"/>
      <w:numFmt w:val="bullet"/>
      <w:lvlText w:val=""/>
      <w:lvlJc w:val="left"/>
      <w:pPr>
        <w:tabs>
          <w:tab w:val="num" w:pos="2520"/>
        </w:tabs>
        <w:ind w:left="2520" w:hanging="360"/>
      </w:pPr>
      <w:rPr>
        <w:rFonts w:ascii="Wingdings" w:hAnsi="Wingdings" w:cs="Wingdings" w:hint="default"/>
        <w:rFonts w:cs="OpenSymbol"/>
      </w:rPr>
    </w:lvl>
    <w:lvl w:ilvl="5">
      <w:start w:val="1"/>
      <w:numFmt w:val="bullet"/>
      <w:lvlText w:val=""/>
      <w:lvlJc w:val="left"/>
      <w:pPr>
        <w:tabs>
          <w:tab w:val="num" w:pos="2880"/>
        </w:tabs>
        <w:ind w:left="2880" w:hanging="360"/>
      </w:pPr>
      <w:rPr>
        <w:rFonts w:ascii="Wingdings" w:hAnsi="Wingdings" w:cs="Wingdings" w:hint="default"/>
        <w:rFonts w:cs="OpenSymbol"/>
      </w:rPr>
    </w:lvl>
    <w:lvl w:ilvl="6">
      <w:start w:val="1"/>
      <w:numFmt w:val="bullet"/>
      <w:lvlText w:val=""/>
      <w:lvlJc w:val="left"/>
      <w:pPr>
        <w:tabs>
          <w:tab w:val="num" w:pos="3240"/>
        </w:tabs>
        <w:ind w:left="3240" w:hanging="360"/>
      </w:pPr>
      <w:rPr>
        <w:rFonts w:ascii="Wingdings" w:hAnsi="Wingdings" w:cs="Wingdings" w:hint="default"/>
        <w:rFonts w:cs="OpenSymbol"/>
      </w:rPr>
    </w:lvl>
    <w:lvl w:ilvl="7">
      <w:start w:val="1"/>
      <w:numFmt w:val="bullet"/>
      <w:lvlText w:val=""/>
      <w:lvlJc w:val="left"/>
      <w:pPr>
        <w:tabs>
          <w:tab w:val="num" w:pos="3600"/>
        </w:tabs>
        <w:ind w:left="3600" w:hanging="360"/>
      </w:pPr>
      <w:rPr>
        <w:rFonts w:ascii="Wingdings" w:hAnsi="Wingdings" w:cs="Wingdings" w:hint="default"/>
        <w:rFonts w:cs="OpenSymbol"/>
      </w:rPr>
    </w:lvl>
    <w:lvl w:ilvl="8">
      <w:start w:val="1"/>
      <w:numFmt w:val="bullet"/>
      <w:lvlText w:val=""/>
      <w:lvlJc w:val="left"/>
      <w:pPr>
        <w:tabs>
          <w:tab w:val="num" w:pos="3960"/>
        </w:tabs>
        <w:ind w:left="3960" w:hanging="360"/>
      </w:pPr>
      <w:rPr>
        <w:rFonts w:ascii="Wingdings" w:hAnsi="Wingdings" w:cs="Wingdings" w:hint="default"/>
        <w:rFonts w:cs="OpenSymbol"/>
      </w:rPr>
    </w:lvl>
  </w:abstractNum>
  <w:abstractNum w:abstractNumId="3">
    <w:lvl w:ilvl="0">
      <w:start w:val="1"/>
      <w:numFmt w:val="bullet"/>
      <w:lvlText w:val=""/>
      <w:lvlJc w:val="left"/>
      <w:pPr>
        <w:tabs>
          <w:tab w:val="num" w:pos="1495"/>
        </w:tabs>
        <w:ind w:left="1495" w:hanging="360"/>
      </w:pPr>
      <w:rPr>
        <w:rFonts w:ascii="Wingdings" w:hAnsi="Wingdings" w:cs="Wingdings" w:hint="default"/>
        <w:sz w:val="28"/>
        <w:szCs w:val="28"/>
        <w:rFonts w:cs="OpenSymbol"/>
      </w:rPr>
    </w:lvl>
    <w:lvl w:ilvl="1">
      <w:start w:val="1"/>
      <w:numFmt w:val="bullet"/>
      <w:lvlText w:val="o"/>
      <w:lvlJc w:val="left"/>
      <w:pPr>
        <w:tabs>
          <w:tab w:val="num" w:pos="2215"/>
        </w:tabs>
        <w:ind w:left="2215" w:hanging="360"/>
      </w:pPr>
      <w:rPr>
        <w:rFonts w:ascii="Courier New" w:hAnsi="Courier New" w:cs="Courier New" w:hint="default"/>
        <w:sz w:val="20"/>
        <w:rFonts w:cs="Courier New"/>
      </w:rPr>
    </w:lvl>
    <w:lvl w:ilvl="2">
      <w:start w:val="1"/>
      <w:numFmt w:val="bullet"/>
      <w:lvlText w:val=""/>
      <w:lvlJc w:val="left"/>
      <w:pPr>
        <w:tabs>
          <w:tab w:val="num" w:pos="2935"/>
        </w:tabs>
        <w:ind w:left="2935" w:hanging="360"/>
      </w:pPr>
      <w:rPr>
        <w:rFonts w:ascii="Wingdings" w:hAnsi="Wingdings" w:cs="Wingdings" w:hint="default"/>
        <w:sz w:val="20"/>
        <w:rFonts w:cs="Wingdings"/>
      </w:rPr>
    </w:lvl>
    <w:lvl w:ilvl="3">
      <w:start w:val="1"/>
      <w:numFmt w:val="bullet"/>
      <w:lvlText w:val=""/>
      <w:lvlJc w:val="left"/>
      <w:pPr>
        <w:tabs>
          <w:tab w:val="num" w:pos="3655"/>
        </w:tabs>
        <w:ind w:left="3655" w:hanging="360"/>
      </w:pPr>
      <w:rPr>
        <w:rFonts w:ascii="Wingdings" w:hAnsi="Wingdings" w:cs="Wingdings" w:hint="default"/>
        <w:sz w:val="20"/>
        <w:rFonts w:cs="Wingdings"/>
      </w:rPr>
    </w:lvl>
    <w:lvl w:ilvl="4">
      <w:start w:val="1"/>
      <w:numFmt w:val="bullet"/>
      <w:lvlText w:val=""/>
      <w:lvlJc w:val="left"/>
      <w:pPr>
        <w:tabs>
          <w:tab w:val="num" w:pos="4375"/>
        </w:tabs>
        <w:ind w:left="4375" w:hanging="360"/>
      </w:pPr>
      <w:rPr>
        <w:rFonts w:ascii="Wingdings" w:hAnsi="Wingdings" w:cs="Wingdings" w:hint="default"/>
        <w:sz w:val="20"/>
        <w:rFonts w:cs="Wingdings"/>
      </w:rPr>
    </w:lvl>
    <w:lvl w:ilvl="5">
      <w:start w:val="1"/>
      <w:numFmt w:val="bullet"/>
      <w:lvlText w:val=""/>
      <w:lvlJc w:val="left"/>
      <w:pPr>
        <w:tabs>
          <w:tab w:val="num" w:pos="5095"/>
        </w:tabs>
        <w:ind w:left="5095" w:hanging="360"/>
      </w:pPr>
      <w:rPr>
        <w:rFonts w:ascii="Wingdings" w:hAnsi="Wingdings" w:cs="Wingdings" w:hint="default"/>
        <w:sz w:val="20"/>
        <w:rFonts w:cs="Wingdings"/>
      </w:rPr>
    </w:lvl>
    <w:lvl w:ilvl="6">
      <w:start w:val="1"/>
      <w:numFmt w:val="bullet"/>
      <w:lvlText w:val=""/>
      <w:lvlJc w:val="left"/>
      <w:pPr>
        <w:tabs>
          <w:tab w:val="num" w:pos="5815"/>
        </w:tabs>
        <w:ind w:left="5815" w:hanging="360"/>
      </w:pPr>
      <w:rPr>
        <w:rFonts w:ascii="Wingdings" w:hAnsi="Wingdings" w:cs="Wingdings" w:hint="default"/>
        <w:sz w:val="20"/>
        <w:rFonts w:cs="Wingdings"/>
      </w:rPr>
    </w:lvl>
    <w:lvl w:ilvl="7">
      <w:start w:val="1"/>
      <w:numFmt w:val="bullet"/>
      <w:lvlText w:val=""/>
      <w:lvlJc w:val="left"/>
      <w:pPr>
        <w:tabs>
          <w:tab w:val="num" w:pos="6535"/>
        </w:tabs>
        <w:ind w:left="6535" w:hanging="360"/>
      </w:pPr>
      <w:rPr>
        <w:rFonts w:ascii="Wingdings" w:hAnsi="Wingdings" w:cs="Wingdings" w:hint="default"/>
        <w:sz w:val="20"/>
        <w:rFonts w:cs="Wingdings"/>
      </w:rPr>
    </w:lvl>
    <w:lvl w:ilvl="8">
      <w:start w:val="1"/>
      <w:numFmt w:val="bullet"/>
      <w:lvlText w:val=""/>
      <w:lvlJc w:val="left"/>
      <w:pPr>
        <w:tabs>
          <w:tab w:val="num" w:pos="7255"/>
        </w:tabs>
        <w:ind w:left="7255" w:hanging="360"/>
      </w:pPr>
      <w:rPr>
        <w:rFonts w:ascii="Wingdings" w:hAnsi="Wingdings" w:cs="Wingdings" w:hint="default"/>
        <w:sz w:val="20"/>
        <w:rFonts w:cs="Wingdings"/>
      </w:r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720"/>
      </w:pPr>
      <w:rPr>
        <w:sz w:val="24"/>
        <w:szCs w:val="24"/>
        <w:rFonts w:ascii="Trebuchet MS" w:hAnsi="Trebuchet M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360" w:hanging="360"/>
      </w:pPr>
      <w:rPr>
        <w:b w:val="false"/>
        <w:rFonts w:ascii="Trebuchet MS" w:hAnsi="Trebuchet M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tabs>
          <w:tab w:val="num" w:pos="720"/>
        </w:tabs>
        <w:ind w:left="720" w:hanging="720"/>
      </w:pPr>
      <w:rPr>
        <w:sz w:val="24"/>
        <w:szCs w:val="24"/>
        <w:rFonts w:ascii="Trebuchet MS" w:hAnsi="Trebuchet M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360" w:hanging="360"/>
      </w:pPr>
      <w:rPr>
        <w:b w:val="false"/>
        <w:rFonts w:ascii="Trebuchet MS" w:hAnsi="Trebuchet M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unhideWhenUsed="0" w:qFormat="1"/>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0" w:semiHidden="0" w:unhideWhenUsed="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Normal"/>
    <w:next w:val="Normal"/>
    <w:uiPriority w:val="0"/>
    <w:qFormat/>
    <w:pPr>
      <w:keepNext w:val="true"/>
      <w:outlineLvl w:val="0"/>
    </w:pPr>
    <w:rPr>
      <w:b/>
      <w:bCs/>
      <w:sz w:val="22"/>
    </w:rPr>
  </w:style>
  <w:style w:type="paragraph" w:styleId="Heading3">
    <w:name w:val="Heading 3"/>
    <w:basedOn w:val="Normal"/>
    <w:next w:val="Normal"/>
    <w:link w:val="156"/>
    <w:uiPriority w:val="9"/>
    <w:semiHidden/>
    <w:unhideWhenUsed/>
    <w:qFormat/>
    <w:pPr>
      <w:keepNext w:val="true"/>
      <w:keepLines/>
      <w:suppressAutoHyphens w:val="true"/>
      <w:spacing w:before="200" w:after="0"/>
      <w:outlineLvl w:val="2"/>
    </w:pPr>
    <w:rPr>
      <w:rFonts w:ascii="Cambria" w:hAnsi="Cambria" w:eastAsia="宋体" w:cs="" w:asciiTheme="majorHAnsi" w:cstheme="majorBidi" w:eastAsiaTheme="majorEastAsia" w:hAnsiTheme="majorHAnsi"/>
      <w:b/>
      <w:bCs/>
      <w:color w:val="4F81BD" w:themeColor="accent1"/>
      <w:kern w:val="0"/>
      <w:sz w:val="20"/>
      <w:szCs w:val="20"/>
      <w:lang w:val="en-AU" w:bidi="ar-SA"/>
      <w14:textFill>
        <w14:solidFill>
          <w14:schemeClr w14:val="accent1"/>
        </w14:solidFill>
      </w14:textFill>
    </w:rPr>
  </w:style>
  <w:style w:type="paragraph" w:styleId="Heading4">
    <w:name w:val="Heading 4"/>
    <w:basedOn w:val="Normal"/>
    <w:next w:val="Normal"/>
    <w:link w:val="159"/>
    <w:uiPriority w:val="0"/>
    <w:qFormat/>
    <w:pPr>
      <w:keepNext w:val="true"/>
      <w:numPr>
        <w:ilvl w:val="3"/>
        <w:numId w:val="1"/>
      </w:numPr>
      <w:suppressAutoHyphens w:val="true"/>
      <w:jc w:val="center"/>
      <w:outlineLvl w:val="3"/>
    </w:pPr>
    <w:rPr>
      <w:rFonts w:ascii="Times New Roman" w:hAnsi="Times New Roman" w:eastAsia="Times New Roman" w:cs="Times New Roman"/>
      <w:kern w:val="0"/>
      <w:sz w:val="28"/>
      <w:szCs w:val="20"/>
      <w:lang w:val="ro-RO" w:bidi="ar-SA"/>
    </w:rPr>
  </w:style>
  <w:style w:type="paragraph" w:styleId="Heading5">
    <w:name w:val="Heading 5"/>
    <w:basedOn w:val="Normal"/>
    <w:next w:val="Normal"/>
    <w:link w:val="160"/>
    <w:uiPriority w:val="0"/>
    <w:qFormat/>
    <w:pPr>
      <w:keepNext w:val="true"/>
      <w:numPr>
        <w:ilvl w:val="4"/>
        <w:numId w:val="1"/>
      </w:numPr>
      <w:suppressAutoHyphens w:val="true"/>
      <w:outlineLvl w:val="4"/>
    </w:pPr>
    <w:rPr>
      <w:rFonts w:ascii="Times New Roman" w:hAnsi="Times New Roman" w:eastAsia="Times New Roman" w:cs="Times New Roman"/>
      <w:kern w:val="0"/>
      <w:sz w:val="28"/>
      <w:szCs w:val="20"/>
      <w:lang w:val="ro-RO" w:bidi="ar-SA"/>
    </w:rPr>
  </w:style>
  <w:style w:type="paragraph" w:styleId="Heading6">
    <w:name w:val="Heading 6"/>
    <w:basedOn w:val="Normal"/>
    <w:next w:val="Normal"/>
    <w:link w:val="161"/>
    <w:uiPriority w:val="0"/>
    <w:qFormat/>
    <w:pPr>
      <w:keepNext w:val="true"/>
      <w:numPr>
        <w:ilvl w:val="5"/>
        <w:numId w:val="1"/>
      </w:numPr>
      <w:suppressAutoHyphens w:val="true"/>
      <w:outlineLvl w:val="5"/>
    </w:pPr>
    <w:rPr>
      <w:rFonts w:ascii="Times New Roman" w:hAnsi="Times New Roman" w:eastAsia="Times New Roman" w:cs="Times New Roman"/>
      <w:kern w:val="0"/>
      <w:sz w:val="28"/>
      <w:szCs w:val="20"/>
      <w:u w:val="single"/>
      <w:lang w:val="ro-RO"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uiPriority w:val="0"/>
    <w:qFormat/>
    <w:rPr>
      <w:color w:val="0000FF" w:themeColor="hyperlink"/>
      <w:u w:val="single"/>
      <w14:textFill>
        <w14:solidFill>
          <w14:schemeClr w14:val="hlink"/>
        </w14:solidFill>
      </w14:textFill>
    </w:rPr>
  </w:style>
  <w:style w:type="character" w:styleId="Bullets" w:customStyle="1">
    <w:name w:val="Bullets"/>
    <w:uiPriority w:val="0"/>
    <w:qFormat/>
    <w:rPr>
      <w:rFonts w:ascii="OpenSymbol" w:hAnsi="OpenSymbol" w:eastAsia="OpenSymbol" w:cs="OpenSymbol"/>
    </w:rPr>
  </w:style>
  <w:style w:type="character" w:styleId="ListLabel15" w:customStyle="1">
    <w:name w:val="ListLabel 15"/>
    <w:uiPriority w:val="0"/>
    <w:qFormat/>
    <w:rPr>
      <w:sz w:val="20"/>
    </w:rPr>
  </w:style>
  <w:style w:type="character" w:styleId="ListLabel16" w:customStyle="1">
    <w:name w:val="ListLabel 16"/>
    <w:uiPriority w:val="0"/>
    <w:qFormat/>
    <w:rPr>
      <w:sz w:val="20"/>
    </w:rPr>
  </w:style>
  <w:style w:type="character" w:styleId="ListLabel17" w:customStyle="1">
    <w:name w:val="ListLabel 17"/>
    <w:uiPriority w:val="0"/>
    <w:qFormat/>
    <w:rPr>
      <w:sz w:val="20"/>
    </w:rPr>
  </w:style>
  <w:style w:type="character" w:styleId="ListLabel18" w:customStyle="1">
    <w:name w:val="ListLabel 18"/>
    <w:uiPriority w:val="0"/>
    <w:qFormat/>
    <w:rPr>
      <w:sz w:val="20"/>
    </w:rPr>
  </w:style>
  <w:style w:type="character" w:styleId="ListLabel19" w:customStyle="1">
    <w:name w:val="ListLabel 19"/>
    <w:uiPriority w:val="0"/>
    <w:qFormat/>
    <w:rPr>
      <w:sz w:val="20"/>
    </w:rPr>
  </w:style>
  <w:style w:type="character" w:styleId="ListLabel20" w:customStyle="1">
    <w:name w:val="ListLabel 20"/>
    <w:uiPriority w:val="0"/>
    <w:qFormat/>
    <w:rPr>
      <w:sz w:val="20"/>
    </w:rPr>
  </w:style>
  <w:style w:type="character" w:styleId="ListLabel21" w:customStyle="1">
    <w:name w:val="ListLabel 21"/>
    <w:uiPriority w:val="0"/>
    <w:qFormat/>
    <w:rPr>
      <w:sz w:val="20"/>
    </w:rPr>
  </w:style>
  <w:style w:type="character" w:styleId="ListLabel22" w:customStyle="1">
    <w:name w:val="ListLabel 22"/>
    <w:uiPriority w:val="0"/>
    <w:qFormat/>
    <w:rPr>
      <w:sz w:val="20"/>
    </w:rPr>
  </w:style>
  <w:style w:type="character" w:styleId="ListLabel10" w:customStyle="1">
    <w:name w:val="ListLabel 10"/>
    <w:uiPriority w:val="0"/>
    <w:qFormat/>
    <w:rPr>
      <w:rFonts w:ascii="Arial" w:hAnsi="Arial" w:eastAsia="Times New Roman" w:cs="Arial"/>
      <w:sz w:val="24"/>
    </w:rPr>
  </w:style>
  <w:style w:type="character" w:styleId="ListLabel11" w:customStyle="1">
    <w:name w:val="ListLabel 11"/>
    <w:uiPriority w:val="0"/>
    <w:qFormat/>
    <w:rPr>
      <w:rFonts w:cs="Courier New"/>
    </w:rPr>
  </w:style>
  <w:style w:type="character" w:styleId="ListLabel12" w:customStyle="1">
    <w:name w:val="ListLabel 12"/>
    <w:uiPriority w:val="0"/>
    <w:qFormat/>
    <w:rPr>
      <w:rFonts w:cs="Courier New"/>
    </w:rPr>
  </w:style>
  <w:style w:type="character" w:styleId="ListLabel13" w:customStyle="1">
    <w:name w:val="ListLabel 13"/>
    <w:uiPriority w:val="0"/>
    <w:qFormat/>
    <w:rPr>
      <w:rFonts w:cs="Courier New"/>
    </w:rPr>
  </w:style>
  <w:style w:type="character" w:styleId="ListLabel23" w:customStyle="1">
    <w:name w:val="ListLabel 23"/>
    <w:uiPriority w:val="0"/>
    <w:qFormat/>
    <w:rPr>
      <w:rFonts w:ascii="Arial" w:hAnsi="Arial" w:eastAsia="Times New Roman" w:cs="Arial"/>
      <w:sz w:val="24"/>
      <w:szCs w:val="24"/>
      <w:lang w:val="ro-RO" w:eastAsia="zh-CN"/>
    </w:rPr>
  </w:style>
  <w:style w:type="character" w:styleId="ListLabel6" w:customStyle="1">
    <w:name w:val="ListLabel 6"/>
    <w:uiPriority w:val="0"/>
    <w:qFormat/>
    <w:rPr>
      <w:rFonts w:ascii="Arial" w:hAnsi="Arial"/>
      <w:b/>
      <w:color w:val="000000"/>
      <w:lang w:val="ro-RO"/>
    </w:rPr>
  </w:style>
  <w:style w:type="character" w:styleId="ListLabel24" w:customStyle="1">
    <w:name w:val="ListLabel 24"/>
    <w:uiPriority w:val="0"/>
    <w:qFormat/>
    <w:rPr>
      <w:rFonts w:cs="OpenSymbol"/>
      <w:b/>
      <w:sz w:val="24"/>
    </w:rPr>
  </w:style>
  <w:style w:type="character" w:styleId="ListLabel25" w:customStyle="1">
    <w:name w:val="ListLabel 25"/>
    <w:uiPriority w:val="0"/>
    <w:qFormat/>
    <w:rPr>
      <w:rFonts w:cs="Courier New"/>
      <w:sz w:val="20"/>
    </w:rPr>
  </w:style>
  <w:style w:type="character" w:styleId="ListLabel26" w:customStyle="1">
    <w:name w:val="ListLabel 26"/>
    <w:uiPriority w:val="0"/>
    <w:qFormat/>
    <w:rPr>
      <w:rFonts w:cs="Wingdings"/>
      <w:sz w:val="20"/>
    </w:rPr>
  </w:style>
  <w:style w:type="character" w:styleId="ListLabel27" w:customStyle="1">
    <w:name w:val="ListLabel 27"/>
    <w:uiPriority w:val="0"/>
    <w:qFormat/>
    <w:rPr>
      <w:rFonts w:cs="Wingdings"/>
      <w:sz w:val="20"/>
    </w:rPr>
  </w:style>
  <w:style w:type="character" w:styleId="ListLabel28" w:customStyle="1">
    <w:name w:val="ListLabel 28"/>
    <w:uiPriority w:val="0"/>
    <w:qFormat/>
    <w:rPr>
      <w:rFonts w:cs="Wingdings"/>
      <w:sz w:val="20"/>
    </w:rPr>
  </w:style>
  <w:style w:type="character" w:styleId="ListLabel29" w:customStyle="1">
    <w:name w:val="ListLabel 29"/>
    <w:uiPriority w:val="0"/>
    <w:qFormat/>
    <w:rPr>
      <w:rFonts w:cs="Wingdings"/>
      <w:sz w:val="20"/>
    </w:rPr>
  </w:style>
  <w:style w:type="character" w:styleId="ListLabel30" w:customStyle="1">
    <w:name w:val="ListLabel 30"/>
    <w:uiPriority w:val="0"/>
    <w:qFormat/>
    <w:rPr>
      <w:rFonts w:cs="Wingdings"/>
      <w:sz w:val="20"/>
    </w:rPr>
  </w:style>
  <w:style w:type="character" w:styleId="ListLabel31" w:customStyle="1">
    <w:name w:val="ListLabel 31"/>
    <w:uiPriority w:val="0"/>
    <w:qFormat/>
    <w:rPr>
      <w:rFonts w:cs="Wingdings"/>
      <w:sz w:val="20"/>
    </w:rPr>
  </w:style>
  <w:style w:type="character" w:styleId="ListLabel32" w:customStyle="1">
    <w:name w:val="ListLabel 32"/>
    <w:uiPriority w:val="0"/>
    <w:qFormat/>
    <w:rPr>
      <w:rFonts w:cs="Wingdings"/>
      <w:sz w:val="20"/>
    </w:rPr>
  </w:style>
  <w:style w:type="character" w:styleId="ListLabel33" w:customStyle="1">
    <w:name w:val="ListLabel 33"/>
    <w:uiPriority w:val="0"/>
    <w:qFormat/>
    <w:rPr>
      <w:rFonts w:cs="Arial"/>
      <w:sz w:val="24"/>
    </w:rPr>
  </w:style>
  <w:style w:type="character" w:styleId="ListLabel34" w:customStyle="1">
    <w:name w:val="ListLabel 34"/>
    <w:uiPriority w:val="0"/>
    <w:qFormat/>
    <w:rPr>
      <w:rFonts w:cs="Courier New"/>
    </w:rPr>
  </w:style>
  <w:style w:type="character" w:styleId="ListLabel35" w:customStyle="1">
    <w:name w:val="ListLabel 35"/>
    <w:uiPriority w:val="0"/>
    <w:qFormat/>
    <w:rPr>
      <w:rFonts w:cs="Wingdings"/>
    </w:rPr>
  </w:style>
  <w:style w:type="character" w:styleId="ListLabel36" w:customStyle="1">
    <w:name w:val="ListLabel 36"/>
    <w:uiPriority w:val="0"/>
    <w:qFormat/>
    <w:rPr>
      <w:rFonts w:cs="Symbol"/>
    </w:rPr>
  </w:style>
  <w:style w:type="character" w:styleId="ListLabel37" w:customStyle="1">
    <w:name w:val="ListLabel 37"/>
    <w:uiPriority w:val="0"/>
    <w:qFormat/>
    <w:rPr>
      <w:rFonts w:cs="Courier New"/>
    </w:rPr>
  </w:style>
  <w:style w:type="character" w:styleId="ListLabel38" w:customStyle="1">
    <w:name w:val="ListLabel 38"/>
    <w:uiPriority w:val="0"/>
    <w:qFormat/>
    <w:rPr>
      <w:rFonts w:cs="Wingdings"/>
    </w:rPr>
  </w:style>
  <w:style w:type="character" w:styleId="ListLabel39" w:customStyle="1">
    <w:name w:val="ListLabel 39"/>
    <w:uiPriority w:val="0"/>
    <w:qFormat/>
    <w:rPr>
      <w:rFonts w:cs="Symbol"/>
    </w:rPr>
  </w:style>
  <w:style w:type="character" w:styleId="ListLabel40" w:customStyle="1">
    <w:name w:val="ListLabel 40"/>
    <w:uiPriority w:val="0"/>
    <w:qFormat/>
    <w:rPr>
      <w:rFonts w:cs="Courier New"/>
    </w:rPr>
  </w:style>
  <w:style w:type="character" w:styleId="ListLabel41" w:customStyle="1">
    <w:name w:val="ListLabel 41"/>
    <w:uiPriority w:val="0"/>
    <w:qFormat/>
    <w:rPr>
      <w:rFonts w:cs="Wingdings"/>
    </w:rPr>
  </w:style>
  <w:style w:type="character" w:styleId="ListLabel42" w:customStyle="1">
    <w:name w:val="ListLabel 42"/>
    <w:uiPriority w:val="0"/>
    <w:qFormat/>
    <w:rPr>
      <w:rFonts w:ascii="Arial" w:hAnsi="Arial"/>
      <w:color w:val="000000"/>
      <w:sz w:val="24"/>
      <w:lang w:val="ro-RO"/>
    </w:rPr>
  </w:style>
  <w:style w:type="character" w:styleId="ListLabel43" w:customStyle="1">
    <w:name w:val="ListLabel 43"/>
    <w:uiPriority w:val="0"/>
    <w:qFormat/>
    <w:rPr>
      <w:rFonts w:ascii="Arial" w:hAnsi="Arial" w:eastAsia="Times New Roman" w:cs="Arial"/>
      <w:sz w:val="24"/>
      <w:szCs w:val="24"/>
      <w:lang w:val="ro-RO" w:eastAsia="zh-CN"/>
    </w:rPr>
  </w:style>
  <w:style w:type="character" w:styleId="ListLabel44" w:customStyle="1">
    <w:name w:val="ListLabel 44"/>
    <w:uiPriority w:val="0"/>
    <w:qFormat/>
    <w:rPr>
      <w:rFonts w:cs="OpenSymbol"/>
      <w:b/>
      <w:sz w:val="24"/>
    </w:rPr>
  </w:style>
  <w:style w:type="character" w:styleId="ListLabel45" w:customStyle="1">
    <w:name w:val="ListLabel 45"/>
    <w:uiPriority w:val="0"/>
    <w:qFormat/>
    <w:rPr>
      <w:rFonts w:cs="Courier New"/>
      <w:sz w:val="20"/>
    </w:rPr>
  </w:style>
  <w:style w:type="character" w:styleId="ListLabel46" w:customStyle="1">
    <w:name w:val="ListLabel 46"/>
    <w:uiPriority w:val="0"/>
    <w:qFormat/>
    <w:rPr>
      <w:rFonts w:cs="Wingdings"/>
      <w:sz w:val="20"/>
    </w:rPr>
  </w:style>
  <w:style w:type="character" w:styleId="ListLabel47" w:customStyle="1">
    <w:name w:val="ListLabel 47"/>
    <w:uiPriority w:val="0"/>
    <w:qFormat/>
    <w:rPr>
      <w:rFonts w:cs="Wingdings"/>
      <w:sz w:val="20"/>
    </w:rPr>
  </w:style>
  <w:style w:type="character" w:styleId="ListLabel48" w:customStyle="1">
    <w:name w:val="ListLabel 48"/>
    <w:uiPriority w:val="0"/>
    <w:qFormat/>
    <w:rPr>
      <w:rFonts w:cs="Wingdings"/>
      <w:sz w:val="20"/>
    </w:rPr>
  </w:style>
  <w:style w:type="character" w:styleId="ListLabel49" w:customStyle="1">
    <w:name w:val="ListLabel 49"/>
    <w:uiPriority w:val="0"/>
    <w:qFormat/>
    <w:rPr>
      <w:rFonts w:cs="Wingdings"/>
      <w:sz w:val="20"/>
    </w:rPr>
  </w:style>
  <w:style w:type="character" w:styleId="ListLabel50" w:customStyle="1">
    <w:name w:val="ListLabel 50"/>
    <w:uiPriority w:val="0"/>
    <w:qFormat/>
    <w:rPr>
      <w:rFonts w:cs="Wingdings"/>
      <w:sz w:val="20"/>
    </w:rPr>
  </w:style>
  <w:style w:type="character" w:styleId="ListLabel51" w:customStyle="1">
    <w:name w:val="ListLabel 51"/>
    <w:uiPriority w:val="0"/>
    <w:qFormat/>
    <w:rPr>
      <w:rFonts w:cs="Wingdings"/>
      <w:sz w:val="20"/>
    </w:rPr>
  </w:style>
  <w:style w:type="character" w:styleId="ListLabel52" w:customStyle="1">
    <w:name w:val="ListLabel 52"/>
    <w:uiPriority w:val="0"/>
    <w:qFormat/>
    <w:rPr>
      <w:rFonts w:cs="Wingdings"/>
      <w:sz w:val="20"/>
    </w:rPr>
  </w:style>
  <w:style w:type="character" w:styleId="ListLabel53" w:customStyle="1">
    <w:name w:val="ListLabel 53"/>
    <w:uiPriority w:val="0"/>
    <w:qFormat/>
    <w:rPr>
      <w:rFonts w:ascii="Arial" w:hAnsi="Arial"/>
      <w:color w:val="000000"/>
      <w:sz w:val="24"/>
      <w:lang w:val="ro-RO"/>
    </w:rPr>
  </w:style>
  <w:style w:type="character" w:styleId="ListLabel54" w:customStyle="1">
    <w:name w:val="ListLabel 54"/>
    <w:uiPriority w:val="0"/>
    <w:qFormat/>
    <w:rPr>
      <w:rFonts w:ascii="Arial" w:hAnsi="Arial" w:eastAsia="Times New Roman" w:cs="Arial"/>
      <w:color w:val="000000"/>
      <w:sz w:val="24"/>
      <w:szCs w:val="24"/>
      <w:lang w:val="ro-RO" w:eastAsia="zh-CN"/>
    </w:rPr>
  </w:style>
  <w:style w:type="character" w:styleId="NumberingSymbols" w:customStyle="1">
    <w:name w:val="Numbering Symbols"/>
    <w:uiPriority w:val="0"/>
    <w:qFormat/>
    <w:rPr>
      <w:rFonts w:ascii="Arial" w:hAnsi="Arial"/>
      <w:sz w:val="24"/>
      <w:szCs w:val="24"/>
    </w:rPr>
  </w:style>
  <w:style w:type="character" w:styleId="ListLabel55" w:customStyle="1">
    <w:name w:val="ListLabel 55"/>
    <w:uiPriority w:val="0"/>
    <w:qFormat/>
    <w:rPr>
      <w:rFonts w:cs="OpenSymbol"/>
      <w:sz w:val="24"/>
    </w:rPr>
  </w:style>
  <w:style w:type="character" w:styleId="ListLabel56" w:customStyle="1">
    <w:name w:val="ListLabel 56"/>
    <w:uiPriority w:val="0"/>
    <w:qFormat/>
    <w:rPr>
      <w:rFonts w:cs="Courier New"/>
      <w:sz w:val="20"/>
    </w:rPr>
  </w:style>
  <w:style w:type="character" w:styleId="ListLabel57" w:customStyle="1">
    <w:name w:val="ListLabel 57"/>
    <w:uiPriority w:val="0"/>
    <w:qFormat/>
    <w:rPr>
      <w:rFonts w:cs="Wingdings"/>
      <w:sz w:val="20"/>
    </w:rPr>
  </w:style>
  <w:style w:type="character" w:styleId="ListLabel58" w:customStyle="1">
    <w:name w:val="ListLabel 58"/>
    <w:uiPriority w:val="0"/>
    <w:qFormat/>
    <w:rPr>
      <w:rFonts w:cs="Wingdings"/>
      <w:sz w:val="20"/>
    </w:rPr>
  </w:style>
  <w:style w:type="character" w:styleId="ListLabel59" w:customStyle="1">
    <w:name w:val="ListLabel 59"/>
    <w:uiPriority w:val="0"/>
    <w:qFormat/>
    <w:rPr>
      <w:rFonts w:cs="Wingdings"/>
      <w:sz w:val="20"/>
    </w:rPr>
  </w:style>
  <w:style w:type="character" w:styleId="ListLabel60" w:customStyle="1">
    <w:name w:val="ListLabel 60"/>
    <w:uiPriority w:val="0"/>
    <w:qFormat/>
    <w:rPr>
      <w:rFonts w:cs="Wingdings"/>
      <w:sz w:val="20"/>
    </w:rPr>
  </w:style>
  <w:style w:type="character" w:styleId="ListLabel61" w:customStyle="1">
    <w:name w:val="ListLabel 61"/>
    <w:uiPriority w:val="0"/>
    <w:qFormat/>
    <w:rPr>
      <w:rFonts w:cs="Wingdings"/>
      <w:sz w:val="20"/>
    </w:rPr>
  </w:style>
  <w:style w:type="character" w:styleId="ListLabel62" w:customStyle="1">
    <w:name w:val="ListLabel 62"/>
    <w:uiPriority w:val="0"/>
    <w:qFormat/>
    <w:rPr>
      <w:rFonts w:cs="Wingdings"/>
      <w:sz w:val="20"/>
    </w:rPr>
  </w:style>
  <w:style w:type="character" w:styleId="ListLabel63" w:customStyle="1">
    <w:name w:val="ListLabel 63"/>
    <w:uiPriority w:val="0"/>
    <w:qFormat/>
    <w:rPr>
      <w:rFonts w:cs="Wingdings"/>
      <w:sz w:val="20"/>
    </w:rPr>
  </w:style>
  <w:style w:type="character" w:styleId="ListLabel64" w:customStyle="1">
    <w:name w:val="ListLabel 64"/>
    <w:uiPriority w:val="0"/>
    <w:qFormat/>
    <w:rPr>
      <w:rFonts w:ascii="Arial" w:hAnsi="Arial"/>
      <w:color w:val="000000"/>
      <w:sz w:val="24"/>
      <w:lang w:val="ro-RO"/>
    </w:rPr>
  </w:style>
  <w:style w:type="character" w:styleId="ListLabel65" w:customStyle="1">
    <w:name w:val="ListLabel 65"/>
    <w:uiPriority w:val="0"/>
    <w:qFormat/>
    <w:rPr>
      <w:sz w:val="24"/>
      <w:szCs w:val="24"/>
    </w:rPr>
  </w:style>
  <w:style w:type="character" w:styleId="ListLabel66" w:customStyle="1">
    <w:name w:val="ListLabel 66"/>
    <w:uiPriority w:val="0"/>
    <w:qFormat/>
    <w:rPr>
      <w:sz w:val="24"/>
      <w:szCs w:val="24"/>
    </w:rPr>
  </w:style>
  <w:style w:type="character" w:styleId="ListLabel67" w:customStyle="1">
    <w:name w:val="ListLabel 67"/>
    <w:uiPriority w:val="0"/>
    <w:qFormat/>
    <w:rPr>
      <w:sz w:val="24"/>
      <w:szCs w:val="24"/>
    </w:rPr>
  </w:style>
  <w:style w:type="character" w:styleId="ListLabel68" w:customStyle="1">
    <w:name w:val="ListLabel 68"/>
    <w:uiPriority w:val="0"/>
    <w:qFormat/>
    <w:rPr>
      <w:sz w:val="24"/>
      <w:szCs w:val="24"/>
    </w:rPr>
  </w:style>
  <w:style w:type="character" w:styleId="ListLabel69" w:customStyle="1">
    <w:name w:val="ListLabel 69"/>
    <w:uiPriority w:val="0"/>
    <w:qFormat/>
    <w:rPr>
      <w:sz w:val="24"/>
      <w:szCs w:val="24"/>
    </w:rPr>
  </w:style>
  <w:style w:type="character" w:styleId="ListLabel70" w:customStyle="1">
    <w:name w:val="ListLabel 70"/>
    <w:uiPriority w:val="0"/>
    <w:qFormat/>
    <w:rPr>
      <w:sz w:val="24"/>
      <w:szCs w:val="24"/>
    </w:rPr>
  </w:style>
  <w:style w:type="character" w:styleId="ListLabel71" w:customStyle="1">
    <w:name w:val="ListLabel 71"/>
    <w:uiPriority w:val="0"/>
    <w:qFormat/>
    <w:rPr>
      <w:sz w:val="24"/>
      <w:szCs w:val="24"/>
    </w:rPr>
  </w:style>
  <w:style w:type="character" w:styleId="ListLabel72" w:customStyle="1">
    <w:name w:val="ListLabel 72"/>
    <w:uiPriority w:val="0"/>
    <w:qFormat/>
    <w:rPr>
      <w:sz w:val="24"/>
      <w:szCs w:val="24"/>
    </w:rPr>
  </w:style>
  <w:style w:type="character" w:styleId="ListLabel73" w:customStyle="1">
    <w:name w:val="ListLabel 73"/>
    <w:uiPriority w:val="0"/>
    <w:qFormat/>
    <w:rPr>
      <w:sz w:val="24"/>
      <w:szCs w:val="24"/>
    </w:rPr>
  </w:style>
  <w:style w:type="character" w:styleId="ListLabel74" w:customStyle="1">
    <w:name w:val="ListLabel 74"/>
    <w:uiPriority w:val="0"/>
    <w:qFormat/>
    <w:rPr>
      <w:rFonts w:cs="OpenSymbol"/>
      <w:sz w:val="24"/>
    </w:rPr>
  </w:style>
  <w:style w:type="character" w:styleId="ListLabel75" w:customStyle="1">
    <w:name w:val="ListLabel 75"/>
    <w:uiPriority w:val="0"/>
    <w:qFormat/>
    <w:rPr>
      <w:rFonts w:cs="OpenSymbol"/>
    </w:rPr>
  </w:style>
  <w:style w:type="character" w:styleId="ListLabel76" w:customStyle="1">
    <w:name w:val="ListLabel 76"/>
    <w:uiPriority w:val="0"/>
    <w:qFormat/>
    <w:rPr>
      <w:rFonts w:cs="OpenSymbol"/>
    </w:rPr>
  </w:style>
  <w:style w:type="character" w:styleId="ListLabel77" w:customStyle="1">
    <w:name w:val="ListLabel 77"/>
    <w:uiPriority w:val="0"/>
    <w:qFormat/>
    <w:rPr>
      <w:rFonts w:cs="OpenSymbol"/>
    </w:rPr>
  </w:style>
  <w:style w:type="character" w:styleId="ListLabel78" w:customStyle="1">
    <w:name w:val="ListLabel 78"/>
    <w:uiPriority w:val="0"/>
    <w:qFormat/>
    <w:rPr>
      <w:rFonts w:cs="OpenSymbol"/>
    </w:rPr>
  </w:style>
  <w:style w:type="character" w:styleId="ListLabel79" w:customStyle="1">
    <w:name w:val="ListLabel 79"/>
    <w:uiPriority w:val="0"/>
    <w:qFormat/>
    <w:rPr>
      <w:rFonts w:cs="OpenSymbol"/>
    </w:rPr>
  </w:style>
  <w:style w:type="character" w:styleId="ListLabel80" w:customStyle="1">
    <w:name w:val="ListLabel 80"/>
    <w:uiPriority w:val="0"/>
    <w:qFormat/>
    <w:rPr>
      <w:rFonts w:cs="OpenSymbol"/>
    </w:rPr>
  </w:style>
  <w:style w:type="character" w:styleId="ListLabel81" w:customStyle="1">
    <w:name w:val="ListLabel 81"/>
    <w:uiPriority w:val="0"/>
    <w:qFormat/>
    <w:rPr>
      <w:rFonts w:cs="OpenSymbol"/>
    </w:rPr>
  </w:style>
  <w:style w:type="character" w:styleId="ListLabel82" w:customStyle="1">
    <w:name w:val="ListLabel 82"/>
    <w:uiPriority w:val="0"/>
    <w:qFormat/>
    <w:rPr>
      <w:rFonts w:cs="OpenSymbol"/>
    </w:rPr>
  </w:style>
  <w:style w:type="character" w:styleId="ListLabel83" w:customStyle="1">
    <w:name w:val="ListLabel 83"/>
    <w:uiPriority w:val="0"/>
    <w:qFormat/>
    <w:rPr>
      <w:rFonts w:ascii="Arial" w:hAnsi="Arial" w:eastAsia="Times New Roman" w:cs="Arial"/>
      <w:i/>
      <w:sz w:val="24"/>
      <w:szCs w:val="24"/>
      <w:lang w:val="ro-RO" w:eastAsia="zh-CN"/>
    </w:rPr>
  </w:style>
  <w:style w:type="character" w:styleId="ListLabel84" w:customStyle="1">
    <w:name w:val="ListLabel 84"/>
    <w:uiPriority w:val="0"/>
    <w:qFormat/>
    <w:rPr>
      <w:rFonts w:ascii="Arial" w:hAnsi="Arial" w:eastAsia="Times New Roman" w:cs="Arial"/>
      <w:color w:val="000000"/>
      <w:sz w:val="24"/>
      <w:szCs w:val="24"/>
      <w:lang w:val="ro-RO" w:eastAsia="zh-CN"/>
    </w:rPr>
  </w:style>
  <w:style w:type="character" w:styleId="ListLabel85" w:customStyle="1">
    <w:name w:val="ListLabel 85"/>
    <w:uiPriority w:val="0"/>
    <w:qFormat/>
    <w:rPr>
      <w:rFonts w:cs="OpenSymbol"/>
      <w:sz w:val="24"/>
    </w:rPr>
  </w:style>
  <w:style w:type="character" w:styleId="ListLabel86" w:customStyle="1">
    <w:name w:val="ListLabel 86"/>
    <w:uiPriority w:val="0"/>
    <w:qFormat/>
    <w:rPr>
      <w:rFonts w:cs="Courier New"/>
      <w:sz w:val="20"/>
    </w:rPr>
  </w:style>
  <w:style w:type="character" w:styleId="ListLabel87" w:customStyle="1">
    <w:name w:val="ListLabel 87"/>
    <w:uiPriority w:val="0"/>
    <w:qFormat/>
    <w:rPr>
      <w:rFonts w:cs="Wingdings"/>
      <w:sz w:val="20"/>
    </w:rPr>
  </w:style>
  <w:style w:type="character" w:styleId="ListLabel88" w:customStyle="1">
    <w:name w:val="ListLabel 88"/>
    <w:uiPriority w:val="0"/>
    <w:qFormat/>
    <w:rPr>
      <w:rFonts w:cs="Wingdings"/>
      <w:sz w:val="20"/>
    </w:rPr>
  </w:style>
  <w:style w:type="character" w:styleId="ListLabel89" w:customStyle="1">
    <w:name w:val="ListLabel 89"/>
    <w:uiPriority w:val="0"/>
    <w:qFormat/>
    <w:rPr>
      <w:rFonts w:cs="Wingdings"/>
      <w:sz w:val="20"/>
    </w:rPr>
  </w:style>
  <w:style w:type="character" w:styleId="ListLabel90" w:customStyle="1">
    <w:name w:val="ListLabel 90"/>
    <w:uiPriority w:val="0"/>
    <w:qFormat/>
    <w:rPr>
      <w:rFonts w:cs="Wingdings"/>
      <w:sz w:val="20"/>
    </w:rPr>
  </w:style>
  <w:style w:type="character" w:styleId="ListLabel91" w:customStyle="1">
    <w:name w:val="ListLabel 91"/>
    <w:uiPriority w:val="0"/>
    <w:qFormat/>
    <w:rPr>
      <w:rFonts w:cs="Wingdings"/>
      <w:sz w:val="20"/>
    </w:rPr>
  </w:style>
  <w:style w:type="character" w:styleId="ListLabel92" w:customStyle="1">
    <w:name w:val="ListLabel 92"/>
    <w:uiPriority w:val="0"/>
    <w:qFormat/>
    <w:rPr>
      <w:rFonts w:cs="Wingdings"/>
      <w:sz w:val="20"/>
    </w:rPr>
  </w:style>
  <w:style w:type="character" w:styleId="ListLabel93" w:customStyle="1">
    <w:name w:val="ListLabel 93"/>
    <w:uiPriority w:val="0"/>
    <w:qFormat/>
    <w:rPr>
      <w:rFonts w:cs="Wingdings"/>
      <w:sz w:val="20"/>
    </w:rPr>
  </w:style>
  <w:style w:type="character" w:styleId="ListLabel94" w:customStyle="1">
    <w:name w:val="ListLabel 94"/>
    <w:uiPriority w:val="0"/>
    <w:qFormat/>
    <w:rPr>
      <w:rFonts w:ascii="Arial" w:hAnsi="Arial"/>
      <w:color w:val="000000"/>
      <w:sz w:val="24"/>
      <w:lang w:val="ro-RO"/>
    </w:rPr>
  </w:style>
  <w:style w:type="character" w:styleId="ListLabel95" w:customStyle="1">
    <w:name w:val="ListLabel 95"/>
    <w:uiPriority w:val="0"/>
    <w:qFormat/>
    <w:rPr>
      <w:sz w:val="24"/>
      <w:szCs w:val="24"/>
    </w:rPr>
  </w:style>
  <w:style w:type="character" w:styleId="ListLabel96" w:customStyle="1">
    <w:name w:val="ListLabel 96"/>
    <w:uiPriority w:val="0"/>
    <w:qFormat/>
    <w:rPr>
      <w:sz w:val="24"/>
      <w:szCs w:val="24"/>
    </w:rPr>
  </w:style>
  <w:style w:type="character" w:styleId="ListLabel97" w:customStyle="1">
    <w:name w:val="ListLabel 97"/>
    <w:uiPriority w:val="0"/>
    <w:qFormat/>
    <w:rPr>
      <w:sz w:val="24"/>
      <w:szCs w:val="24"/>
    </w:rPr>
  </w:style>
  <w:style w:type="character" w:styleId="ListLabel98" w:customStyle="1">
    <w:name w:val="ListLabel 98"/>
    <w:uiPriority w:val="0"/>
    <w:qFormat/>
    <w:rPr>
      <w:sz w:val="24"/>
      <w:szCs w:val="24"/>
    </w:rPr>
  </w:style>
  <w:style w:type="character" w:styleId="ListLabel99" w:customStyle="1">
    <w:name w:val="ListLabel 99"/>
    <w:uiPriority w:val="0"/>
    <w:qFormat/>
    <w:rPr>
      <w:sz w:val="24"/>
      <w:szCs w:val="24"/>
    </w:rPr>
  </w:style>
  <w:style w:type="character" w:styleId="ListLabel100" w:customStyle="1">
    <w:name w:val="ListLabel 100"/>
    <w:uiPriority w:val="0"/>
    <w:qFormat/>
    <w:rPr>
      <w:sz w:val="24"/>
      <w:szCs w:val="24"/>
    </w:rPr>
  </w:style>
  <w:style w:type="character" w:styleId="ListLabel101" w:customStyle="1">
    <w:name w:val="ListLabel 101"/>
    <w:uiPriority w:val="0"/>
    <w:qFormat/>
    <w:rPr>
      <w:sz w:val="24"/>
      <w:szCs w:val="24"/>
    </w:rPr>
  </w:style>
  <w:style w:type="character" w:styleId="ListLabel102" w:customStyle="1">
    <w:name w:val="ListLabel 102"/>
    <w:uiPriority w:val="0"/>
    <w:qFormat/>
    <w:rPr>
      <w:sz w:val="24"/>
      <w:szCs w:val="24"/>
    </w:rPr>
  </w:style>
  <w:style w:type="character" w:styleId="ListLabel103" w:customStyle="1">
    <w:name w:val="ListLabel 103"/>
    <w:uiPriority w:val="0"/>
    <w:qFormat/>
    <w:rPr>
      <w:sz w:val="24"/>
      <w:szCs w:val="24"/>
    </w:rPr>
  </w:style>
  <w:style w:type="character" w:styleId="ListLabel104" w:customStyle="1">
    <w:name w:val="ListLabel 104"/>
    <w:uiPriority w:val="0"/>
    <w:qFormat/>
    <w:rPr>
      <w:rFonts w:cs="OpenSymbol"/>
      <w:sz w:val="24"/>
    </w:rPr>
  </w:style>
  <w:style w:type="character" w:styleId="ListLabel105" w:customStyle="1">
    <w:name w:val="ListLabel 105"/>
    <w:uiPriority w:val="0"/>
    <w:qFormat/>
    <w:rPr>
      <w:rFonts w:cs="OpenSymbol"/>
    </w:rPr>
  </w:style>
  <w:style w:type="character" w:styleId="ListLabel106" w:customStyle="1">
    <w:name w:val="ListLabel 106"/>
    <w:uiPriority w:val="0"/>
    <w:qFormat/>
    <w:rPr>
      <w:rFonts w:cs="OpenSymbol"/>
    </w:rPr>
  </w:style>
  <w:style w:type="character" w:styleId="ListLabel107" w:customStyle="1">
    <w:name w:val="ListLabel 107"/>
    <w:uiPriority w:val="0"/>
    <w:qFormat/>
    <w:rPr>
      <w:rFonts w:cs="OpenSymbol"/>
    </w:rPr>
  </w:style>
  <w:style w:type="character" w:styleId="ListLabel108" w:customStyle="1">
    <w:name w:val="ListLabel 108"/>
    <w:uiPriority w:val="0"/>
    <w:qFormat/>
    <w:rPr>
      <w:rFonts w:cs="OpenSymbol"/>
    </w:rPr>
  </w:style>
  <w:style w:type="character" w:styleId="ListLabel109" w:customStyle="1">
    <w:name w:val="ListLabel 109"/>
    <w:uiPriority w:val="0"/>
    <w:qFormat/>
    <w:rPr>
      <w:rFonts w:cs="OpenSymbol"/>
    </w:rPr>
  </w:style>
  <w:style w:type="character" w:styleId="ListLabel110" w:customStyle="1">
    <w:name w:val="ListLabel 110"/>
    <w:uiPriority w:val="0"/>
    <w:qFormat/>
    <w:rPr>
      <w:rFonts w:cs="OpenSymbol"/>
    </w:rPr>
  </w:style>
  <w:style w:type="character" w:styleId="ListLabel111" w:customStyle="1">
    <w:name w:val="ListLabel 111"/>
    <w:uiPriority w:val="0"/>
    <w:qFormat/>
    <w:rPr>
      <w:rFonts w:cs="OpenSymbol"/>
    </w:rPr>
  </w:style>
  <w:style w:type="character" w:styleId="ListLabel112" w:customStyle="1">
    <w:name w:val="ListLabel 112"/>
    <w:uiPriority w:val="0"/>
    <w:qFormat/>
    <w:rPr>
      <w:rFonts w:cs="OpenSymbol"/>
    </w:rPr>
  </w:style>
  <w:style w:type="character" w:styleId="ListLabel113" w:customStyle="1">
    <w:name w:val="ListLabel 113"/>
    <w:uiPriority w:val="0"/>
    <w:qFormat/>
    <w:rPr>
      <w:rFonts w:ascii="Arial" w:hAnsi="Arial" w:eastAsia="Times New Roman" w:cs="Arial"/>
      <w:i/>
      <w:sz w:val="24"/>
      <w:szCs w:val="24"/>
      <w:lang w:val="ro-RO" w:eastAsia="zh-CN"/>
    </w:rPr>
  </w:style>
  <w:style w:type="character" w:styleId="ListLabel114" w:customStyle="1">
    <w:name w:val="ListLabel 114"/>
    <w:uiPriority w:val="0"/>
    <w:qFormat/>
    <w:rPr>
      <w:rFonts w:ascii="Arial" w:hAnsi="Arial" w:eastAsia="Times New Roman" w:cs="Arial"/>
      <w:color w:val="000000"/>
      <w:sz w:val="24"/>
      <w:szCs w:val="24"/>
      <w:lang w:val="ro-RO" w:eastAsia="zh-CN"/>
    </w:rPr>
  </w:style>
  <w:style w:type="character" w:styleId="ListLabel115" w:customStyle="1">
    <w:name w:val="ListLabel 115"/>
    <w:uiPriority w:val="0"/>
    <w:qFormat/>
    <w:rPr>
      <w:rFonts w:cs="OpenSymbol"/>
      <w:sz w:val="24"/>
    </w:rPr>
  </w:style>
  <w:style w:type="character" w:styleId="ListLabel116" w:customStyle="1">
    <w:name w:val="ListLabel 116"/>
    <w:uiPriority w:val="0"/>
    <w:qFormat/>
    <w:rPr>
      <w:rFonts w:cs="Courier New"/>
      <w:sz w:val="20"/>
    </w:rPr>
  </w:style>
  <w:style w:type="character" w:styleId="ListLabel117" w:customStyle="1">
    <w:name w:val="ListLabel 117"/>
    <w:uiPriority w:val="0"/>
    <w:qFormat/>
    <w:rPr>
      <w:rFonts w:cs="Wingdings"/>
      <w:sz w:val="20"/>
    </w:rPr>
  </w:style>
  <w:style w:type="character" w:styleId="ListLabel118" w:customStyle="1">
    <w:name w:val="ListLabel 118"/>
    <w:uiPriority w:val="0"/>
    <w:qFormat/>
    <w:rPr>
      <w:rFonts w:cs="Wingdings"/>
      <w:sz w:val="20"/>
    </w:rPr>
  </w:style>
  <w:style w:type="character" w:styleId="ListLabel119" w:customStyle="1">
    <w:name w:val="ListLabel 119"/>
    <w:uiPriority w:val="0"/>
    <w:qFormat/>
    <w:rPr>
      <w:rFonts w:cs="Wingdings"/>
      <w:sz w:val="20"/>
    </w:rPr>
  </w:style>
  <w:style w:type="character" w:styleId="ListLabel120" w:customStyle="1">
    <w:name w:val="ListLabel 120"/>
    <w:uiPriority w:val="0"/>
    <w:qFormat/>
    <w:rPr>
      <w:rFonts w:cs="Wingdings"/>
      <w:sz w:val="20"/>
    </w:rPr>
  </w:style>
  <w:style w:type="character" w:styleId="ListLabel121" w:customStyle="1">
    <w:name w:val="ListLabel 121"/>
    <w:uiPriority w:val="0"/>
    <w:qFormat/>
    <w:rPr>
      <w:rFonts w:cs="Wingdings"/>
      <w:sz w:val="20"/>
    </w:rPr>
  </w:style>
  <w:style w:type="character" w:styleId="ListLabel122" w:customStyle="1">
    <w:name w:val="ListLabel 122"/>
    <w:uiPriority w:val="0"/>
    <w:qFormat/>
    <w:rPr>
      <w:rFonts w:cs="Wingdings"/>
      <w:sz w:val="20"/>
    </w:rPr>
  </w:style>
  <w:style w:type="character" w:styleId="ListLabel123" w:customStyle="1">
    <w:name w:val="ListLabel 123"/>
    <w:uiPriority w:val="0"/>
    <w:qFormat/>
    <w:rPr>
      <w:rFonts w:cs="Wingdings"/>
      <w:sz w:val="20"/>
    </w:rPr>
  </w:style>
  <w:style w:type="character" w:styleId="ListLabel124" w:customStyle="1">
    <w:name w:val="ListLabel 124"/>
    <w:uiPriority w:val="0"/>
    <w:qFormat/>
    <w:rPr>
      <w:rFonts w:ascii="Arial" w:hAnsi="Arial"/>
      <w:color w:val="000000"/>
      <w:sz w:val="24"/>
      <w:lang w:val="ro-RO"/>
    </w:rPr>
  </w:style>
  <w:style w:type="character" w:styleId="ListLabel125" w:customStyle="1">
    <w:name w:val="ListLabel 125"/>
    <w:uiPriority w:val="0"/>
    <w:qFormat/>
    <w:rPr>
      <w:sz w:val="24"/>
      <w:szCs w:val="24"/>
    </w:rPr>
  </w:style>
  <w:style w:type="character" w:styleId="ListLabel126" w:customStyle="1">
    <w:name w:val="ListLabel 126"/>
    <w:uiPriority w:val="0"/>
    <w:qFormat/>
    <w:rPr>
      <w:sz w:val="24"/>
      <w:szCs w:val="24"/>
    </w:rPr>
  </w:style>
  <w:style w:type="character" w:styleId="ListLabel127" w:customStyle="1">
    <w:name w:val="ListLabel 127"/>
    <w:uiPriority w:val="0"/>
    <w:qFormat/>
    <w:rPr>
      <w:sz w:val="24"/>
      <w:szCs w:val="24"/>
    </w:rPr>
  </w:style>
  <w:style w:type="character" w:styleId="ListLabel128" w:customStyle="1">
    <w:name w:val="ListLabel 128"/>
    <w:uiPriority w:val="0"/>
    <w:qFormat/>
    <w:rPr>
      <w:sz w:val="24"/>
      <w:szCs w:val="24"/>
    </w:rPr>
  </w:style>
  <w:style w:type="character" w:styleId="ListLabel129" w:customStyle="1">
    <w:name w:val="ListLabel 129"/>
    <w:uiPriority w:val="0"/>
    <w:qFormat/>
    <w:rPr>
      <w:sz w:val="24"/>
      <w:szCs w:val="24"/>
    </w:rPr>
  </w:style>
  <w:style w:type="character" w:styleId="ListLabel130" w:customStyle="1">
    <w:name w:val="ListLabel 130"/>
    <w:uiPriority w:val="0"/>
    <w:qFormat/>
    <w:rPr>
      <w:sz w:val="24"/>
      <w:szCs w:val="24"/>
    </w:rPr>
  </w:style>
  <w:style w:type="character" w:styleId="ListLabel131" w:customStyle="1">
    <w:name w:val="ListLabel 131"/>
    <w:uiPriority w:val="0"/>
    <w:qFormat/>
    <w:rPr>
      <w:sz w:val="24"/>
      <w:szCs w:val="24"/>
    </w:rPr>
  </w:style>
  <w:style w:type="character" w:styleId="ListLabel132" w:customStyle="1">
    <w:name w:val="ListLabel 132"/>
    <w:uiPriority w:val="0"/>
    <w:qFormat/>
    <w:rPr>
      <w:sz w:val="24"/>
      <w:szCs w:val="24"/>
    </w:rPr>
  </w:style>
  <w:style w:type="character" w:styleId="ListLabel133" w:customStyle="1">
    <w:name w:val="ListLabel 133"/>
    <w:uiPriority w:val="0"/>
    <w:qFormat/>
    <w:rPr>
      <w:sz w:val="24"/>
      <w:szCs w:val="24"/>
    </w:rPr>
  </w:style>
  <w:style w:type="character" w:styleId="ListLabel134" w:customStyle="1">
    <w:name w:val="ListLabel 134"/>
    <w:uiPriority w:val="0"/>
    <w:qFormat/>
    <w:rPr>
      <w:rFonts w:cs="OpenSymbol"/>
    </w:rPr>
  </w:style>
  <w:style w:type="character" w:styleId="ListLabel135" w:customStyle="1">
    <w:name w:val="ListLabel 135"/>
    <w:uiPriority w:val="0"/>
    <w:qFormat/>
    <w:rPr>
      <w:rFonts w:cs="OpenSymbol"/>
    </w:rPr>
  </w:style>
  <w:style w:type="character" w:styleId="ListLabel136" w:customStyle="1">
    <w:name w:val="ListLabel 136"/>
    <w:uiPriority w:val="0"/>
    <w:qFormat/>
    <w:rPr>
      <w:rFonts w:cs="OpenSymbol"/>
    </w:rPr>
  </w:style>
  <w:style w:type="character" w:styleId="ListLabel137" w:customStyle="1">
    <w:name w:val="ListLabel 137"/>
    <w:uiPriority w:val="0"/>
    <w:qFormat/>
    <w:rPr>
      <w:rFonts w:cs="OpenSymbol"/>
    </w:rPr>
  </w:style>
  <w:style w:type="character" w:styleId="ListLabel138" w:customStyle="1">
    <w:name w:val="ListLabel 138"/>
    <w:uiPriority w:val="0"/>
    <w:qFormat/>
    <w:rPr>
      <w:rFonts w:cs="OpenSymbol"/>
    </w:rPr>
  </w:style>
  <w:style w:type="character" w:styleId="ListLabel139" w:customStyle="1">
    <w:name w:val="ListLabel 139"/>
    <w:uiPriority w:val="0"/>
    <w:qFormat/>
    <w:rPr>
      <w:rFonts w:cs="OpenSymbol"/>
    </w:rPr>
  </w:style>
  <w:style w:type="character" w:styleId="ListLabel140" w:customStyle="1">
    <w:name w:val="ListLabel 140"/>
    <w:uiPriority w:val="0"/>
    <w:qFormat/>
    <w:rPr>
      <w:rFonts w:cs="OpenSymbol"/>
    </w:rPr>
  </w:style>
  <w:style w:type="character" w:styleId="ListLabel141" w:customStyle="1">
    <w:name w:val="ListLabel 141"/>
    <w:uiPriority w:val="0"/>
    <w:qFormat/>
    <w:rPr>
      <w:rFonts w:cs="OpenSymbol"/>
    </w:rPr>
  </w:style>
  <w:style w:type="character" w:styleId="ListLabel142" w:customStyle="1">
    <w:name w:val="ListLabel 142"/>
    <w:uiPriority w:val="0"/>
    <w:qFormat/>
    <w:rPr>
      <w:rFonts w:cs="OpenSymbol"/>
    </w:rPr>
  </w:style>
  <w:style w:type="character" w:styleId="ListLabel143" w:customStyle="1">
    <w:name w:val="ListLabel 143"/>
    <w:uiPriority w:val="0"/>
    <w:qFormat/>
    <w:rPr>
      <w:rFonts w:ascii="Arial" w:hAnsi="Arial" w:eastAsia="Times New Roman" w:cs="Arial"/>
      <w:i/>
      <w:sz w:val="24"/>
      <w:szCs w:val="24"/>
      <w:lang w:val="ro-RO" w:eastAsia="zh-CN"/>
    </w:rPr>
  </w:style>
  <w:style w:type="character" w:styleId="ListLabel144" w:customStyle="1">
    <w:name w:val="ListLabel 144"/>
    <w:uiPriority w:val="0"/>
    <w:qFormat/>
    <w:rPr>
      <w:rFonts w:ascii="Arial" w:hAnsi="Arial" w:eastAsia="Times New Roman" w:cs="Arial"/>
      <w:color w:val="000000"/>
      <w:sz w:val="24"/>
      <w:szCs w:val="24"/>
      <w:lang w:val="ro-RO" w:eastAsia="zh-CN"/>
    </w:rPr>
  </w:style>
  <w:style w:type="character" w:styleId="Heading3Char" w:customStyle="1">
    <w:name w:val="Heading 3 Char"/>
    <w:basedOn w:val="DefaultParagraphFont"/>
    <w:link w:val="3"/>
    <w:uiPriority w:val="9"/>
    <w:semiHidden/>
    <w:qFormat/>
    <w:rPr>
      <w:rFonts w:ascii="Cambria" w:hAnsi="Cambria" w:eastAsia="宋体" w:cs="" w:asciiTheme="majorHAnsi" w:cstheme="majorBidi" w:eastAsiaTheme="majorEastAsia" w:hAnsiTheme="majorHAnsi"/>
      <w:b/>
      <w:bCs/>
      <w:color w:val="4F81BD" w:themeColor="accent1"/>
      <w:kern w:val="0"/>
      <w:szCs w:val="20"/>
      <w:lang w:val="en-AU" w:bidi="ar-SA"/>
      <w14:textFill>
        <w14:solidFill>
          <w14:schemeClr w14:val="accent1"/>
        </w14:solidFill>
      </w14:textFill>
    </w:rPr>
  </w:style>
  <w:style w:type="character" w:styleId="HeaderChar" w:customStyle="1">
    <w:name w:val="Header Char"/>
    <w:link w:val="12"/>
    <w:uiPriority w:val="99"/>
    <w:qFormat/>
    <w:rPr>
      <w:rFonts w:eastAsia="Times New Roman"/>
      <w:sz w:val="24"/>
    </w:rPr>
  </w:style>
  <w:style w:type="character" w:styleId="Heading4Char" w:customStyle="1">
    <w:name w:val="Heading 4 Char"/>
    <w:basedOn w:val="DefaultParagraphFont"/>
    <w:link w:val="4"/>
    <w:uiPriority w:val="0"/>
    <w:qFormat/>
    <w:rPr>
      <w:rFonts w:ascii="Times New Roman" w:hAnsi="Times New Roman" w:eastAsia="Times New Roman" w:cs="Times New Roman"/>
      <w:kern w:val="0"/>
      <w:sz w:val="28"/>
      <w:szCs w:val="20"/>
      <w:lang w:val="ro-RO" w:bidi="ar-SA"/>
    </w:rPr>
  </w:style>
  <w:style w:type="character" w:styleId="Heading5Char" w:customStyle="1">
    <w:name w:val="Heading 5 Char"/>
    <w:basedOn w:val="DefaultParagraphFont"/>
    <w:link w:val="5"/>
    <w:uiPriority w:val="0"/>
    <w:qFormat/>
    <w:rPr>
      <w:rFonts w:ascii="Times New Roman" w:hAnsi="Times New Roman" w:eastAsia="Times New Roman" w:cs="Times New Roman"/>
      <w:kern w:val="0"/>
      <w:sz w:val="28"/>
      <w:szCs w:val="20"/>
      <w:lang w:val="ro-RO" w:bidi="ar-SA"/>
    </w:rPr>
  </w:style>
  <w:style w:type="character" w:styleId="Heading6Char" w:customStyle="1">
    <w:name w:val="Heading 6 Char"/>
    <w:basedOn w:val="DefaultParagraphFont"/>
    <w:link w:val="6"/>
    <w:uiPriority w:val="0"/>
    <w:qFormat/>
    <w:rPr>
      <w:rFonts w:ascii="Times New Roman" w:hAnsi="Times New Roman" w:eastAsia="Times New Roman" w:cs="Times New Roman"/>
      <w:kern w:val="0"/>
      <w:sz w:val="28"/>
      <w:szCs w:val="20"/>
      <w:u w:val="single"/>
      <w:lang w:val="ro-RO" w:bidi="ar-SA"/>
    </w:rPr>
  </w:style>
  <w:style w:type="character" w:styleId="BalloonTextChar" w:customStyle="1">
    <w:name w:val="Balloon Text Char"/>
    <w:basedOn w:val="DefaultParagraphFont"/>
    <w:link w:val="9"/>
    <w:uiPriority w:val="99"/>
    <w:semiHidden/>
    <w:qFormat/>
    <w:rPr>
      <w:rFonts w:ascii="Segoe UI" w:hAnsi="Segoe UI" w:cs="Mangal"/>
      <w:sz w:val="18"/>
      <w:szCs w:val="16"/>
    </w:rPr>
  </w:style>
  <w:style w:type="character" w:styleId="Bodytext2" w:customStyle="1">
    <w:name w:val="Body text (2)"/>
    <w:basedOn w:val="Bodytext21"/>
    <w:uiPriority w:val="0"/>
    <w:qFormat/>
    <w:rPr>
      <w:rFonts w:ascii="Times New Roman" w:hAnsi="Times New Roman" w:eastAsia="Times New Roman" w:cs="Times New Roman"/>
      <w:color w:val="000000"/>
      <w:spacing w:val="0"/>
      <w:w w:val="100"/>
      <w:sz w:val="24"/>
      <w:szCs w:val="24"/>
      <w:u w:val="single"/>
      <w:lang w:val="ro-RO" w:eastAsia="ro-RO" w:bidi="ro-RO"/>
    </w:rPr>
  </w:style>
  <w:style w:type="character" w:styleId="Bodytext21" w:customStyle="1">
    <w:name w:val="Body text (2)_"/>
    <w:basedOn w:val="DefaultParagraphFont"/>
    <w:link w:val="164"/>
    <w:uiPriority w:val="0"/>
    <w:qFormat/>
    <w:rPr>
      <w:rFonts w:ascii="Times New Roman" w:hAnsi="Times New Roman" w:eastAsia="Times New Roman" w:cs="Times New Roman"/>
    </w:rPr>
  </w:style>
  <w:style w:type="character" w:styleId="Bodytext2Italic" w:customStyle="1">
    <w:name w:val="Body text (2) + Italic"/>
    <w:basedOn w:val="Bodytext21"/>
    <w:uiPriority w:val="0"/>
    <w:qFormat/>
    <w:rPr>
      <w:rFonts w:ascii="Times New Roman" w:hAnsi="Times New Roman" w:eastAsia="Times New Roman" w:cs="Times New Roman"/>
      <w:i/>
      <w:iCs/>
      <w:color w:val="000000"/>
      <w:spacing w:val="0"/>
      <w:w w:val="100"/>
      <w:sz w:val="24"/>
      <w:szCs w:val="24"/>
      <w:u w:val="none"/>
      <w:lang w:val="ro-RO" w:eastAsia="ro-RO" w:bidi="ro-RO"/>
    </w:rPr>
  </w:style>
  <w:style w:type="character" w:styleId="Bodytext7Exact" w:customStyle="1">
    <w:name w:val="Body text (7) Exact"/>
    <w:basedOn w:val="DefaultParagraphFont"/>
    <w:uiPriority w:val="0"/>
    <w:qFormat/>
    <w:rPr>
      <w:rFonts w:ascii="Times New Roman" w:hAnsi="Times New Roman" w:eastAsia="Times New Roman" w:cs="Times New Roman"/>
      <w:b/>
      <w:bCs/>
      <w:i/>
      <w:iCs/>
      <w:spacing w:val="0"/>
      <w:u w:val="none"/>
    </w:rPr>
  </w:style>
  <w:style w:type="character" w:styleId="Bodytext2Exact" w:customStyle="1">
    <w:name w:val="Body text (2) Exact"/>
    <w:basedOn w:val="DefaultParagraphFont"/>
    <w:uiPriority w:val="0"/>
    <w:qFormat/>
    <w:rPr>
      <w:rFonts w:ascii="Times New Roman" w:hAnsi="Times New Roman" w:eastAsia="Times New Roman" w:cs="Times New Roman"/>
      <w:u w:val="none"/>
    </w:rPr>
  </w:style>
  <w:style w:type="character" w:styleId="Bodytext2Exact1" w:customStyle="1">
    <w:name w:val="Body text (2) Exact1"/>
    <w:basedOn w:val="Bodytext21"/>
    <w:uiPriority w:val="0"/>
    <w:qFormat/>
    <w:rPr>
      <w:rFonts w:ascii="Times New Roman" w:hAnsi="Times New Roman" w:eastAsia="Times New Roman" w:cs="Times New Roman"/>
      <w:u w:val="single"/>
    </w:rPr>
  </w:style>
  <w:style w:type="character" w:styleId="Headerorfooter" w:customStyle="1">
    <w:name w:val="Header or footer"/>
    <w:basedOn w:val="Headerorfooter1"/>
    <w:uiPriority w:val="0"/>
    <w:qFormat/>
    <w:rPr>
      <w:rFonts w:ascii="Times New Roman" w:hAnsi="Times New Roman" w:eastAsia="Times New Roman" w:cs="Times New Roman"/>
      <w:color w:val="000000"/>
      <w:spacing w:val="0"/>
      <w:w w:val="100"/>
      <w:sz w:val="19"/>
      <w:szCs w:val="19"/>
      <w:u w:val="none"/>
      <w:lang w:val="ro-RO" w:eastAsia="ro-RO" w:bidi="ro-RO"/>
    </w:rPr>
  </w:style>
  <w:style w:type="character" w:styleId="Headerorfooter1" w:customStyle="1">
    <w:name w:val="Header or footer_"/>
    <w:basedOn w:val="DefaultParagraphFont"/>
    <w:link w:val="174"/>
    <w:uiPriority w:val="0"/>
    <w:qFormat/>
    <w:rPr>
      <w:rFonts w:ascii="Times New Roman" w:hAnsi="Times New Roman" w:eastAsia="Times New Roman" w:cs="Times New Roman"/>
      <w:sz w:val="19"/>
      <w:szCs w:val="19"/>
    </w:rPr>
  </w:style>
  <w:style w:type="character" w:styleId="Heading1Exact" w:customStyle="1">
    <w:name w:val="Heading #1 Exact"/>
    <w:basedOn w:val="DefaultParagraphFont"/>
    <w:uiPriority w:val="0"/>
    <w:qFormat/>
    <w:rPr>
      <w:rFonts w:ascii="Times New Roman" w:hAnsi="Times New Roman" w:eastAsia="Times New Roman" w:cs="Times New Roman"/>
      <w:b/>
      <w:bCs/>
      <w:sz w:val="22"/>
      <w:szCs w:val="22"/>
      <w:u w:val="none"/>
    </w:rPr>
  </w:style>
  <w:style w:type="character" w:styleId="Heading1NotBoldExact" w:customStyle="1">
    <w:name w:val="Heading #1 + Not Bold Exact"/>
    <w:basedOn w:val="Heading11"/>
    <w:uiPriority w:val="0"/>
    <w:qFormat/>
    <w:rPr>
      <w:rFonts w:ascii="Times New Roman" w:hAnsi="Times New Roman" w:eastAsia="Times New Roman" w:cs="Times New Roman"/>
      <w:sz w:val="22"/>
      <w:szCs w:val="22"/>
      <w:u w:val="none"/>
    </w:rPr>
  </w:style>
  <w:style w:type="character" w:styleId="Heading11" w:customStyle="1">
    <w:name w:val="Heading #1_"/>
    <w:basedOn w:val="DefaultParagraphFont"/>
    <w:link w:val="173"/>
    <w:uiPriority w:val="0"/>
    <w:qFormat/>
    <w:rPr>
      <w:rFonts w:ascii="Times New Roman" w:hAnsi="Times New Roman" w:eastAsia="Times New Roman" w:cs="Times New Roman"/>
      <w:b/>
      <w:bCs/>
      <w:sz w:val="22"/>
      <w:szCs w:val="22"/>
    </w:rPr>
  </w:style>
  <w:style w:type="character" w:styleId="Bodytext3SmallCapsExact" w:customStyle="1">
    <w:name w:val="Body text (3) + Small Caps Exact"/>
    <w:basedOn w:val="Bodytext3Exact"/>
    <w:uiPriority w:val="0"/>
    <w:qFormat/>
    <w:rPr>
      <w:rFonts w:ascii="Times New Roman" w:hAnsi="Times New Roman" w:eastAsia="Times New Roman" w:cs="Times New Roman"/>
      <w:smallCaps/>
      <w:color w:val="000000"/>
      <w:spacing w:val="0"/>
      <w:w w:val="100"/>
      <w:sz w:val="22"/>
      <w:szCs w:val="22"/>
      <w:u w:val="none"/>
      <w:lang w:val="ro-RO" w:eastAsia="ro-RO" w:bidi="ro-RO"/>
    </w:rPr>
  </w:style>
  <w:style w:type="character" w:styleId="Bodytext3Exact" w:customStyle="1">
    <w:name w:val="Body text (3) Exact"/>
    <w:basedOn w:val="DefaultParagraphFont"/>
    <w:link w:val="180"/>
    <w:uiPriority w:val="0"/>
    <w:qFormat/>
    <w:rPr>
      <w:rFonts w:ascii="Times New Roman" w:hAnsi="Times New Roman" w:eastAsia="Times New Roman" w:cs="Times New Roman"/>
      <w:b/>
      <w:bCs/>
      <w:sz w:val="22"/>
      <w:szCs w:val="22"/>
    </w:rPr>
  </w:style>
  <w:style w:type="character" w:styleId="ListLabel145">
    <w:name w:val="ListLabel 145"/>
    <w:qFormat/>
    <w:rPr>
      <w:rFonts w:ascii="Trebuchet MS" w:hAnsi="Trebuchet M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rebuchet MS" w:hAnsi="Trebuchet MS" w:cs="OpenSymbol"/>
      <w:sz w:val="28"/>
      <w:szCs w:val="28"/>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Trebuchet MS" w:hAnsi="Trebuchet MS" w:cs="Arial"/>
      <w:sz w:val="24"/>
      <w:szCs w:val="24"/>
    </w:rPr>
  </w:style>
  <w:style w:type="character" w:styleId="ListLabel164">
    <w:name w:val="ListLabel 164"/>
    <w:qFormat/>
    <w:rPr>
      <w:rFonts w:ascii="Trebuchet MS" w:hAnsi="Trebuchet MS"/>
      <w:b w:val="false"/>
    </w:rPr>
  </w:style>
  <w:style w:type="character" w:styleId="ListLabel165">
    <w:name w:val="ListLabel 165"/>
    <w:qFormat/>
    <w:rPr>
      <w:rFonts w:ascii="Trebuchet MS" w:hAnsi="Trebuchet MS" w:cs="Arial"/>
      <w:sz w:val="24"/>
      <w:szCs w:val="24"/>
    </w:rPr>
  </w:style>
  <w:style w:type="character" w:styleId="ListLabel166">
    <w:name w:val="ListLabel 166"/>
    <w:qFormat/>
    <w:rPr>
      <w:rFonts w:ascii="Trebuchet MS" w:hAnsi="Trebuchet MS"/>
      <w:b w:val="false"/>
    </w:rPr>
  </w:style>
  <w:style w:type="character" w:styleId="ListLabel167">
    <w:name w:val="ListLabel 167"/>
    <w:qFormat/>
    <w:rPr>
      <w:rFonts w:ascii="Trebuchet MS" w:hAnsi="Trebuchet MS" w:cs="Trebuchet MS"/>
      <w:sz w:val="24"/>
      <w:szCs w:val="24"/>
      <w:u w:val="none"/>
      <w:lang w:val="ro-RO" w:eastAsia="zh-CN"/>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style>
  <w:style w:type="paragraph" w:styleId="BalloonText">
    <w:name w:val="Balloon Text"/>
    <w:basedOn w:val="Normal"/>
    <w:link w:val="163"/>
    <w:uiPriority w:val="99"/>
    <w:semiHidden/>
    <w:unhideWhenUsed/>
    <w:qFormat/>
    <w:pPr/>
    <w:rPr>
      <w:rFonts w:ascii="Segoe UI" w:hAnsi="Segoe UI" w:cs="Mangal"/>
      <w:sz w:val="18"/>
      <w:szCs w:val="16"/>
    </w:rPr>
  </w:style>
  <w:style w:type="paragraph" w:styleId="Caption1">
    <w:name w:val="caption"/>
    <w:basedOn w:val="Normal"/>
    <w:next w:val="Normal"/>
    <w:uiPriority w:val="0"/>
    <w:qFormat/>
    <w:pPr>
      <w:suppressLineNumbers/>
      <w:spacing w:before="120" w:after="120"/>
    </w:pPr>
    <w:rPr>
      <w:i/>
      <w:iCs/>
    </w:rPr>
  </w:style>
  <w:style w:type="paragraph" w:styleId="Header">
    <w:name w:val="Header"/>
    <w:basedOn w:val="Normal"/>
    <w:link w:val="158"/>
    <w:uiPriority w:val="99"/>
    <w:qFormat/>
    <w:pPr>
      <w:tabs>
        <w:tab w:val="clear" w:pos="709"/>
        <w:tab w:val="center" w:pos="4680" w:leader="none"/>
        <w:tab w:val="right" w:pos="9360" w:leader="none"/>
      </w:tabs>
    </w:pPr>
    <w:rPr>
      <w:rFonts w:eastAsia="Times New Roman"/>
    </w:rPr>
  </w:style>
  <w:style w:type="paragraph" w:styleId="FrameContents" w:customStyle="1">
    <w:name w:val="Frame Contents"/>
    <w:basedOn w:val="Normal"/>
    <w:uiPriority w:val="0"/>
    <w:qFormat/>
    <w:pPr/>
    <w:rPr/>
  </w:style>
  <w:style w:type="paragraph" w:styleId="ListParagraph">
    <w:name w:val="List Paragraph"/>
    <w:basedOn w:val="Normal"/>
    <w:uiPriority w:val="34"/>
    <w:qFormat/>
    <w:pPr>
      <w:spacing w:before="0" w:after="0"/>
      <w:ind w:left="720" w:hanging="0"/>
      <w:contextualSpacing/>
    </w:pPr>
    <w:rPr>
      <w:rFonts w:ascii="Calibri" w:hAnsi="Calibri" w:eastAsia="Times New Roman" w:cs="Times New Roman"/>
      <w:kern w:val="0"/>
      <w:sz w:val="20"/>
      <w:szCs w:val="20"/>
      <w:lang w:val="gsw-FR" w:eastAsia="en-US" w:bidi="ar-SA"/>
    </w:rPr>
  </w:style>
  <w:style w:type="paragraph" w:styleId="DefaultText2" w:customStyle="1">
    <w:name w:val="Default Text:2"/>
    <w:basedOn w:val="Normal"/>
    <w:uiPriority w:val="0"/>
    <w:qFormat/>
    <w:pPr>
      <w:snapToGrid w:val="false"/>
    </w:pPr>
    <w:rPr>
      <w:rFonts w:ascii="Times New Roman" w:hAnsi="Times New Roman" w:eastAsia="Times New Roman" w:cs="Times New Roman"/>
      <w:kern w:val="0"/>
      <w:szCs w:val="20"/>
      <w:lang w:eastAsia="en-US" w:bidi="ar-SA"/>
    </w:rPr>
  </w:style>
  <w:style w:type="paragraph" w:styleId="Bodytext211" w:customStyle="1">
    <w:name w:val="Body text (2)1"/>
    <w:basedOn w:val="Normal"/>
    <w:link w:val="166"/>
    <w:uiPriority w:val="0"/>
    <w:qFormat/>
    <w:pPr>
      <w:shd w:val="clear" w:color="auto" w:fill="FFFFFF"/>
      <w:spacing w:lineRule="exact" w:line="269"/>
      <w:ind w:hanging="380"/>
      <w:jc w:val="center"/>
    </w:pPr>
    <w:rPr>
      <w:rFonts w:ascii="Times New Roman" w:hAnsi="Times New Roman" w:eastAsia="Times New Roman" w:cs="Times New Roman"/>
    </w:rPr>
  </w:style>
  <w:style w:type="paragraph" w:styleId="Bodytext8" w:customStyle="1">
    <w:name w:val="Body text (8)"/>
    <w:basedOn w:val="Normal"/>
    <w:uiPriority w:val="0"/>
    <w:qFormat/>
    <w:pPr>
      <w:shd w:val="clear" w:color="auto" w:fill="FFFFFF"/>
      <w:spacing w:lineRule="exact" w:line="226" w:before="240" w:after="0"/>
      <w:jc w:val="both"/>
    </w:pPr>
    <w:rPr>
      <w:rFonts w:ascii="Times New Roman" w:hAnsi="Times New Roman" w:eastAsia="Times New Roman" w:cs="Times New Roman"/>
      <w:b/>
      <w:bCs/>
      <w:sz w:val="18"/>
      <w:szCs w:val="18"/>
    </w:rPr>
  </w:style>
  <w:style w:type="paragraph" w:styleId="Bodytext7" w:customStyle="1">
    <w:name w:val="Body text (7)"/>
    <w:basedOn w:val="Normal"/>
    <w:uiPriority w:val="0"/>
    <w:qFormat/>
    <w:pPr>
      <w:shd w:val="clear" w:color="auto" w:fill="FFFFFF"/>
      <w:spacing w:lineRule="auto" w:before="360" w:after="120"/>
    </w:pPr>
    <w:rPr>
      <w:rFonts w:ascii="Times New Roman" w:hAnsi="Times New Roman" w:eastAsia="Times New Roman" w:cs="Times New Roman"/>
      <w:b/>
      <w:bCs/>
      <w:i/>
      <w:iCs/>
    </w:rPr>
  </w:style>
  <w:style w:type="paragraph" w:styleId="Heading12" w:customStyle="1">
    <w:name w:val="Heading #1"/>
    <w:basedOn w:val="Normal"/>
    <w:link w:val="179"/>
    <w:uiPriority w:val="0"/>
    <w:qFormat/>
    <w:pPr>
      <w:shd w:val="clear" w:color="auto" w:fill="FFFFFF"/>
      <w:spacing w:lineRule="auto"/>
      <w:ind w:hanging="400"/>
      <w:outlineLvl w:val="0"/>
    </w:pPr>
    <w:rPr>
      <w:rFonts w:ascii="Times New Roman" w:hAnsi="Times New Roman" w:eastAsia="Times New Roman" w:cs="Times New Roman"/>
      <w:b/>
      <w:bCs/>
      <w:sz w:val="22"/>
      <w:szCs w:val="22"/>
    </w:rPr>
  </w:style>
  <w:style w:type="paragraph" w:styleId="Headerorfooter11" w:customStyle="1">
    <w:name w:val="Header or footer1"/>
    <w:basedOn w:val="Normal"/>
    <w:link w:val="176"/>
    <w:uiPriority w:val="0"/>
    <w:qFormat/>
    <w:pPr>
      <w:shd w:val="clear" w:color="auto" w:fill="FFFFFF"/>
      <w:spacing w:lineRule="auto"/>
    </w:pPr>
    <w:rPr>
      <w:rFonts w:ascii="Times New Roman" w:hAnsi="Times New Roman" w:eastAsia="Times New Roman" w:cs="Times New Roman"/>
      <w:sz w:val="19"/>
      <w:szCs w:val="19"/>
    </w:rPr>
  </w:style>
  <w:style w:type="paragraph" w:styleId="Bodytext3" w:customStyle="1">
    <w:name w:val="Body text (3)"/>
    <w:basedOn w:val="Normal"/>
    <w:link w:val="182"/>
    <w:uiPriority w:val="0"/>
    <w:qFormat/>
    <w:pPr>
      <w:shd w:val="clear" w:color="auto" w:fill="FFFFFF"/>
      <w:spacing w:lineRule="auto" w:before="180" w:after="180"/>
      <w:ind w:hanging="400"/>
      <w:jc w:val="both"/>
    </w:pPr>
    <w:rPr>
      <w:rFonts w:ascii="Times New Roman" w:hAnsi="Times New Roman" w:eastAsia="Times New Roman" w:cs="Times New Roman"/>
      <w:b/>
      <w:bCs/>
      <w:sz w:val="22"/>
      <w:szCs w:val="22"/>
    </w:rPr>
  </w:style>
  <w:style w:type="paragraph" w:styleId="Bodytext6" w:customStyle="1">
    <w:name w:val="Body text (6)"/>
    <w:basedOn w:val="Normal"/>
    <w:uiPriority w:val="0"/>
    <w:qFormat/>
    <w:pPr>
      <w:shd w:val="clear" w:color="auto" w:fill="FFFFFF"/>
      <w:spacing w:lineRule="exact" w:line="274"/>
      <w:jc w:val="both"/>
    </w:pPr>
    <w:rPr>
      <w:rFonts w:ascii="Times New Roman" w:hAnsi="Times New Roman" w:eastAsia="Times New Roman" w:cs="Times New Roman"/>
      <w:i/>
      <w:iCs/>
    </w:rPr>
  </w:style>
  <w:style w:type="paragraph" w:styleId="Bodytext5" w:customStyle="1">
    <w:name w:val="Body text (5)"/>
    <w:basedOn w:val="Normal"/>
    <w:uiPriority w:val="0"/>
    <w:qFormat/>
    <w:pPr>
      <w:shd w:val="clear" w:color="auto" w:fill="FFFFFF"/>
      <w:spacing w:lineRule="exact" w:line="221" w:before="100" w:after="100"/>
      <w:jc w:val="both"/>
    </w:pPr>
    <w:rPr>
      <w:rFonts w:ascii="Times New Roman" w:hAnsi="Times New Roman" w:eastAsia="Times New Roman" w:cs="Times New Roman"/>
      <w:i/>
      <w:iCs/>
      <w:sz w:val="19"/>
      <w:szCs w:val="19"/>
    </w:rPr>
  </w:style>
  <w:style w:type="paragraph" w:styleId="DefaultText" w:customStyle="1">
    <w:name w:val="Default Text"/>
    <w:basedOn w:val="Normal"/>
    <w:uiPriority w:val="0"/>
    <w:qFormat/>
    <w:pPr/>
    <w:rPr/>
  </w:style>
  <w:style w:type="paragraph" w:styleId="Footer">
    <w:name w:val="Footer"/>
    <w:basedOn w:val="Normal"/>
    <w:pPr/>
    <w:rPr/>
  </w:style>
  <w:style w:type="table" w:default="1" w:styleId="8">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finante.gov.ro/" TargetMode="External"/><Relationship Id="rId4" Type="http://schemas.openxmlformats.org/officeDocument/2006/relationships/hyperlink" Target="http://www.mfinante.gov.ro/" TargetMode="External"/><Relationship Id="rId5" Type="http://schemas.openxmlformats.org/officeDocument/2006/relationships/hyperlink" Target="mailto:concursuri@mfinante.gov.r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LibreOffice/6.1.5.2$Windows_X86_64 LibreOffice_project/90f8dcf33c87b3705e78202e3df5142b201bd805</Application>
  <Pages>11</Pages>
  <Words>4056</Words>
  <Characters>27788</Characters>
  <CharactersWithSpaces>31831</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2021-05-12T11:23:00Z</dcterms:created>
  <dc:creator>CRISTINA-MIHAELA VITANESCU</dc:creator>
  <dc:description/>
  <dc:language>en-US</dc:language>
  <cp:lastModifiedBy>25500083</cp:lastModifiedBy>
  <cp:lastPrinted>2022-08-02T08:44:00Z</cp:lastPrinted>
  <dcterms:modified xsi:type="dcterms:W3CDTF">2022-08-08T07:36:54Z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1033-11.2.0.9937</vt:lpwstr>
  </property>
  <property fmtid="{D5CDD505-2E9C-101B-9397-08002B2CF9AE}" pid="4" name="LinksUpToDate">
    <vt:bool>0</vt:bool>
  </property>
  <property fmtid="{D5CDD505-2E9C-101B-9397-08002B2CF9AE}" pid="5" name="ScaleCrop">
    <vt:bool>0</vt:bool>
  </property>
</Properties>
</file>