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E32" w:rsidRPr="00A75366" w:rsidRDefault="00F42E32">
      <w:pPr>
        <w:jc w:val="center"/>
        <w:rPr>
          <w:rFonts w:ascii="Arial" w:hAnsi="Arial" w:cs="Arial"/>
          <w:b/>
          <w:noProof/>
        </w:rPr>
      </w:pPr>
    </w:p>
    <w:p w:rsidR="00283884" w:rsidRPr="00A75366" w:rsidRDefault="00140CE7">
      <w:pPr>
        <w:jc w:val="center"/>
        <w:rPr>
          <w:rFonts w:ascii="Arial" w:hAnsi="Arial" w:cs="Arial"/>
          <w:b/>
          <w:noProof/>
        </w:rPr>
      </w:pPr>
      <w:r w:rsidRPr="00A75366">
        <w:rPr>
          <w:rFonts w:ascii="Arial" w:hAnsi="Arial" w:cs="Arial"/>
          <w:b/>
          <w:noProof/>
        </w:rPr>
        <w:t>NOTĂ DE FUNDAMENTARE</w:t>
      </w:r>
    </w:p>
    <w:p w:rsidR="00283884" w:rsidRPr="00A75366" w:rsidRDefault="00283884">
      <w:pPr>
        <w:jc w:val="center"/>
        <w:rPr>
          <w:rFonts w:ascii="Arial" w:hAnsi="Arial" w:cs="Arial"/>
          <w:b/>
          <w:noProof/>
        </w:rPr>
      </w:pPr>
      <w:bookmarkStart w:id="0" w:name="_GoBack"/>
      <w:bookmarkEnd w:id="0"/>
    </w:p>
    <w:p w:rsidR="00613594" w:rsidRPr="00A75366" w:rsidRDefault="00613594">
      <w:pPr>
        <w:jc w:val="center"/>
        <w:rPr>
          <w:rFonts w:ascii="Arial" w:hAnsi="Arial" w:cs="Arial"/>
          <w:b/>
          <w:noProof/>
        </w:rPr>
      </w:pPr>
    </w:p>
    <w:p w:rsidR="00283884" w:rsidRPr="00A75366" w:rsidRDefault="00283884">
      <w:pPr>
        <w:jc w:val="both"/>
        <w:rPr>
          <w:rFonts w:ascii="Arial" w:hAnsi="Arial" w:cs="Arial"/>
          <w:noProof/>
          <w:sz w:val="8"/>
        </w:rPr>
      </w:pPr>
    </w:p>
    <w:tbl>
      <w:tblPr>
        <w:tblW w:w="10080" w:type="dxa"/>
        <w:tblInd w:w="-477" w:type="dxa"/>
        <w:tblLayout w:type="fixed"/>
        <w:tblLook w:val="0000" w:firstRow="0" w:lastRow="0" w:firstColumn="0" w:lastColumn="0" w:noHBand="0" w:noVBand="0"/>
      </w:tblPr>
      <w:tblGrid>
        <w:gridCol w:w="5830"/>
        <w:gridCol w:w="1179"/>
        <w:gridCol w:w="598"/>
        <w:gridCol w:w="566"/>
        <w:gridCol w:w="535"/>
        <w:gridCol w:w="411"/>
        <w:gridCol w:w="961"/>
      </w:tblGrid>
      <w:tr w:rsidR="00283884" w:rsidRPr="00A75366" w:rsidTr="00BA186E">
        <w:trPr>
          <w:trHeight w:val="1793"/>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1</w:t>
            </w:r>
          </w:p>
          <w:p w:rsidR="00283884" w:rsidRPr="00A75366" w:rsidRDefault="00140CE7">
            <w:pPr>
              <w:jc w:val="center"/>
              <w:rPr>
                <w:rFonts w:ascii="Arial" w:hAnsi="Arial" w:cs="Arial"/>
                <w:b/>
                <w:noProof/>
              </w:rPr>
            </w:pPr>
            <w:r w:rsidRPr="00A75366">
              <w:rPr>
                <w:rFonts w:ascii="Arial" w:hAnsi="Arial" w:cs="Arial"/>
                <w:b/>
                <w:noProof/>
              </w:rPr>
              <w:t>Titlul proiectului de act normativ</w:t>
            </w:r>
          </w:p>
          <w:p w:rsidR="00283884" w:rsidRPr="00A75366" w:rsidRDefault="00140CE7" w:rsidP="00EA4B30">
            <w:pPr>
              <w:jc w:val="center"/>
              <w:rPr>
                <w:noProof/>
              </w:rPr>
            </w:pPr>
            <w:r w:rsidRPr="00A75366">
              <w:rPr>
                <w:rFonts w:ascii="Arial" w:hAnsi="Arial" w:cs="Arial"/>
                <w:b/>
                <w:noProof/>
              </w:rPr>
              <w:t xml:space="preserve">Hotărâre de Guvern </w:t>
            </w:r>
            <w:r w:rsidR="00A405C5" w:rsidRPr="00A75366">
              <w:rPr>
                <w:rFonts w:ascii="Arial" w:hAnsi="Arial" w:cs="Arial"/>
                <w:b/>
                <w:noProof/>
              </w:rPr>
              <w:t xml:space="preserve">pentru modificarea şi completarea Hotărârii Guvernului nr. 9/2007 privind constituirea, componenţa şi funcţionarea Comisiei de autorizare a împrumuturilor locale                                  </w:t>
            </w:r>
          </w:p>
        </w:tc>
      </w:tr>
      <w:tr w:rsidR="00283884" w:rsidRPr="00A75366" w:rsidTr="00BA186E">
        <w:trPr>
          <w:trHeight w:val="84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a 2-a</w:t>
            </w:r>
          </w:p>
          <w:p w:rsidR="00283884" w:rsidRPr="00A75366" w:rsidRDefault="00140CE7">
            <w:pPr>
              <w:jc w:val="center"/>
              <w:rPr>
                <w:noProof/>
              </w:rPr>
            </w:pPr>
            <w:r w:rsidRPr="00A75366">
              <w:rPr>
                <w:rFonts w:ascii="Arial" w:hAnsi="Arial" w:cs="Arial"/>
                <w:b/>
                <w:noProof/>
              </w:rPr>
              <w:t>Motivul emiterii actului normativ</w:t>
            </w:r>
          </w:p>
        </w:tc>
      </w:tr>
      <w:tr w:rsidR="00283884" w:rsidRPr="00A75366" w:rsidTr="00D5439B">
        <w:trPr>
          <w:trHeight w:val="168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986C1C" w:rsidRPr="00A75366" w:rsidRDefault="00140CE7" w:rsidP="00BA186E">
            <w:pPr>
              <w:pStyle w:val="ListParagraph"/>
              <w:numPr>
                <w:ilvl w:val="0"/>
                <w:numId w:val="6"/>
              </w:numPr>
              <w:ind w:left="357" w:hanging="357"/>
              <w:jc w:val="both"/>
              <w:rPr>
                <w:rFonts w:ascii="Arial" w:hAnsi="Arial" w:cs="Arial"/>
                <w:noProof/>
              </w:rPr>
            </w:pPr>
            <w:r w:rsidRPr="00A75366">
              <w:rPr>
                <w:rFonts w:ascii="Arial" w:hAnsi="Arial" w:cs="Arial"/>
                <w:b/>
                <w:noProof/>
              </w:rPr>
              <w:t>Descrierea situaţiei actuale</w:t>
            </w:r>
          </w:p>
          <w:p w:rsidR="00BA186E" w:rsidRPr="00A75366" w:rsidRDefault="00BA186E" w:rsidP="00BA186E">
            <w:pPr>
              <w:ind w:left="362"/>
              <w:jc w:val="both"/>
              <w:rPr>
                <w:rFonts w:ascii="Arial" w:hAnsi="Arial" w:cs="Arial"/>
                <w:noProof/>
              </w:rPr>
            </w:pPr>
          </w:p>
          <w:p w:rsidR="00A405C5" w:rsidRPr="00A75366" w:rsidRDefault="00A405C5" w:rsidP="00A405C5">
            <w:pPr>
              <w:ind w:left="2"/>
              <w:jc w:val="both"/>
              <w:rPr>
                <w:rFonts w:ascii="Arial" w:hAnsi="Arial" w:cs="Arial"/>
                <w:noProof/>
              </w:rPr>
            </w:pPr>
            <w:r w:rsidRPr="00A75366">
              <w:rPr>
                <w:rFonts w:ascii="Arial" w:hAnsi="Arial" w:cs="Arial"/>
                <w:noProof/>
              </w:rPr>
              <w:t xml:space="preserve">Conform dispoziţiilor art. 61 alin. (3) din </w:t>
            </w:r>
            <w:r w:rsidRPr="00A75366">
              <w:rPr>
                <w:rFonts w:ascii="Arial" w:hAnsi="Arial" w:cs="Arial"/>
                <w:i/>
                <w:iCs/>
                <w:noProof/>
              </w:rPr>
              <w:t>Legea nr. 273/2006 privind finanţele publice locale</w:t>
            </w:r>
            <w:r w:rsidRPr="00A75366">
              <w:rPr>
                <w:rFonts w:ascii="Arial" w:hAnsi="Arial" w:cs="Arial"/>
                <w:noProof/>
              </w:rPr>
              <w:t>, cu modificările şi completările ulterioare, unităţile administrativ-teritoriale pot contracta sau garanta finanţări rambursabile, interne sau externe, pe termen scurt, mediu şi lung, pentru realizarea de investiţii publice de interes local, precum şi pentru refinanţarea datoriei publice locale, în condiţiile legii, numai cu avizul comisiei de autorizare a împrumuturilor locale.</w:t>
            </w:r>
          </w:p>
          <w:p w:rsidR="001145F1" w:rsidRPr="00A75366" w:rsidRDefault="00A405C5" w:rsidP="00A405C5">
            <w:pPr>
              <w:ind w:left="2"/>
              <w:jc w:val="both"/>
              <w:rPr>
                <w:rFonts w:ascii="Arial" w:hAnsi="Arial" w:cs="Arial"/>
                <w:noProof/>
              </w:rPr>
            </w:pPr>
            <w:r w:rsidRPr="00A75366">
              <w:rPr>
                <w:rFonts w:ascii="Arial" w:hAnsi="Arial" w:cs="Arial"/>
                <w:noProof/>
              </w:rPr>
              <w:t>Constituirea, componenţa şi funcţionarea Comisiei de autorizare a împrumuturilor locale (C</w:t>
            </w:r>
            <w:r w:rsidR="00DB5B56" w:rsidRPr="00A75366">
              <w:rPr>
                <w:rFonts w:ascii="Arial" w:hAnsi="Arial" w:cs="Arial"/>
                <w:noProof/>
              </w:rPr>
              <w:t>AÎL</w:t>
            </w:r>
            <w:r w:rsidRPr="00A75366">
              <w:rPr>
                <w:rFonts w:ascii="Arial" w:hAnsi="Arial" w:cs="Arial"/>
                <w:noProof/>
              </w:rPr>
              <w:t>) au fost aprobate prin Hotărârea Guvernului nr. 9/2007, cu modificările şi completările ulterioare. Actul normativ menţionat cuprinde conţinutul şi forma documentaţiei în baza căreia unitatea</w:t>
            </w:r>
            <w:r w:rsidR="002140A4">
              <w:rPr>
                <w:rFonts w:ascii="Arial" w:hAnsi="Arial" w:cs="Arial"/>
                <w:noProof/>
              </w:rPr>
              <w:t>/subdiviziunea</w:t>
            </w:r>
            <w:r w:rsidRPr="00A75366">
              <w:rPr>
                <w:rFonts w:ascii="Arial" w:hAnsi="Arial" w:cs="Arial"/>
                <w:noProof/>
              </w:rPr>
              <w:t xml:space="preserve"> administrativ-teritorială, prin ordonatorul principal de credite, solicită C</w:t>
            </w:r>
            <w:r w:rsidR="00DB5B56" w:rsidRPr="00A75366">
              <w:rPr>
                <w:rFonts w:ascii="Arial" w:hAnsi="Arial" w:cs="Arial"/>
                <w:noProof/>
              </w:rPr>
              <w:t>AÎL</w:t>
            </w:r>
            <w:r w:rsidRPr="00A75366">
              <w:rPr>
                <w:rFonts w:ascii="Arial" w:hAnsi="Arial" w:cs="Arial"/>
                <w:noProof/>
              </w:rPr>
              <w:t xml:space="preserve"> autorizarea contractării sau garantării unei finanţări rambursabile. </w:t>
            </w:r>
          </w:p>
          <w:p w:rsidR="00D47C0C" w:rsidRPr="00A75366" w:rsidRDefault="00D47C0C" w:rsidP="00A405C5">
            <w:pPr>
              <w:ind w:left="2"/>
              <w:jc w:val="both"/>
              <w:rPr>
                <w:rFonts w:ascii="Arial" w:hAnsi="Arial" w:cs="Arial"/>
                <w:noProof/>
              </w:rPr>
            </w:pPr>
            <w:r w:rsidRPr="00A75366">
              <w:rPr>
                <w:rFonts w:ascii="Arial" w:hAnsi="Arial" w:cs="Arial"/>
                <w:noProof/>
              </w:rPr>
              <w:t>C</w:t>
            </w:r>
            <w:r w:rsidR="00DB5B56" w:rsidRPr="00A75366">
              <w:rPr>
                <w:rFonts w:ascii="Arial" w:hAnsi="Arial" w:cs="Arial"/>
                <w:noProof/>
              </w:rPr>
              <w:t>AÎL</w:t>
            </w:r>
            <w:r w:rsidRPr="00A75366">
              <w:rPr>
                <w:rFonts w:ascii="Arial" w:hAnsi="Arial" w:cs="Arial"/>
                <w:noProof/>
              </w:rPr>
              <w:t xml:space="preserve"> autorizează finanţările rambursabile care urmează a fi contractate de unităţile/subdiviziunile administrativ-teritoriale, reprezentând datorie publică locală, precum şi tragerile ce se pot efectua din finanţările rambursabile contractate sau care urmează a fi contractate şi în limita cărora se pot efectua plăţi, cu încadrarea în limitele anuale, în condiţiile legii.</w:t>
            </w:r>
          </w:p>
          <w:p w:rsidR="00A5428D" w:rsidRPr="00A75366" w:rsidRDefault="00A5428D" w:rsidP="00A5428D">
            <w:pPr>
              <w:ind w:left="2"/>
              <w:jc w:val="both"/>
              <w:rPr>
                <w:rFonts w:ascii="Arial" w:hAnsi="Arial" w:cs="Arial"/>
                <w:noProof/>
              </w:rPr>
            </w:pPr>
            <w:r w:rsidRPr="00A75366">
              <w:rPr>
                <w:rFonts w:ascii="Arial" w:hAnsi="Arial" w:cs="Arial"/>
                <w:noProof/>
              </w:rPr>
              <w:t>Legea nr. 273/2006, cu modificările și completările ulterioare, prevede la art. 63 alin. (4</w:t>
            </w:r>
            <w:r w:rsidRPr="00A75366">
              <w:rPr>
                <w:rFonts w:ascii="Arial" w:hAnsi="Arial" w:cs="Arial"/>
                <w:noProof/>
                <w:vertAlign w:val="superscript"/>
              </w:rPr>
              <w:t>1</w:t>
            </w:r>
            <w:r w:rsidRPr="00A75366">
              <w:rPr>
                <w:rFonts w:ascii="Arial" w:hAnsi="Arial" w:cs="Arial"/>
                <w:noProof/>
              </w:rPr>
              <w:t>) că unit</w:t>
            </w:r>
            <w:r w:rsidR="00EC3D8E" w:rsidRPr="00A75366">
              <w:rPr>
                <w:rFonts w:ascii="Arial" w:hAnsi="Arial" w:cs="Arial"/>
                <w:noProof/>
              </w:rPr>
              <w:t>ăț</w:t>
            </w:r>
            <w:r w:rsidRPr="00A75366">
              <w:rPr>
                <w:rFonts w:ascii="Arial" w:hAnsi="Arial" w:cs="Arial"/>
                <w:noProof/>
              </w:rPr>
              <w:t>ile/subdiviziunile administrativ-teritoriale care au înregistrat plăţi restante la data de 31 decembrie a anului anterior, neachitate până la data solicitării avizului CAÎL, sau care au înregistrat deficit al secţiunii de funcţionare la sfârşitul anului anterior solicitării nu au dreptul la contractarea sau garantarea de împrumuturi</w:t>
            </w:r>
            <w:r w:rsidR="00EC3D8E" w:rsidRPr="00A75366">
              <w:rPr>
                <w:rFonts w:ascii="Arial" w:hAnsi="Arial" w:cs="Arial"/>
                <w:noProof/>
              </w:rPr>
              <w:t>, cu excepțiile prevăzute la alin. (4</w:t>
            </w:r>
            <w:r w:rsidR="00EC3D8E" w:rsidRPr="00A75366">
              <w:rPr>
                <w:rFonts w:ascii="Arial" w:hAnsi="Arial" w:cs="Arial"/>
                <w:noProof/>
                <w:vertAlign w:val="superscript"/>
              </w:rPr>
              <w:t>2</w:t>
            </w:r>
            <w:r w:rsidR="00EC3D8E" w:rsidRPr="00A75366">
              <w:rPr>
                <w:rFonts w:ascii="Arial" w:hAnsi="Arial" w:cs="Arial"/>
                <w:noProof/>
              </w:rPr>
              <w:t>) și (5</w:t>
            </w:r>
            <w:r w:rsidR="00EC3D8E" w:rsidRPr="00A75366">
              <w:rPr>
                <w:rFonts w:ascii="Arial" w:hAnsi="Arial" w:cs="Arial"/>
                <w:noProof/>
                <w:vertAlign w:val="superscript"/>
              </w:rPr>
              <w:t>1</w:t>
            </w:r>
            <w:r w:rsidR="00EC3D8E" w:rsidRPr="00A75366">
              <w:rPr>
                <w:rFonts w:ascii="Arial" w:hAnsi="Arial" w:cs="Arial"/>
                <w:noProof/>
              </w:rPr>
              <w:t>) ale aceluiași articol</w:t>
            </w:r>
            <w:r w:rsidRPr="00A75366">
              <w:rPr>
                <w:rFonts w:ascii="Arial" w:hAnsi="Arial" w:cs="Arial"/>
                <w:noProof/>
              </w:rPr>
              <w:t>.</w:t>
            </w:r>
          </w:p>
          <w:p w:rsidR="00836E80" w:rsidRPr="00A75366" w:rsidRDefault="00836E80" w:rsidP="00A5428D">
            <w:pPr>
              <w:ind w:left="2"/>
              <w:jc w:val="both"/>
              <w:rPr>
                <w:rFonts w:ascii="Arial" w:hAnsi="Arial" w:cs="Arial"/>
                <w:noProof/>
              </w:rPr>
            </w:pPr>
            <w:r w:rsidRPr="00A75366">
              <w:rPr>
                <w:rFonts w:ascii="Arial" w:hAnsi="Arial" w:cs="Arial"/>
                <w:noProof/>
              </w:rPr>
              <w:t xml:space="preserve">Art. 10 din </w:t>
            </w:r>
            <w:r w:rsidRPr="00A75366">
              <w:rPr>
                <w:rFonts w:ascii="Arial" w:hAnsi="Arial" w:cs="Arial"/>
                <w:i/>
                <w:noProof/>
                <w:lang w:eastAsia="ro-RO"/>
              </w:rPr>
              <w:t>Ordonanța de urgență a Guvernului nr. 114/2018 privind instituirea unor măsuri în domeniul investiţiilor publice şi a unor măsuri fiscal-bugetare, modificarea şi completarea unor acte normative şi prorogarea unor termene</w:t>
            </w:r>
            <w:r w:rsidRPr="00A75366">
              <w:rPr>
                <w:rFonts w:ascii="Arial" w:hAnsi="Arial" w:cs="Arial"/>
                <w:noProof/>
                <w:lang w:eastAsia="ro-RO"/>
              </w:rPr>
              <w:t xml:space="preserve">, cu modificările și completările ulterioare, prevede că </w:t>
            </w:r>
            <w:r w:rsidR="00077D40" w:rsidRPr="00A75366">
              <w:rPr>
                <w:rFonts w:ascii="Arial" w:hAnsi="Arial" w:cs="Arial"/>
                <w:noProof/>
                <w:lang w:eastAsia="ro-RO"/>
              </w:rPr>
              <w:t xml:space="preserve">unitățile/subdiviziunile administrativ-teritoriale </w:t>
            </w:r>
            <w:r w:rsidRPr="00A75366">
              <w:rPr>
                <w:rFonts w:ascii="Arial" w:hAnsi="Arial" w:cs="Arial"/>
                <w:noProof/>
                <w:lang w:eastAsia="ro-RO"/>
              </w:rPr>
              <w:t>beneficiar</w:t>
            </w:r>
            <w:r w:rsidR="00077D40" w:rsidRPr="00A75366">
              <w:rPr>
                <w:rFonts w:ascii="Arial" w:hAnsi="Arial" w:cs="Arial"/>
                <w:noProof/>
                <w:lang w:eastAsia="ro-RO"/>
              </w:rPr>
              <w:t>e ale</w:t>
            </w:r>
            <w:r w:rsidRPr="00A75366">
              <w:rPr>
                <w:rFonts w:ascii="Arial" w:hAnsi="Arial" w:cs="Arial"/>
                <w:noProof/>
                <w:lang w:eastAsia="ro-RO"/>
              </w:rPr>
              <w:t xml:space="preserve"> finanțărilor acordate din Fondul de Dezvoltare și Investiții</w:t>
            </w:r>
            <w:r w:rsidR="00077D40" w:rsidRPr="00A75366">
              <w:rPr>
                <w:rFonts w:ascii="Arial" w:hAnsi="Arial" w:cs="Arial"/>
                <w:noProof/>
                <w:lang w:eastAsia="ro-RO"/>
              </w:rPr>
              <w:t xml:space="preserve"> (FDI)</w:t>
            </w:r>
            <w:r w:rsidRPr="00A75366">
              <w:rPr>
                <w:rFonts w:ascii="Arial" w:hAnsi="Arial" w:cs="Arial"/>
                <w:noProof/>
                <w:lang w:eastAsia="ro-RO"/>
              </w:rPr>
              <w:t xml:space="preserve"> nu pot contracta împrumuturi pe o perioadă fixă de 20 de ani sau până când valoarea contribuţiei virate în condiţiile art. 7</w:t>
            </w:r>
            <w:r w:rsidR="00077D40" w:rsidRPr="00A75366">
              <w:rPr>
                <w:rFonts w:ascii="Arial" w:hAnsi="Arial" w:cs="Arial"/>
                <w:noProof/>
                <w:lang w:eastAsia="ro-RO"/>
              </w:rPr>
              <w:t xml:space="preserve"> din ordonanță</w:t>
            </w:r>
            <w:r w:rsidRPr="00A75366">
              <w:rPr>
                <w:rFonts w:ascii="Arial" w:hAnsi="Arial" w:cs="Arial"/>
                <w:noProof/>
                <w:lang w:eastAsia="ro-RO"/>
              </w:rPr>
              <w:t xml:space="preserve"> este egală cu valoarea grantului primit, cu excepţia împrumuturilor aferente implementării proiectelor cu finanţare din fonduri europene şi refinanţarea împrumuturilor contractate anterior datei la care se semnează contractul de finanţare din F</w:t>
            </w:r>
            <w:r w:rsidR="00077D40" w:rsidRPr="00A75366">
              <w:rPr>
                <w:rFonts w:ascii="Arial" w:hAnsi="Arial" w:cs="Arial"/>
                <w:noProof/>
                <w:lang w:eastAsia="ro-RO"/>
              </w:rPr>
              <w:t>DI</w:t>
            </w:r>
            <w:r w:rsidRPr="00A75366">
              <w:rPr>
                <w:rFonts w:ascii="Arial" w:hAnsi="Arial" w:cs="Arial"/>
                <w:noProof/>
                <w:lang w:eastAsia="ro-RO"/>
              </w:rPr>
              <w:t>.</w:t>
            </w:r>
            <w:r w:rsidRPr="00A75366">
              <w:rPr>
                <w:rFonts w:ascii="Arial" w:hAnsi="Arial" w:cs="Arial"/>
                <w:noProof/>
              </w:rPr>
              <w:t xml:space="preserve">  </w:t>
            </w:r>
          </w:p>
          <w:p w:rsidR="00DB5B56" w:rsidRPr="00A75366" w:rsidRDefault="00DB5B56" w:rsidP="00613594">
            <w:pPr>
              <w:ind w:left="2"/>
              <w:jc w:val="both"/>
              <w:rPr>
                <w:rFonts w:ascii="Arial" w:hAnsi="Arial" w:cs="Arial"/>
                <w:noProof/>
              </w:rPr>
            </w:pPr>
          </w:p>
        </w:tc>
      </w:tr>
      <w:tr w:rsidR="00283884" w:rsidRPr="00A75366" w:rsidTr="00DE3AF2">
        <w:trPr>
          <w:trHeight w:val="69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D47C0C" w:rsidRPr="00A75366" w:rsidRDefault="00BA186E" w:rsidP="00224BA7">
            <w:pPr>
              <w:pStyle w:val="ListParagraph"/>
              <w:numPr>
                <w:ilvl w:val="0"/>
                <w:numId w:val="4"/>
              </w:numPr>
              <w:ind w:left="2"/>
              <w:jc w:val="both"/>
              <w:rPr>
                <w:rFonts w:ascii="Arial" w:hAnsi="Arial" w:cs="Arial"/>
                <w:noProof/>
              </w:rPr>
            </w:pPr>
            <w:r w:rsidRPr="00A75366">
              <w:rPr>
                <w:rFonts w:ascii="Arial" w:hAnsi="Arial" w:cs="Arial"/>
                <w:b/>
                <w:noProof/>
              </w:rPr>
              <w:t xml:space="preserve">2. </w:t>
            </w:r>
            <w:r w:rsidR="00140CE7" w:rsidRPr="00A75366">
              <w:rPr>
                <w:rFonts w:ascii="Arial" w:hAnsi="Arial" w:cs="Arial"/>
                <w:b/>
                <w:noProof/>
              </w:rPr>
              <w:t>Schimbări preconizate</w:t>
            </w:r>
          </w:p>
          <w:p w:rsidR="00BA186E" w:rsidRPr="00A75366" w:rsidRDefault="00BA186E" w:rsidP="00224BA7">
            <w:pPr>
              <w:pStyle w:val="ListParagraph"/>
              <w:numPr>
                <w:ilvl w:val="0"/>
                <w:numId w:val="4"/>
              </w:numPr>
              <w:ind w:left="2"/>
              <w:jc w:val="both"/>
              <w:rPr>
                <w:rFonts w:ascii="Arial" w:hAnsi="Arial" w:cs="Arial"/>
                <w:noProof/>
              </w:rPr>
            </w:pPr>
          </w:p>
          <w:p w:rsidR="000851CD" w:rsidRPr="00815FA7" w:rsidRDefault="00A405C5" w:rsidP="000851CD">
            <w:pPr>
              <w:jc w:val="both"/>
              <w:rPr>
                <w:rFonts w:ascii="Arial" w:hAnsi="Arial" w:cs="Arial"/>
                <w:noProof/>
              </w:rPr>
            </w:pPr>
            <w:r w:rsidRPr="00A75366">
              <w:rPr>
                <w:rFonts w:ascii="Arial" w:hAnsi="Arial" w:cs="Arial"/>
                <w:noProof/>
              </w:rPr>
              <w:t xml:space="preserve">Prin proiectul de act normativ se propune modificarea şi completarea Hotărârii Guvernului nr. 9/2007, </w:t>
            </w:r>
            <w:r w:rsidR="00D47C0C" w:rsidRPr="00A75366">
              <w:rPr>
                <w:rFonts w:ascii="Arial" w:hAnsi="Arial" w:cs="Arial"/>
                <w:noProof/>
              </w:rPr>
              <w:t xml:space="preserve">cu modificările și completările ulterioare, </w:t>
            </w:r>
            <w:r w:rsidRPr="00A75366">
              <w:rPr>
                <w:rFonts w:ascii="Arial" w:hAnsi="Arial" w:cs="Arial"/>
                <w:noProof/>
              </w:rPr>
              <w:t>în vederea</w:t>
            </w:r>
            <w:r w:rsidR="00EC3D8E" w:rsidRPr="00A75366">
              <w:rPr>
                <w:rFonts w:ascii="Arial" w:hAnsi="Arial" w:cs="Arial"/>
                <w:noProof/>
              </w:rPr>
              <w:t xml:space="preserve"> clarificării și adaptării </w:t>
            </w:r>
            <w:r w:rsidRPr="00A75366">
              <w:rPr>
                <w:rFonts w:ascii="Arial" w:hAnsi="Arial" w:cs="Arial"/>
                <w:noProof/>
              </w:rPr>
              <w:t>conţinutului documentaţiei necesare pentru obţinerea autorizării contractării sau garantării de către unităţile/subdiviziunile administrativ-teritoriale de finanţări rambursabile</w:t>
            </w:r>
            <w:r w:rsidR="00EC3D8E" w:rsidRPr="00A75366">
              <w:rPr>
                <w:rFonts w:ascii="Arial" w:hAnsi="Arial" w:cs="Arial"/>
                <w:noProof/>
              </w:rPr>
              <w:t xml:space="preserve"> cu prevederile Legii nr. 273/2006, cu modificările și completările ulterioare, și ale art. 10 din OUG nr. 114/2018, cu modificările și completările ulterioare.</w:t>
            </w:r>
            <w:r w:rsidR="000851CD">
              <w:rPr>
                <w:rFonts w:ascii="Arial" w:hAnsi="Arial" w:cs="Arial"/>
                <w:noProof/>
              </w:rPr>
              <w:t xml:space="preserve"> </w:t>
            </w:r>
            <w:r w:rsidR="000851CD" w:rsidRPr="000851CD">
              <w:rPr>
                <w:rFonts w:ascii="Arial" w:hAnsi="Arial" w:cs="Arial"/>
                <w:noProof/>
                <w:color w:val="7030A0"/>
              </w:rPr>
              <w:t>Astfel, l</w:t>
            </w:r>
            <w:r w:rsidR="000851CD" w:rsidRPr="000851CD">
              <w:rPr>
                <w:rFonts w:ascii="Arial" w:hAnsi="Arial" w:cs="Arial"/>
                <w:noProof/>
                <w:color w:val="7030A0"/>
                <w:lang w:eastAsia="ro-RO"/>
              </w:rPr>
              <w:t xml:space="preserve">a articolul 1, după alineatul (3) se introduce un </w:t>
            </w:r>
            <w:r w:rsidR="000851CD" w:rsidRPr="000851CD">
              <w:rPr>
                <w:rFonts w:ascii="Arial" w:hAnsi="Arial" w:cs="Arial"/>
                <w:noProof/>
                <w:color w:val="7030A0"/>
                <w:lang w:eastAsia="ro-RO"/>
              </w:rPr>
              <w:lastRenderedPageBreak/>
              <w:t>nou alineat, alineatul (4), care prevede c</w:t>
            </w:r>
            <w:r w:rsidR="002140A4">
              <w:rPr>
                <w:rFonts w:ascii="Arial" w:hAnsi="Arial" w:cs="Arial"/>
                <w:noProof/>
                <w:color w:val="7030A0"/>
                <w:lang w:eastAsia="ro-RO"/>
              </w:rPr>
              <w:t>ă</w:t>
            </w:r>
            <w:r w:rsidR="000851CD" w:rsidRPr="000851CD">
              <w:rPr>
                <w:rFonts w:ascii="Arial" w:hAnsi="Arial" w:cs="Arial"/>
                <w:noProof/>
                <w:color w:val="7030A0"/>
                <w:lang w:eastAsia="ro-RO"/>
              </w:rPr>
              <w:t xml:space="preserve"> o</w:t>
            </w:r>
            <w:r w:rsidR="000851CD" w:rsidRPr="000851CD">
              <w:rPr>
                <w:rFonts w:ascii="Arial" w:hAnsi="Arial" w:cs="Arial"/>
                <w:bCs/>
                <w:noProof/>
                <w:color w:val="7030A0"/>
                <w:lang w:eastAsia="en-US" w:bidi="ro-RO"/>
              </w:rPr>
              <w:t>rdonatorul principal de credite răspunde pentru încadrarea cheltuielilor efectuate din finanțările rambursabile contractate/garantate de unitățile/subdiviziunile administrativ-teritoriale în sumele autorizate de C</w:t>
            </w:r>
            <w:r w:rsidR="005A4296">
              <w:rPr>
                <w:rFonts w:ascii="Arial" w:hAnsi="Arial" w:cs="Arial"/>
                <w:bCs/>
                <w:noProof/>
                <w:color w:val="7030A0"/>
                <w:lang w:eastAsia="en-US" w:bidi="ro-RO"/>
              </w:rPr>
              <w:t>AÎL</w:t>
            </w:r>
            <w:r w:rsidR="000851CD" w:rsidRPr="000851CD">
              <w:rPr>
                <w:rFonts w:ascii="Arial" w:hAnsi="Arial" w:cs="Arial"/>
                <w:bCs/>
                <w:noProof/>
                <w:color w:val="7030A0"/>
                <w:lang w:eastAsia="en-US" w:bidi="ro-RO"/>
              </w:rPr>
              <w:t xml:space="preserve"> potrivit alin. (2)</w:t>
            </w:r>
            <w:r w:rsidR="000851CD" w:rsidRPr="00815FA7">
              <w:rPr>
                <w:rFonts w:ascii="Arial" w:hAnsi="Arial" w:cs="Arial"/>
                <w:bCs/>
                <w:noProof/>
                <w:lang w:eastAsia="en-US" w:bidi="ro-RO"/>
              </w:rPr>
              <w:t>.</w:t>
            </w:r>
          </w:p>
          <w:p w:rsidR="006923A5" w:rsidRPr="00A75366" w:rsidRDefault="005A4296">
            <w:pPr>
              <w:jc w:val="both"/>
              <w:rPr>
                <w:rFonts w:ascii="Arial" w:hAnsi="Arial" w:cs="Arial"/>
                <w:bCs/>
                <w:noProof/>
                <w:color w:val="7030A0"/>
                <w:lang w:eastAsia="en-US" w:bidi="ro-RO"/>
              </w:rPr>
            </w:pPr>
            <w:r>
              <w:rPr>
                <w:rFonts w:ascii="Arial" w:hAnsi="Arial" w:cs="Arial"/>
                <w:bCs/>
                <w:noProof/>
                <w:color w:val="7030A0"/>
                <w:lang w:eastAsia="en-US" w:bidi="ro-RO"/>
              </w:rPr>
              <w:t>A</w:t>
            </w:r>
            <w:r w:rsidR="007B281B" w:rsidRPr="00A75366">
              <w:rPr>
                <w:rFonts w:ascii="Arial" w:hAnsi="Arial" w:cs="Arial"/>
                <w:bCs/>
                <w:noProof/>
                <w:color w:val="7030A0"/>
                <w:lang w:eastAsia="en-US" w:bidi="ro-RO"/>
              </w:rPr>
              <w:t xml:space="preserve">vând în vedere prevederile art. 10 din </w:t>
            </w:r>
            <w:r w:rsidR="007B281B" w:rsidRPr="002140A4">
              <w:rPr>
                <w:rFonts w:ascii="Arial" w:hAnsi="Arial" w:cs="Arial"/>
                <w:bCs/>
                <w:i/>
                <w:noProof/>
                <w:color w:val="7030A0"/>
                <w:lang w:eastAsia="en-US" w:bidi="ro-RO"/>
              </w:rPr>
              <w:t>Ordonanța de urgență a Guvernului nr. 114/2018</w:t>
            </w:r>
            <w:r w:rsidR="007B281B" w:rsidRPr="00A75366">
              <w:rPr>
                <w:rFonts w:ascii="Arial" w:hAnsi="Arial" w:cs="Arial"/>
                <w:bCs/>
                <w:noProof/>
                <w:color w:val="7030A0"/>
                <w:lang w:eastAsia="en-US" w:bidi="ro-RO"/>
              </w:rPr>
              <w:t xml:space="preserve"> </w:t>
            </w:r>
            <w:r w:rsidR="007B281B" w:rsidRPr="00A75366">
              <w:rPr>
                <w:rFonts w:ascii="Arial" w:hAnsi="Arial" w:cs="Arial"/>
                <w:bCs/>
                <w:i/>
                <w:noProof/>
                <w:color w:val="7030A0"/>
                <w:lang w:eastAsia="en-US" w:bidi="ro-RO"/>
              </w:rPr>
              <w:t>privind instituirea unor măsuri în domeniul investiţiilor publice şi a unor măsuri fiscal-bugetare, modificarea şi completarea unor acte normative şi prorogarea unor termene</w:t>
            </w:r>
            <w:r w:rsidR="007B281B" w:rsidRPr="00A75366">
              <w:rPr>
                <w:rFonts w:ascii="Arial" w:hAnsi="Arial" w:cs="Arial"/>
                <w:bCs/>
                <w:noProof/>
                <w:color w:val="7030A0"/>
                <w:lang w:eastAsia="en-US" w:bidi="ro-RO"/>
              </w:rPr>
              <w:t>,</w:t>
            </w:r>
            <w:r w:rsidR="002140A4">
              <w:rPr>
                <w:rFonts w:ascii="Arial" w:hAnsi="Arial" w:cs="Arial"/>
                <w:bCs/>
                <w:noProof/>
                <w:color w:val="7030A0"/>
                <w:lang w:eastAsia="en-US" w:bidi="ro-RO"/>
              </w:rPr>
              <w:t xml:space="preserve"> cu modificările și completările ulterioare,</w:t>
            </w:r>
            <w:r w:rsidR="007B281B" w:rsidRPr="00A75366">
              <w:rPr>
                <w:rFonts w:ascii="Arial" w:hAnsi="Arial" w:cs="Arial"/>
                <w:bCs/>
                <w:noProof/>
                <w:color w:val="7030A0"/>
                <w:lang w:eastAsia="en-US" w:bidi="ro-RO"/>
              </w:rPr>
              <w:t xml:space="preserve"> este necesar</w:t>
            </w:r>
            <w:r w:rsidR="000851CD">
              <w:rPr>
                <w:rFonts w:ascii="Arial" w:hAnsi="Arial" w:cs="Arial"/>
                <w:bCs/>
                <w:noProof/>
                <w:color w:val="7030A0"/>
                <w:lang w:eastAsia="en-US" w:bidi="ro-RO"/>
              </w:rPr>
              <w:t>ă</w:t>
            </w:r>
            <w:r w:rsidR="007B281B" w:rsidRPr="00A75366">
              <w:rPr>
                <w:rFonts w:ascii="Arial" w:hAnsi="Arial" w:cs="Arial"/>
                <w:bCs/>
                <w:noProof/>
                <w:color w:val="7030A0"/>
                <w:lang w:eastAsia="en-US" w:bidi="ro-RO"/>
              </w:rPr>
              <w:t xml:space="preserve"> completarea</w:t>
            </w:r>
            <w:r w:rsidR="006923A5" w:rsidRPr="00A75366">
              <w:rPr>
                <w:rFonts w:ascii="Arial" w:hAnsi="Arial" w:cs="Arial"/>
                <w:bCs/>
                <w:noProof/>
                <w:color w:val="7030A0"/>
                <w:lang w:eastAsia="en-US" w:bidi="ro-RO"/>
              </w:rPr>
              <w:t xml:space="preserve"> </w:t>
            </w:r>
            <w:r w:rsidR="007B281B" w:rsidRPr="00A75366">
              <w:rPr>
                <w:rFonts w:ascii="Arial" w:hAnsi="Arial" w:cs="Arial"/>
                <w:bCs/>
                <w:noProof/>
                <w:color w:val="7030A0"/>
                <w:lang w:eastAsia="en-US" w:bidi="ro-RO"/>
              </w:rPr>
              <w:t>listei documentelor necesare a fi prezentate de c</w:t>
            </w:r>
            <w:r>
              <w:rPr>
                <w:rFonts w:ascii="Arial" w:hAnsi="Arial" w:cs="Arial"/>
                <w:bCs/>
                <w:noProof/>
                <w:color w:val="7030A0"/>
                <w:lang w:eastAsia="en-US" w:bidi="ro-RO"/>
              </w:rPr>
              <w:t>ă</w:t>
            </w:r>
            <w:r w:rsidR="007B281B" w:rsidRPr="00A75366">
              <w:rPr>
                <w:rFonts w:ascii="Arial" w:hAnsi="Arial" w:cs="Arial"/>
                <w:bCs/>
                <w:noProof/>
                <w:color w:val="7030A0"/>
                <w:lang w:eastAsia="en-US" w:bidi="ro-RO"/>
              </w:rPr>
              <w:t xml:space="preserve">tre </w:t>
            </w:r>
            <w:r>
              <w:rPr>
                <w:rFonts w:ascii="Arial" w:hAnsi="Arial" w:cs="Arial"/>
                <w:bCs/>
                <w:noProof/>
                <w:color w:val="7030A0"/>
                <w:lang w:eastAsia="en-US" w:bidi="ro-RO"/>
              </w:rPr>
              <w:t>u</w:t>
            </w:r>
            <w:r w:rsidR="007B281B" w:rsidRPr="00A75366">
              <w:rPr>
                <w:rFonts w:ascii="Arial" w:hAnsi="Arial" w:cs="Arial"/>
                <w:bCs/>
                <w:noProof/>
                <w:color w:val="7030A0"/>
                <w:lang w:eastAsia="en-US" w:bidi="ro-RO"/>
              </w:rPr>
              <w:t>nitatea</w:t>
            </w:r>
            <w:r>
              <w:rPr>
                <w:rFonts w:ascii="Arial" w:hAnsi="Arial" w:cs="Arial"/>
                <w:bCs/>
                <w:noProof/>
                <w:color w:val="7030A0"/>
                <w:lang w:eastAsia="en-US" w:bidi="ro-RO"/>
              </w:rPr>
              <w:t>/subdiviziunea</w:t>
            </w:r>
            <w:r w:rsidR="007B281B" w:rsidRPr="00A75366">
              <w:rPr>
                <w:rFonts w:ascii="Arial" w:hAnsi="Arial" w:cs="Arial"/>
                <w:bCs/>
                <w:noProof/>
                <w:color w:val="7030A0"/>
                <w:lang w:eastAsia="en-US" w:bidi="ro-RO"/>
              </w:rPr>
              <w:t xml:space="preserve"> administrativ-teritorială care solicită C</w:t>
            </w:r>
            <w:r>
              <w:rPr>
                <w:rFonts w:ascii="Arial" w:hAnsi="Arial" w:cs="Arial"/>
                <w:bCs/>
                <w:noProof/>
                <w:color w:val="7030A0"/>
                <w:lang w:eastAsia="en-US" w:bidi="ro-RO"/>
              </w:rPr>
              <w:t>AÎL</w:t>
            </w:r>
            <w:r w:rsidR="007B281B" w:rsidRPr="00A75366">
              <w:rPr>
                <w:rFonts w:ascii="Arial" w:hAnsi="Arial" w:cs="Arial"/>
                <w:bCs/>
                <w:noProof/>
                <w:color w:val="7030A0"/>
                <w:lang w:eastAsia="en-US" w:bidi="ro-RO"/>
              </w:rPr>
              <w:t xml:space="preserve"> autorizarea contractării/garantării unui împrumut, în condiţiile legii, respectiv cu declarația pe propria răspundere a ordonatorului principal de credite, întocmită conform anexei nr.</w:t>
            </w:r>
            <w:r>
              <w:rPr>
                <w:rFonts w:ascii="Arial" w:hAnsi="Arial" w:cs="Arial"/>
                <w:bCs/>
                <w:noProof/>
                <w:color w:val="7030A0"/>
                <w:lang w:eastAsia="en-US" w:bidi="ro-RO"/>
              </w:rPr>
              <w:t xml:space="preserve"> </w:t>
            </w:r>
            <w:r w:rsidR="007B281B" w:rsidRPr="00A75366">
              <w:rPr>
                <w:rFonts w:ascii="Arial" w:hAnsi="Arial" w:cs="Arial"/>
                <w:bCs/>
                <w:noProof/>
                <w:color w:val="7030A0"/>
                <w:lang w:eastAsia="en-US" w:bidi="ro-RO"/>
              </w:rPr>
              <w:t>1.9, cu privire la respectarea prevederilor art. 10 din Ordonanța de urgență a Guvernului nr. 114/2018.</w:t>
            </w:r>
          </w:p>
          <w:p w:rsidR="00EC3D8E" w:rsidRPr="00A75366" w:rsidRDefault="00EC3D8E">
            <w:pPr>
              <w:jc w:val="both"/>
              <w:rPr>
                <w:rFonts w:ascii="Arial" w:hAnsi="Arial" w:cs="Arial"/>
                <w:noProof/>
                <w:color w:val="7030A0"/>
              </w:rPr>
            </w:pPr>
            <w:r w:rsidRPr="00A75366">
              <w:rPr>
                <w:rFonts w:ascii="Arial" w:hAnsi="Arial" w:cs="Arial"/>
                <w:noProof/>
              </w:rPr>
              <w:t>Totodată, prin propunerile de modificare se simplifică conținutul documentației în cazul solicitărilor pentru autorizarea contractării/garantării de finanțări rambursabile destinate realizării proiectelor care beneficiază de fonduri externe nerambursabile de la Uniunea Europeană</w:t>
            </w:r>
            <w:r w:rsidR="00F35022" w:rsidRPr="00A75366">
              <w:rPr>
                <w:rFonts w:ascii="Arial" w:hAnsi="Arial" w:cs="Arial"/>
                <w:noProof/>
              </w:rPr>
              <w:t>, fiind eliminată în acest caz depunerea declarației ordonatorului principal de credite prin care se menţionează că unitatea/subdiviziunea administrativ-teritorială nu înregistrează deficit al secţiunii de funcţionare la finele anului anterior celui pentru care se solicită autorizarea</w:t>
            </w:r>
            <w:r w:rsidRPr="00A75366">
              <w:rPr>
                <w:rFonts w:ascii="Arial" w:hAnsi="Arial" w:cs="Arial"/>
                <w:noProof/>
              </w:rPr>
              <w:t>.</w:t>
            </w:r>
            <w:r w:rsidR="007B281B" w:rsidRPr="00A75366">
              <w:rPr>
                <w:rFonts w:ascii="Arial" w:hAnsi="Arial" w:cs="Arial"/>
                <w:noProof/>
              </w:rPr>
              <w:t xml:space="preserve"> </w:t>
            </w:r>
            <w:r w:rsidR="005A4296">
              <w:rPr>
                <w:rFonts w:ascii="Arial" w:hAnsi="Arial" w:cs="Arial"/>
                <w:noProof/>
                <w:color w:val="7030A0"/>
              </w:rPr>
              <w:t xml:space="preserve">De aceea, </w:t>
            </w:r>
            <w:r w:rsidR="007B281B" w:rsidRPr="00A75366">
              <w:rPr>
                <w:rFonts w:ascii="Arial" w:hAnsi="Arial" w:cs="Arial"/>
                <w:noProof/>
                <w:color w:val="7030A0"/>
              </w:rPr>
              <w:t xml:space="preserve">la </w:t>
            </w:r>
            <w:r w:rsidR="007B281B" w:rsidRPr="00A75366">
              <w:rPr>
                <w:rFonts w:ascii="Arial" w:hAnsi="Arial" w:cs="Arial"/>
                <w:noProof/>
                <w:color w:val="7030A0"/>
                <w:lang w:eastAsia="ro-RO"/>
              </w:rPr>
              <w:t>anexa nr. 1, la articolul 1, alineatul (</w:t>
            </w:r>
            <w:r w:rsidR="007B281B" w:rsidRPr="00A75366">
              <w:rPr>
                <w:rFonts w:ascii="Arial" w:eastAsia="SimSun" w:hAnsi="Arial" w:cs="Arial"/>
                <w:noProof/>
                <w:color w:val="7030A0"/>
                <w:kern w:val="1"/>
                <w:lang w:bidi="hi-IN"/>
              </w:rPr>
              <w:t>5</w:t>
            </w:r>
            <w:r w:rsidR="007B281B" w:rsidRPr="00A75366">
              <w:rPr>
                <w:rFonts w:ascii="Arial" w:eastAsia="SimSun" w:hAnsi="Arial" w:cs="Arial"/>
                <w:noProof/>
                <w:color w:val="7030A0"/>
                <w:kern w:val="1"/>
                <w:vertAlign w:val="superscript"/>
                <w:lang w:bidi="hi-IN"/>
              </w:rPr>
              <w:t>3</w:t>
            </w:r>
            <w:r w:rsidR="007B281B" w:rsidRPr="00A75366">
              <w:rPr>
                <w:rFonts w:ascii="Arial" w:hAnsi="Arial" w:cs="Arial"/>
                <w:noProof/>
                <w:color w:val="7030A0"/>
                <w:lang w:eastAsia="ro-RO"/>
              </w:rPr>
              <w:t xml:space="preserve">) se modifică </w:t>
            </w:r>
            <w:r w:rsidR="005A4296">
              <w:rPr>
                <w:rFonts w:ascii="Arial" w:hAnsi="Arial" w:cs="Arial"/>
                <w:iCs/>
                <w:noProof/>
                <w:color w:val="7030A0"/>
                <w:lang w:eastAsia="ro-RO"/>
              </w:rPr>
              <w:t>fiind exceptată</w:t>
            </w:r>
            <w:r w:rsidR="007B281B" w:rsidRPr="00A75366">
              <w:rPr>
                <w:rFonts w:ascii="Arial" w:hAnsi="Arial" w:cs="Arial"/>
                <w:iCs/>
                <w:noProof/>
                <w:color w:val="7030A0"/>
                <w:lang w:eastAsia="ro-RO"/>
              </w:rPr>
              <w:t xml:space="preserve"> de la prevederile alin. (5) </w:t>
            </w:r>
            <w:r w:rsidR="005A4296">
              <w:rPr>
                <w:rFonts w:ascii="Arial" w:hAnsi="Arial" w:cs="Arial"/>
                <w:iCs/>
                <w:noProof/>
                <w:color w:val="7030A0"/>
                <w:lang w:eastAsia="ro-RO"/>
              </w:rPr>
              <w:t xml:space="preserve">prezentarea declarației prevăzute la </w:t>
            </w:r>
            <w:r w:rsidR="007B281B" w:rsidRPr="00A75366">
              <w:rPr>
                <w:rFonts w:ascii="Arial" w:hAnsi="Arial" w:cs="Arial"/>
                <w:iCs/>
                <w:noProof/>
                <w:color w:val="7030A0"/>
                <w:lang w:eastAsia="ro-RO"/>
              </w:rPr>
              <w:t>lit. k)</w:t>
            </w:r>
            <w:r w:rsidR="00AF18F9">
              <w:rPr>
                <w:rFonts w:ascii="Arial" w:hAnsi="Arial" w:cs="Arial"/>
                <w:iCs/>
                <w:noProof/>
                <w:color w:val="7030A0"/>
                <w:lang w:eastAsia="ro-RO"/>
              </w:rPr>
              <w:t xml:space="preserve"> al acestui alineat, </w:t>
            </w:r>
            <w:r w:rsidR="005A4296">
              <w:rPr>
                <w:rFonts w:ascii="Arial" w:hAnsi="Arial" w:cs="Arial"/>
                <w:iCs/>
                <w:noProof/>
                <w:color w:val="7030A0"/>
                <w:lang w:eastAsia="ro-RO"/>
              </w:rPr>
              <w:t xml:space="preserve">pentru </w:t>
            </w:r>
            <w:r w:rsidR="007B281B" w:rsidRPr="00A75366">
              <w:rPr>
                <w:rFonts w:ascii="Arial" w:hAnsi="Arial" w:cs="Arial"/>
                <w:iCs/>
                <w:noProof/>
                <w:color w:val="7030A0"/>
                <w:lang w:eastAsia="ro-RO"/>
              </w:rPr>
              <w:t>unitățile/subdiviziunile administrativ-teritoriale care se află în procedură de criză financiară sau insolvență și care solicită împrumuturi ori garanții pentru refinanțarea datoriei publice locale, potrivit planului de redresare a crizei financiare sau a insolvenței, după caz, precum și cele care contractează/garantează finanțări rambursabile pentru asigurarea prefinanțării și/sau cofinanțării proiectelor care beneficiază de fonduri externe nerambursabile de preaderare și postaderare de la Uniunea Europeană.</w:t>
            </w:r>
          </w:p>
          <w:p w:rsidR="005E3951" w:rsidRPr="00A75366" w:rsidRDefault="00F35022">
            <w:pPr>
              <w:jc w:val="both"/>
              <w:rPr>
                <w:rFonts w:ascii="Arial" w:hAnsi="Arial" w:cs="Arial"/>
                <w:noProof/>
              </w:rPr>
            </w:pPr>
            <w:r w:rsidRPr="00A75366">
              <w:rPr>
                <w:rFonts w:ascii="Arial" w:hAnsi="Arial" w:cs="Arial"/>
                <w:noProof/>
              </w:rPr>
              <w:t>Având în vedere str</w:t>
            </w:r>
            <w:r w:rsidR="00B21B1A" w:rsidRPr="00A75366">
              <w:rPr>
                <w:rFonts w:ascii="Arial" w:hAnsi="Arial" w:cs="Arial"/>
                <w:noProof/>
              </w:rPr>
              <w:t>u</w:t>
            </w:r>
            <w:r w:rsidRPr="00A75366">
              <w:rPr>
                <w:rFonts w:ascii="Arial" w:hAnsi="Arial" w:cs="Arial"/>
                <w:noProof/>
              </w:rPr>
              <w:t xml:space="preserve">ctura organizatorică a Ministerului Finanțelor Publice aprobată prin </w:t>
            </w:r>
            <w:r w:rsidRPr="00A75366">
              <w:rPr>
                <w:rFonts w:ascii="Arial" w:hAnsi="Arial" w:cs="Arial"/>
                <w:i/>
                <w:noProof/>
              </w:rPr>
              <w:t>Hotărârea Guvernului nr. 34/2009 privind organizarea și funcționarea Ministerului Finanțelor Publice</w:t>
            </w:r>
            <w:r w:rsidRPr="00A75366">
              <w:rPr>
                <w:rFonts w:ascii="Arial" w:hAnsi="Arial" w:cs="Arial"/>
                <w:noProof/>
              </w:rPr>
              <w:t>, cu modificările și completările ulterioare, prin proiectul de act normativ se propune ca</w:t>
            </w:r>
            <w:r w:rsidR="005E3951" w:rsidRPr="00A75366">
              <w:rPr>
                <w:rFonts w:ascii="Arial" w:hAnsi="Arial" w:cs="Arial"/>
                <w:noProof/>
              </w:rPr>
              <w:t xml:space="preserve"> î</w:t>
            </w:r>
            <w:r w:rsidR="005E3951" w:rsidRPr="00A75366">
              <w:rPr>
                <w:rFonts w:ascii="Arial" w:hAnsi="Arial" w:cs="Arial"/>
                <w:iCs/>
                <w:noProof/>
                <w:lang w:eastAsia="ro-RO"/>
              </w:rPr>
              <w:t>n situația în care nu este desemnat un secretar de stat cu atribuţii de coordonare a datoriei publice, ministrul finanțelor publice va desemna un secretar de stat care să exercite atribuția de președinte al C</w:t>
            </w:r>
            <w:r w:rsidR="002140A4">
              <w:rPr>
                <w:rFonts w:ascii="Arial" w:hAnsi="Arial" w:cs="Arial"/>
                <w:iCs/>
                <w:noProof/>
                <w:lang w:eastAsia="ro-RO"/>
              </w:rPr>
              <w:t>AÎL</w:t>
            </w:r>
            <w:r w:rsidR="005E3951" w:rsidRPr="00A75366">
              <w:rPr>
                <w:rFonts w:ascii="Arial" w:hAnsi="Arial" w:cs="Arial"/>
                <w:iCs/>
                <w:noProof/>
                <w:lang w:eastAsia="ro-RO"/>
              </w:rPr>
              <w:t>.</w:t>
            </w:r>
          </w:p>
          <w:p w:rsidR="00F35022" w:rsidRPr="00A75366" w:rsidRDefault="00F35022" w:rsidP="00234C06">
            <w:pPr>
              <w:autoSpaceDE w:val="0"/>
              <w:ind w:left="-70"/>
              <w:jc w:val="both"/>
              <w:rPr>
                <w:rFonts w:ascii="Arial" w:hAnsi="Arial" w:cs="Arial"/>
                <w:noProof/>
                <w:color w:val="000000"/>
                <w:lang w:eastAsia="ro-RO"/>
              </w:rPr>
            </w:pPr>
          </w:p>
        </w:tc>
      </w:tr>
      <w:tr w:rsidR="00283884" w:rsidRPr="00A75366" w:rsidTr="00BA186E">
        <w:trPr>
          <w:trHeight w:val="56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ind w:left="-108"/>
              <w:jc w:val="both"/>
              <w:rPr>
                <w:noProof/>
              </w:rPr>
            </w:pPr>
            <w:r w:rsidRPr="00A75366">
              <w:rPr>
                <w:rFonts w:ascii="Arial" w:hAnsi="Arial" w:cs="Arial"/>
                <w:b/>
                <w:noProof/>
              </w:rPr>
              <w:lastRenderedPageBreak/>
              <w:t xml:space="preserve">3. Alte informaţii </w:t>
            </w:r>
            <w:r w:rsidRPr="00A75366">
              <w:rPr>
                <w:rFonts w:ascii="Arial" w:hAnsi="Arial" w:cs="Arial"/>
                <w:noProof/>
              </w:rPr>
              <w:t>– Nu este cazul.</w:t>
            </w:r>
          </w:p>
        </w:tc>
      </w:tr>
      <w:tr w:rsidR="00283884" w:rsidRPr="00A75366" w:rsidTr="00613594">
        <w:trPr>
          <w:trHeight w:val="77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a 3-a</w:t>
            </w:r>
          </w:p>
          <w:p w:rsidR="00A302C0" w:rsidRPr="00A75366" w:rsidRDefault="00140CE7" w:rsidP="00A302C0">
            <w:pPr>
              <w:jc w:val="center"/>
              <w:rPr>
                <w:noProof/>
              </w:rPr>
            </w:pPr>
            <w:r w:rsidRPr="00A75366">
              <w:rPr>
                <w:rFonts w:ascii="Arial" w:hAnsi="Arial" w:cs="Arial"/>
                <w:b/>
                <w:noProof/>
              </w:rPr>
              <w:t>Impactul socio-economic al proiectului de act normativ</w:t>
            </w:r>
          </w:p>
        </w:tc>
      </w:tr>
      <w:tr w:rsidR="00283884" w:rsidRPr="00A75366" w:rsidTr="00613594">
        <w:trPr>
          <w:trHeight w:val="83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 xml:space="preserve">1. Impact macroeconomic </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613594">
        <w:trPr>
          <w:trHeight w:val="85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ind w:left="-108"/>
              <w:jc w:val="both"/>
              <w:rPr>
                <w:rFonts w:ascii="Arial" w:hAnsi="Arial" w:cs="Arial"/>
                <w:noProof/>
              </w:rPr>
            </w:pPr>
            <w:r w:rsidRPr="00A75366">
              <w:rPr>
                <w:rFonts w:ascii="Arial" w:eastAsia="Arial" w:hAnsi="Arial" w:cs="Arial"/>
                <w:b/>
                <w:noProof/>
              </w:rPr>
              <w:t xml:space="preserve"> </w:t>
            </w:r>
            <w:r w:rsidRPr="00A75366">
              <w:rPr>
                <w:rFonts w:ascii="Arial" w:hAnsi="Arial" w:cs="Arial"/>
                <w:b/>
                <w:noProof/>
              </w:rPr>
              <w:t>1.1. Impactul asupra mediului concurenţial şi domeniului ajutoarelor de stat</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613594">
        <w:trPr>
          <w:trHeight w:val="83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 xml:space="preserve">2. Impactul asupra mediului de afaceri </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A302C0">
        <w:trPr>
          <w:trHeight w:val="690"/>
        </w:trPr>
        <w:tc>
          <w:tcPr>
            <w:tcW w:w="1008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2.1. Impactul asupra sarcinilor administrative</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A302C0">
        <w:trPr>
          <w:trHeight w:val="856"/>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2.2. Impactul asupra întreprinderilor mici și mijlocii</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A302C0">
        <w:trPr>
          <w:trHeight w:val="699"/>
        </w:trPr>
        <w:tc>
          <w:tcPr>
            <w:tcW w:w="1008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 xml:space="preserve">3. Impactul social </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613594">
        <w:trPr>
          <w:trHeight w:val="83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lastRenderedPageBreak/>
              <w:t xml:space="preserve">4. Impact asupra mediului </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613594">
        <w:trPr>
          <w:trHeight w:val="692"/>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noProof/>
              </w:rPr>
            </w:pPr>
            <w:r w:rsidRPr="00A75366">
              <w:rPr>
                <w:rFonts w:ascii="Arial" w:hAnsi="Arial" w:cs="Arial"/>
                <w:b/>
                <w:noProof/>
              </w:rPr>
              <w:t>5. Alte informaţii</w:t>
            </w:r>
            <w:r w:rsidRPr="00A75366">
              <w:rPr>
                <w:rFonts w:ascii="Arial" w:hAnsi="Arial" w:cs="Arial"/>
                <w:noProof/>
              </w:rPr>
              <w:t xml:space="preserve"> – Nu este cazul.</w:t>
            </w:r>
          </w:p>
        </w:tc>
      </w:tr>
      <w:tr w:rsidR="00283884" w:rsidRPr="00A75366" w:rsidTr="00613594">
        <w:trPr>
          <w:trHeight w:val="112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a 4-a</w:t>
            </w:r>
          </w:p>
          <w:p w:rsidR="00283884" w:rsidRPr="00A75366" w:rsidRDefault="00140CE7">
            <w:pPr>
              <w:jc w:val="center"/>
              <w:rPr>
                <w:rFonts w:ascii="Arial" w:hAnsi="Arial" w:cs="Arial"/>
                <w:b/>
                <w:noProof/>
              </w:rPr>
            </w:pPr>
            <w:r w:rsidRPr="00A75366">
              <w:rPr>
                <w:rFonts w:ascii="Arial" w:hAnsi="Arial" w:cs="Arial"/>
                <w:b/>
                <w:noProof/>
              </w:rPr>
              <w:t>Impactul financiar asupra bugetului general consolidat, atât pe termen scurt,</w:t>
            </w:r>
          </w:p>
          <w:p w:rsidR="00283884" w:rsidRPr="00A75366" w:rsidRDefault="00140CE7">
            <w:pPr>
              <w:jc w:val="center"/>
              <w:rPr>
                <w:noProof/>
              </w:rPr>
            </w:pPr>
            <w:r w:rsidRPr="00A75366">
              <w:rPr>
                <w:rFonts w:ascii="Arial" w:hAnsi="Arial" w:cs="Arial"/>
                <w:b/>
                <w:noProof/>
              </w:rPr>
              <w:t>pentru anul curent, cât şi pe termen lung (pe 5 ani)</w:t>
            </w:r>
          </w:p>
        </w:tc>
      </w:tr>
      <w:tr w:rsidR="00283884" w:rsidRPr="00A75366" w:rsidTr="00F42E32">
        <w:trPr>
          <w:trHeight w:val="98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D5439B">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right"/>
              <w:rPr>
                <w:noProof/>
              </w:rPr>
            </w:pPr>
            <w:r w:rsidRPr="00A75366">
              <w:rPr>
                <w:rFonts w:ascii="Arial" w:hAnsi="Arial" w:cs="Arial"/>
                <w:noProof/>
              </w:rPr>
              <w:t>- mii lei -</w:t>
            </w:r>
          </w:p>
        </w:tc>
      </w:tr>
      <w:tr w:rsidR="00283884" w:rsidRPr="00A75366" w:rsidTr="00F42E32">
        <w:trPr>
          <w:trHeight w:val="959"/>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Indicatori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Anul curent</w:t>
            </w:r>
          </w:p>
        </w:tc>
        <w:tc>
          <w:tcPr>
            <w:tcW w:w="2110" w:type="dxa"/>
            <w:gridSpan w:val="4"/>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Următorii 4 ani</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noProof/>
              </w:rPr>
            </w:pPr>
            <w:r w:rsidRPr="00A75366">
              <w:rPr>
                <w:rFonts w:ascii="Arial" w:hAnsi="Arial" w:cs="Arial"/>
                <w:noProof/>
              </w:rPr>
              <w:t>Media pe 5 ani</w:t>
            </w:r>
          </w:p>
        </w:tc>
      </w:tr>
      <w:tr w:rsidR="00283884" w:rsidRPr="00A75366" w:rsidTr="00431C17">
        <w:trPr>
          <w:trHeight w:val="552"/>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1</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2</w:t>
            </w: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3</w:t>
            </w: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4</w:t>
            </w: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5</w:t>
            </w: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center"/>
              <w:rPr>
                <w:rFonts w:ascii="Arial" w:hAnsi="Arial" w:cs="Arial"/>
                <w:noProof/>
              </w:rPr>
            </w:pPr>
            <w:r w:rsidRPr="00A75366">
              <w:rPr>
                <w:rFonts w:ascii="Arial" w:hAnsi="Arial" w:cs="Arial"/>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noProof/>
              </w:rPr>
            </w:pPr>
            <w:r w:rsidRPr="00A75366">
              <w:rPr>
                <w:rFonts w:ascii="Arial" w:hAnsi="Arial" w:cs="Arial"/>
                <w:noProof/>
              </w:rPr>
              <w:t>7</w:t>
            </w:r>
          </w:p>
        </w:tc>
      </w:tr>
      <w:tr w:rsidR="00283884" w:rsidRPr="00A75366" w:rsidTr="00F42E32">
        <w:trPr>
          <w:trHeight w:val="2670"/>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noProof/>
              </w:rPr>
              <w:t>1. Modificări ale veniturilor bugetare, plus/minus, din care:</w:t>
            </w:r>
          </w:p>
          <w:p w:rsidR="00283884" w:rsidRPr="00A75366" w:rsidRDefault="00140CE7">
            <w:pPr>
              <w:jc w:val="both"/>
              <w:rPr>
                <w:rFonts w:ascii="Arial" w:eastAsia="Arial" w:hAnsi="Arial" w:cs="Arial"/>
                <w:noProof/>
              </w:rPr>
            </w:pPr>
            <w:r w:rsidRPr="00A75366">
              <w:rPr>
                <w:rFonts w:ascii="Arial" w:hAnsi="Arial" w:cs="Arial"/>
                <w:noProof/>
              </w:rPr>
              <w:t>a) buget de stat, din acesta:</w:t>
            </w:r>
          </w:p>
          <w:p w:rsidR="00283884" w:rsidRPr="00A75366" w:rsidRDefault="00140CE7">
            <w:pPr>
              <w:jc w:val="both"/>
              <w:rPr>
                <w:rFonts w:ascii="Arial" w:eastAsia="Arial" w:hAnsi="Arial" w:cs="Arial"/>
                <w:noProof/>
              </w:rPr>
            </w:pPr>
            <w:r w:rsidRPr="00A75366">
              <w:rPr>
                <w:rFonts w:ascii="Arial" w:eastAsia="Arial" w:hAnsi="Arial" w:cs="Arial"/>
                <w:noProof/>
              </w:rPr>
              <w:t xml:space="preserve">    </w:t>
            </w:r>
            <w:r w:rsidRPr="00A75366">
              <w:rPr>
                <w:rFonts w:ascii="Arial" w:hAnsi="Arial" w:cs="Arial"/>
                <w:noProof/>
              </w:rPr>
              <w:t>(i) impozit pe profit</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(ii) impozit pe venit</w:t>
            </w:r>
          </w:p>
          <w:p w:rsidR="00283884" w:rsidRPr="00A75366" w:rsidRDefault="00140CE7">
            <w:pPr>
              <w:jc w:val="both"/>
              <w:rPr>
                <w:rFonts w:ascii="Arial" w:eastAsia="Arial" w:hAnsi="Arial" w:cs="Arial"/>
                <w:noProof/>
              </w:rPr>
            </w:pPr>
            <w:r w:rsidRPr="00A75366">
              <w:rPr>
                <w:rFonts w:ascii="Arial" w:hAnsi="Arial" w:cs="Arial"/>
                <w:noProof/>
              </w:rPr>
              <w:t>b) bugete locale:</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(i) impozit pe profit</w:t>
            </w:r>
          </w:p>
          <w:p w:rsidR="00283884" w:rsidRPr="00A75366" w:rsidRDefault="00140CE7">
            <w:pPr>
              <w:jc w:val="both"/>
              <w:rPr>
                <w:rFonts w:ascii="Arial" w:eastAsia="Arial" w:hAnsi="Arial" w:cs="Arial"/>
                <w:noProof/>
              </w:rPr>
            </w:pPr>
            <w:r w:rsidRPr="00A75366">
              <w:rPr>
                <w:rFonts w:ascii="Arial" w:hAnsi="Arial" w:cs="Arial"/>
                <w:noProof/>
              </w:rPr>
              <w:t>c) bugetul asigurărilor sociale de stat:</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 xml:space="preserve">(i) contribuţii de asigurări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3406"/>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noProof/>
              </w:rPr>
              <w:t>2. Modificări ale cheltuielilor bugetare, plus/minus, din care:</w:t>
            </w:r>
          </w:p>
          <w:p w:rsidR="00283884" w:rsidRPr="00A75366" w:rsidRDefault="00140CE7">
            <w:pPr>
              <w:jc w:val="both"/>
              <w:rPr>
                <w:rFonts w:ascii="Arial" w:eastAsia="Arial" w:hAnsi="Arial" w:cs="Arial"/>
                <w:noProof/>
              </w:rPr>
            </w:pPr>
            <w:r w:rsidRPr="00A75366">
              <w:rPr>
                <w:rFonts w:ascii="Arial" w:hAnsi="Arial" w:cs="Arial"/>
                <w:noProof/>
              </w:rPr>
              <w:t>a) buget de stat, din acesta:</w:t>
            </w:r>
          </w:p>
          <w:p w:rsidR="00283884" w:rsidRPr="00A75366" w:rsidRDefault="00140CE7">
            <w:pPr>
              <w:jc w:val="both"/>
              <w:rPr>
                <w:rFonts w:ascii="Arial" w:eastAsia="Arial" w:hAnsi="Arial" w:cs="Arial"/>
                <w:noProof/>
              </w:rPr>
            </w:pPr>
            <w:r w:rsidRPr="00A75366">
              <w:rPr>
                <w:rFonts w:ascii="Arial" w:eastAsia="Arial" w:hAnsi="Arial" w:cs="Arial"/>
                <w:noProof/>
              </w:rPr>
              <w:t xml:space="preserve">    </w:t>
            </w:r>
            <w:r w:rsidRPr="00A75366">
              <w:rPr>
                <w:rFonts w:ascii="Arial" w:hAnsi="Arial" w:cs="Arial"/>
                <w:noProof/>
              </w:rPr>
              <w:t>(i) cheltuieli de personal</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(ii) bunuri şi servicii</w:t>
            </w:r>
          </w:p>
          <w:p w:rsidR="00283884" w:rsidRPr="00A75366" w:rsidRDefault="00140CE7">
            <w:pPr>
              <w:jc w:val="both"/>
              <w:rPr>
                <w:rFonts w:ascii="Arial" w:eastAsia="Arial" w:hAnsi="Arial" w:cs="Arial"/>
                <w:noProof/>
              </w:rPr>
            </w:pPr>
            <w:r w:rsidRPr="00A75366">
              <w:rPr>
                <w:rFonts w:ascii="Arial" w:hAnsi="Arial" w:cs="Arial"/>
                <w:noProof/>
              </w:rPr>
              <w:t xml:space="preserve">b) bugete locale: </w:t>
            </w:r>
          </w:p>
          <w:p w:rsidR="00283884" w:rsidRPr="00A75366" w:rsidRDefault="00140CE7">
            <w:pPr>
              <w:jc w:val="both"/>
              <w:rPr>
                <w:rFonts w:ascii="Arial" w:eastAsia="Arial" w:hAnsi="Arial" w:cs="Arial"/>
                <w:noProof/>
              </w:rPr>
            </w:pPr>
            <w:r w:rsidRPr="00A75366">
              <w:rPr>
                <w:rFonts w:ascii="Arial" w:eastAsia="Arial" w:hAnsi="Arial" w:cs="Arial"/>
                <w:noProof/>
              </w:rPr>
              <w:t xml:space="preserve">    </w:t>
            </w:r>
            <w:r w:rsidRPr="00A75366">
              <w:rPr>
                <w:rFonts w:ascii="Arial" w:hAnsi="Arial" w:cs="Arial"/>
                <w:noProof/>
              </w:rPr>
              <w:t xml:space="preserve">(i) cheltuieli de personal </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(ii) bunuri şi servicii</w:t>
            </w:r>
          </w:p>
          <w:p w:rsidR="00283884" w:rsidRPr="00A75366" w:rsidRDefault="00140CE7">
            <w:pPr>
              <w:jc w:val="both"/>
              <w:rPr>
                <w:rFonts w:ascii="Arial" w:eastAsia="Arial" w:hAnsi="Arial" w:cs="Arial"/>
                <w:noProof/>
              </w:rPr>
            </w:pPr>
            <w:r w:rsidRPr="00A75366">
              <w:rPr>
                <w:rFonts w:ascii="Arial" w:hAnsi="Arial" w:cs="Arial"/>
                <w:noProof/>
              </w:rPr>
              <w:t xml:space="preserve">c) bugetul asigurărilor sociale de stat: </w:t>
            </w:r>
          </w:p>
          <w:p w:rsidR="00283884" w:rsidRPr="00A75366" w:rsidRDefault="00140CE7">
            <w:pPr>
              <w:jc w:val="both"/>
              <w:rPr>
                <w:rFonts w:ascii="Arial" w:eastAsia="Arial" w:hAnsi="Arial" w:cs="Arial"/>
                <w:noProof/>
              </w:rPr>
            </w:pPr>
            <w:r w:rsidRPr="00A75366">
              <w:rPr>
                <w:rFonts w:ascii="Arial" w:eastAsia="Arial" w:hAnsi="Arial" w:cs="Arial"/>
                <w:noProof/>
              </w:rPr>
              <w:t xml:space="preserve">    </w:t>
            </w:r>
            <w:r w:rsidRPr="00A75366">
              <w:rPr>
                <w:rFonts w:ascii="Arial" w:hAnsi="Arial" w:cs="Arial"/>
                <w:noProof/>
              </w:rPr>
              <w:t xml:space="preserve">(i) cheltuieli de personal  </w:t>
            </w:r>
          </w:p>
          <w:p w:rsidR="00283884" w:rsidRPr="00A75366" w:rsidRDefault="00140CE7">
            <w:pPr>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 xml:space="preserve">(ii) bunuri şi servicii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1128"/>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noProof/>
              </w:rPr>
              <w:t>3. Impact financiar, plus/minus, din care:</w:t>
            </w:r>
          </w:p>
          <w:p w:rsidR="00283884" w:rsidRPr="00A75366" w:rsidRDefault="00140CE7">
            <w:pPr>
              <w:jc w:val="both"/>
              <w:rPr>
                <w:rFonts w:ascii="Arial" w:hAnsi="Arial" w:cs="Arial"/>
                <w:noProof/>
              </w:rPr>
            </w:pPr>
            <w:r w:rsidRPr="00A75366">
              <w:rPr>
                <w:rFonts w:ascii="Arial" w:hAnsi="Arial" w:cs="Arial"/>
                <w:noProof/>
              </w:rPr>
              <w:t>a) buget de stat</w:t>
            </w:r>
          </w:p>
          <w:p w:rsidR="00283884" w:rsidRPr="00A75366" w:rsidRDefault="00140CE7">
            <w:pPr>
              <w:jc w:val="both"/>
              <w:rPr>
                <w:rFonts w:ascii="Arial" w:hAnsi="Arial" w:cs="Arial"/>
                <w:noProof/>
              </w:rPr>
            </w:pPr>
            <w:r w:rsidRPr="00A75366">
              <w:rPr>
                <w:rFonts w:ascii="Arial" w:hAnsi="Arial" w:cs="Arial"/>
                <w:noProof/>
              </w:rPr>
              <w:t xml:space="preserve">b) bugete locale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644"/>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numPr>
                <w:ilvl w:val="0"/>
                <w:numId w:val="2"/>
              </w:numPr>
              <w:jc w:val="both"/>
              <w:rPr>
                <w:rFonts w:ascii="Arial" w:eastAsia="Arial" w:hAnsi="Arial" w:cs="Arial"/>
                <w:noProof/>
              </w:rPr>
            </w:pPr>
            <w:r w:rsidRPr="00A75366">
              <w:rPr>
                <w:rFonts w:ascii="Arial" w:hAnsi="Arial" w:cs="Arial"/>
                <w:noProof/>
              </w:rPr>
              <w:t>Propuneri pentru acoperirea creşterii cheltuielilor</w:t>
            </w:r>
          </w:p>
          <w:p w:rsidR="00283884" w:rsidRPr="00A75366" w:rsidRDefault="00140CE7">
            <w:pPr>
              <w:ind w:left="2"/>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 xml:space="preserve">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755"/>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numPr>
                <w:ilvl w:val="0"/>
                <w:numId w:val="2"/>
              </w:numPr>
              <w:jc w:val="both"/>
              <w:rPr>
                <w:rFonts w:ascii="Arial" w:eastAsia="Arial" w:hAnsi="Arial" w:cs="Arial"/>
                <w:noProof/>
              </w:rPr>
            </w:pPr>
            <w:r w:rsidRPr="00A75366">
              <w:rPr>
                <w:rFonts w:ascii="Arial" w:hAnsi="Arial" w:cs="Arial"/>
                <w:noProof/>
              </w:rPr>
              <w:t>Propuneri pentru a compensa reducerea</w:t>
            </w:r>
          </w:p>
          <w:p w:rsidR="00283884" w:rsidRPr="00A75366" w:rsidRDefault="00140CE7">
            <w:pPr>
              <w:ind w:left="2"/>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 xml:space="preserve">veniturilor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708"/>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numPr>
                <w:ilvl w:val="0"/>
                <w:numId w:val="2"/>
              </w:numPr>
              <w:jc w:val="both"/>
              <w:rPr>
                <w:rFonts w:ascii="Arial" w:eastAsia="Arial" w:hAnsi="Arial" w:cs="Arial"/>
                <w:noProof/>
              </w:rPr>
            </w:pPr>
            <w:r w:rsidRPr="00A75366">
              <w:rPr>
                <w:rFonts w:ascii="Arial" w:hAnsi="Arial" w:cs="Arial"/>
                <w:noProof/>
              </w:rPr>
              <w:t>Calcule detaliate privind fundamentarea modifi-</w:t>
            </w:r>
          </w:p>
          <w:p w:rsidR="00283884" w:rsidRPr="00A75366" w:rsidRDefault="00140CE7">
            <w:pPr>
              <w:ind w:left="2"/>
              <w:jc w:val="both"/>
              <w:rPr>
                <w:rFonts w:ascii="Arial" w:hAnsi="Arial" w:cs="Arial"/>
                <w:noProof/>
              </w:rPr>
            </w:pPr>
            <w:r w:rsidRPr="00A75366">
              <w:rPr>
                <w:rFonts w:ascii="Arial" w:eastAsia="Arial" w:hAnsi="Arial" w:cs="Arial"/>
                <w:noProof/>
              </w:rPr>
              <w:t xml:space="preserve">      </w:t>
            </w:r>
            <w:r w:rsidRPr="00A75366">
              <w:rPr>
                <w:rFonts w:ascii="Arial" w:hAnsi="Arial" w:cs="Arial"/>
                <w:noProof/>
              </w:rPr>
              <w:t xml:space="preserve">cărilor veniturilor şi/sau cheltuielilor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jc w:val="both"/>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jc w:val="both"/>
              <w:rPr>
                <w:rFonts w:ascii="Arial" w:hAnsi="Arial" w:cs="Arial"/>
                <w:noProof/>
              </w:rPr>
            </w:pPr>
          </w:p>
        </w:tc>
      </w:tr>
      <w:tr w:rsidR="00283884" w:rsidRPr="00A75366" w:rsidTr="00431C17">
        <w:trPr>
          <w:trHeight w:val="548"/>
        </w:trPr>
        <w:tc>
          <w:tcPr>
            <w:tcW w:w="5830" w:type="dxa"/>
            <w:tcBorders>
              <w:top w:val="single" w:sz="4" w:space="0" w:color="000000"/>
              <w:left w:val="single" w:sz="4" w:space="0" w:color="000000"/>
              <w:bottom w:val="single" w:sz="4" w:space="0" w:color="000000"/>
            </w:tcBorders>
            <w:shd w:val="clear" w:color="auto" w:fill="auto"/>
            <w:vAlign w:val="center"/>
          </w:tcPr>
          <w:p w:rsidR="00283884" w:rsidRPr="00A75366" w:rsidRDefault="00140CE7">
            <w:pPr>
              <w:rPr>
                <w:rFonts w:ascii="Arial" w:hAnsi="Arial" w:cs="Arial"/>
                <w:noProof/>
              </w:rPr>
            </w:pPr>
            <w:r w:rsidRPr="00A75366">
              <w:rPr>
                <w:rFonts w:ascii="Arial" w:hAnsi="Arial" w:cs="Arial"/>
                <w:noProof/>
              </w:rPr>
              <w:lastRenderedPageBreak/>
              <w:t>7. Alte informaţii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rPr>
                <w:rFonts w:ascii="Arial" w:hAnsi="Arial" w:cs="Arial"/>
                <w:noProof/>
              </w:rPr>
            </w:pPr>
          </w:p>
        </w:tc>
        <w:tc>
          <w:tcPr>
            <w:tcW w:w="411" w:type="dxa"/>
            <w:tcBorders>
              <w:top w:val="single" w:sz="4" w:space="0" w:color="000000"/>
              <w:left w:val="single" w:sz="4" w:space="0" w:color="000000"/>
              <w:bottom w:val="single" w:sz="4" w:space="0" w:color="000000"/>
            </w:tcBorders>
            <w:shd w:val="clear" w:color="auto" w:fill="auto"/>
            <w:vAlign w:val="center"/>
          </w:tcPr>
          <w:p w:rsidR="00283884" w:rsidRPr="00A75366" w:rsidRDefault="00283884">
            <w:pPr>
              <w:snapToGrid w:val="0"/>
              <w:rPr>
                <w:rFonts w:ascii="Arial" w:hAnsi="Arial" w:cs="Arial"/>
                <w:noProof/>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283884">
            <w:pPr>
              <w:snapToGrid w:val="0"/>
              <w:rPr>
                <w:rFonts w:ascii="Arial" w:hAnsi="Arial" w:cs="Arial"/>
                <w:noProof/>
              </w:rPr>
            </w:pPr>
          </w:p>
        </w:tc>
      </w:tr>
      <w:tr w:rsidR="00283884" w:rsidRPr="00A75366" w:rsidTr="00613594">
        <w:trPr>
          <w:trHeight w:val="68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a 5-a</w:t>
            </w:r>
          </w:p>
          <w:p w:rsidR="00283884" w:rsidRPr="00A75366" w:rsidRDefault="00140CE7">
            <w:pPr>
              <w:jc w:val="center"/>
              <w:rPr>
                <w:noProof/>
              </w:rPr>
            </w:pPr>
            <w:r w:rsidRPr="00A75366">
              <w:rPr>
                <w:rFonts w:ascii="Arial" w:hAnsi="Arial" w:cs="Arial"/>
                <w:b/>
                <w:noProof/>
              </w:rPr>
              <w:t>Efectele proiectului de act normativ asupra legislaţiei în vigoare</w:t>
            </w:r>
          </w:p>
        </w:tc>
      </w:tr>
      <w:tr w:rsidR="00283884" w:rsidRPr="00A75366" w:rsidTr="00613594">
        <w:trPr>
          <w:trHeight w:val="212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numPr>
                <w:ilvl w:val="0"/>
                <w:numId w:val="1"/>
              </w:numPr>
              <w:tabs>
                <w:tab w:val="left" w:pos="222"/>
              </w:tabs>
              <w:ind w:left="222" w:hanging="220"/>
              <w:rPr>
                <w:rFonts w:ascii="Arial" w:hAnsi="Arial" w:cs="Arial"/>
                <w:b/>
                <w:noProof/>
              </w:rPr>
            </w:pPr>
            <w:r w:rsidRPr="00A75366">
              <w:rPr>
                <w:rFonts w:ascii="Arial" w:hAnsi="Arial" w:cs="Arial"/>
                <w:b/>
                <w:noProof/>
              </w:rPr>
              <w:t>Măsuri normative necesare pentru aplicarea prevederilor proiectului de act normativ:</w:t>
            </w:r>
          </w:p>
          <w:p w:rsidR="00283884" w:rsidRPr="00A75366" w:rsidRDefault="00140CE7">
            <w:pPr>
              <w:rPr>
                <w:rFonts w:ascii="Arial" w:hAnsi="Arial" w:cs="Arial"/>
                <w:noProof/>
              </w:rPr>
            </w:pPr>
            <w:r w:rsidRPr="00A75366">
              <w:rPr>
                <w:rFonts w:ascii="Arial" w:hAnsi="Arial" w:cs="Arial"/>
                <w:b/>
                <w:noProof/>
              </w:rPr>
              <w:t>a) acte normative în vigoare ce vor fi modificate sau abrogate, ca urmare a intrării în vigoare a proiectului de act normativ:</w:t>
            </w:r>
          </w:p>
          <w:p w:rsidR="00283884" w:rsidRPr="00A75366" w:rsidRDefault="00140CE7">
            <w:pPr>
              <w:rPr>
                <w:rFonts w:ascii="Arial" w:hAnsi="Arial" w:cs="Arial"/>
                <w:b/>
                <w:noProof/>
              </w:rPr>
            </w:pPr>
            <w:r w:rsidRPr="00A75366">
              <w:rPr>
                <w:rFonts w:ascii="Arial" w:hAnsi="Arial" w:cs="Arial"/>
                <w:noProof/>
              </w:rPr>
              <w:t>Proiectul de act normativ nu se referă la acest subiect;</w:t>
            </w:r>
          </w:p>
          <w:p w:rsidR="00283884" w:rsidRPr="00A75366" w:rsidRDefault="00140CE7">
            <w:pPr>
              <w:rPr>
                <w:noProof/>
              </w:rPr>
            </w:pPr>
            <w:r w:rsidRPr="00A75366">
              <w:rPr>
                <w:rFonts w:ascii="Arial" w:hAnsi="Arial" w:cs="Arial"/>
                <w:b/>
                <w:noProof/>
              </w:rPr>
              <w:t xml:space="preserve">b) acte normative ce urmează a fi elaborate în vederea implementării noilor dispoziţii: </w:t>
            </w: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613594">
        <w:trPr>
          <w:trHeight w:val="968"/>
        </w:trPr>
        <w:tc>
          <w:tcPr>
            <w:tcW w:w="1008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283884" w:rsidRPr="00A75366" w:rsidRDefault="00140CE7">
            <w:pPr>
              <w:rPr>
                <w:rFonts w:ascii="Arial" w:hAnsi="Arial" w:cs="Arial"/>
                <w:noProof/>
              </w:rPr>
            </w:pPr>
            <w:r w:rsidRPr="00A75366">
              <w:rPr>
                <w:rFonts w:ascii="Arial" w:hAnsi="Arial" w:cs="Arial"/>
                <w:b/>
                <w:noProof/>
              </w:rPr>
              <w:t>1.1. Compatibilitatea proiectului de act normativ cu legislația în domeniul achizițiilor publice</w:t>
            </w:r>
          </w:p>
          <w:p w:rsidR="00283884" w:rsidRPr="00A75366" w:rsidRDefault="00140CE7">
            <w:pPr>
              <w:jc w:val="both"/>
              <w:rPr>
                <w:noProof/>
              </w:rPr>
            </w:pPr>
            <w:r w:rsidRPr="00A75366">
              <w:rPr>
                <w:rFonts w:ascii="Arial" w:hAnsi="Arial" w:cs="Arial"/>
                <w:noProof/>
              </w:rPr>
              <w:t>Proiectul de act normativ nu se referă la acest subiect.</w:t>
            </w:r>
          </w:p>
        </w:tc>
      </w:tr>
      <w:tr w:rsidR="00283884" w:rsidRPr="00A75366" w:rsidTr="00613594">
        <w:trPr>
          <w:trHeight w:val="981"/>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3884" w:rsidRPr="00A75366" w:rsidRDefault="00140CE7">
            <w:pPr>
              <w:rPr>
                <w:rFonts w:ascii="Arial" w:hAnsi="Arial" w:cs="Arial"/>
                <w:noProof/>
              </w:rPr>
            </w:pPr>
            <w:r w:rsidRPr="00A75366">
              <w:rPr>
                <w:rFonts w:ascii="Arial" w:hAnsi="Arial" w:cs="Arial"/>
                <w:b/>
                <w:noProof/>
              </w:rPr>
              <w:t>2. Conformitatea proiectului de act normativ cu legislaţia comunitară în cazul proiectelor ce transpun prevederi comunitare</w:t>
            </w:r>
          </w:p>
          <w:p w:rsidR="00283884" w:rsidRPr="00A75366" w:rsidRDefault="00140CE7">
            <w:pPr>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1A6516">
        <w:trPr>
          <w:trHeight w:val="554"/>
        </w:trPr>
        <w:tc>
          <w:tcPr>
            <w:tcW w:w="1008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283884" w:rsidRPr="00A75366" w:rsidRDefault="00140CE7">
            <w:pPr>
              <w:rPr>
                <w:rFonts w:ascii="Arial" w:hAnsi="Arial" w:cs="Arial"/>
                <w:noProof/>
              </w:rPr>
            </w:pPr>
            <w:r w:rsidRPr="00A75366">
              <w:rPr>
                <w:rFonts w:ascii="Arial" w:hAnsi="Arial" w:cs="Arial"/>
                <w:b/>
                <w:noProof/>
              </w:rPr>
              <w:t xml:space="preserve">3. Măsuri normative necesare aplicării directe a actelor normative comunitare </w:t>
            </w:r>
          </w:p>
          <w:p w:rsidR="00283884" w:rsidRPr="00A75366" w:rsidRDefault="00140CE7">
            <w:pPr>
              <w:rPr>
                <w:noProof/>
              </w:rPr>
            </w:pPr>
            <w:r w:rsidRPr="00A75366">
              <w:rPr>
                <w:rFonts w:ascii="Arial" w:hAnsi="Arial" w:cs="Arial"/>
                <w:noProof/>
              </w:rPr>
              <w:t>Proiectul de act normativ nu se referă la acest subiect.</w:t>
            </w:r>
          </w:p>
        </w:tc>
      </w:tr>
      <w:tr w:rsidR="00283884" w:rsidRPr="00A75366" w:rsidTr="00D5439B">
        <w:trPr>
          <w:trHeight w:val="57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rPr>
                <w:rFonts w:ascii="Arial" w:hAnsi="Arial" w:cs="Arial"/>
                <w:noProof/>
              </w:rPr>
            </w:pPr>
            <w:r w:rsidRPr="00A75366">
              <w:rPr>
                <w:rFonts w:ascii="Arial" w:hAnsi="Arial" w:cs="Arial"/>
                <w:b/>
                <w:noProof/>
              </w:rPr>
              <w:t>4. Hotărâri ale Curţii de Justiţie a Uniunii Europene</w:t>
            </w:r>
          </w:p>
          <w:p w:rsidR="00283884" w:rsidRPr="00A75366" w:rsidRDefault="00140CE7">
            <w:pPr>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D5439B">
        <w:trPr>
          <w:trHeight w:val="55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rPr>
                <w:rFonts w:ascii="Arial" w:hAnsi="Arial" w:cs="Arial"/>
                <w:noProof/>
              </w:rPr>
            </w:pPr>
            <w:r w:rsidRPr="00A75366">
              <w:rPr>
                <w:rFonts w:ascii="Arial" w:hAnsi="Arial" w:cs="Arial"/>
                <w:b/>
                <w:noProof/>
              </w:rPr>
              <w:t>5. Alte acte normative şi/sau documente internaţionale din care decurg angajamente</w:t>
            </w:r>
          </w:p>
          <w:p w:rsidR="00283884" w:rsidRPr="00A75366" w:rsidRDefault="00140CE7">
            <w:pPr>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D5439B">
        <w:trPr>
          <w:trHeight w:val="55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numPr>
                <w:ilvl w:val="0"/>
                <w:numId w:val="3"/>
              </w:numPr>
              <w:jc w:val="both"/>
              <w:rPr>
                <w:rFonts w:ascii="Arial" w:hAnsi="Arial" w:cs="Arial"/>
                <w:noProof/>
              </w:rPr>
            </w:pPr>
            <w:r w:rsidRPr="00A75366">
              <w:rPr>
                <w:rFonts w:ascii="Arial" w:hAnsi="Arial" w:cs="Arial"/>
                <w:b/>
                <w:noProof/>
              </w:rPr>
              <w:t>Alte informaţii</w:t>
            </w:r>
          </w:p>
          <w:p w:rsidR="00283884" w:rsidRPr="00A75366" w:rsidRDefault="00140CE7">
            <w:pPr>
              <w:ind w:left="2"/>
              <w:jc w:val="both"/>
              <w:rPr>
                <w:noProof/>
              </w:rPr>
            </w:pPr>
            <w:r w:rsidRPr="00A75366">
              <w:rPr>
                <w:rFonts w:ascii="Arial" w:hAnsi="Arial" w:cs="Arial"/>
                <w:noProof/>
              </w:rPr>
              <w:t>Nu este cazul.</w:t>
            </w:r>
            <w:r w:rsidRPr="00A75366">
              <w:rPr>
                <w:rFonts w:ascii="Arial" w:hAnsi="Arial" w:cs="Arial"/>
                <w:b/>
                <w:noProof/>
              </w:rPr>
              <w:t xml:space="preserve">                  </w:t>
            </w:r>
          </w:p>
        </w:tc>
      </w:tr>
      <w:tr w:rsidR="00283884" w:rsidRPr="00A75366" w:rsidTr="00D5439B">
        <w:trPr>
          <w:trHeight w:val="54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center"/>
              <w:rPr>
                <w:rFonts w:ascii="Arial" w:hAnsi="Arial" w:cs="Arial"/>
                <w:b/>
                <w:noProof/>
              </w:rPr>
            </w:pPr>
            <w:r w:rsidRPr="00A75366">
              <w:rPr>
                <w:rFonts w:ascii="Arial" w:hAnsi="Arial" w:cs="Arial"/>
                <w:b/>
                <w:noProof/>
              </w:rPr>
              <w:t>Secţiunea a 6-a</w:t>
            </w:r>
          </w:p>
          <w:p w:rsidR="00283884" w:rsidRPr="00A75366" w:rsidRDefault="00140CE7">
            <w:pPr>
              <w:jc w:val="center"/>
              <w:rPr>
                <w:noProof/>
              </w:rPr>
            </w:pPr>
            <w:r w:rsidRPr="00A75366">
              <w:rPr>
                <w:rFonts w:ascii="Arial" w:hAnsi="Arial" w:cs="Arial"/>
                <w:b/>
                <w:noProof/>
              </w:rPr>
              <w:t>Consultările efectuate în vederea elaborării proiectului de act normativ</w:t>
            </w:r>
          </w:p>
        </w:tc>
      </w:tr>
      <w:tr w:rsidR="00283884" w:rsidRPr="00A75366" w:rsidTr="00D5439B">
        <w:trPr>
          <w:trHeight w:val="992"/>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1. Informaţii privind procesul de consultare cu organizaţii neguvernamentale, institute de cercetare şi alte organisme implicate</w:t>
            </w:r>
          </w:p>
          <w:p w:rsidR="00283884" w:rsidRPr="00A75366" w:rsidRDefault="00140CE7">
            <w:pPr>
              <w:jc w:val="both"/>
              <w:rPr>
                <w:noProof/>
              </w:rPr>
            </w:pPr>
            <w:r w:rsidRPr="00A75366">
              <w:rPr>
                <w:rFonts w:ascii="Arial" w:hAnsi="Arial" w:cs="Arial"/>
                <w:noProof/>
              </w:rPr>
              <w:t>Nu este cazul.</w:t>
            </w:r>
            <w:r w:rsidRPr="00A75366">
              <w:rPr>
                <w:rFonts w:ascii="Arial" w:hAnsi="Arial" w:cs="Arial"/>
                <w:b/>
                <w:noProof/>
              </w:rPr>
              <w:t xml:space="preserve">                                              </w:t>
            </w:r>
          </w:p>
        </w:tc>
      </w:tr>
      <w:tr w:rsidR="00283884" w:rsidRPr="00A75366" w:rsidTr="00D5439B">
        <w:trPr>
          <w:trHeight w:val="154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A75366" w:rsidRDefault="00140CE7">
            <w:pPr>
              <w:jc w:val="both"/>
              <w:rPr>
                <w:rFonts w:ascii="Arial" w:hAnsi="Arial" w:cs="Arial"/>
                <w:noProof/>
              </w:rPr>
            </w:pPr>
            <w:r w:rsidRPr="00A75366">
              <w:rPr>
                <w:rFonts w:ascii="Arial" w:hAnsi="Arial" w:cs="Arial"/>
                <w:b/>
                <w:noProof/>
              </w:rPr>
              <w:t>2. Fundamentarea alegerii organizaţiilor cu care a avut loc consultarea, precum şi a modului în care activitatea acestor organizaţii este legată de obiectul proiectului de act normativ</w:t>
            </w:r>
          </w:p>
          <w:p w:rsidR="00283884" w:rsidRPr="00A75366" w:rsidRDefault="00140CE7">
            <w:pPr>
              <w:jc w:val="both"/>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613594">
        <w:trPr>
          <w:trHeight w:val="238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100A1" w:rsidRPr="00A75366" w:rsidRDefault="00140CE7" w:rsidP="000100A1">
            <w:pPr>
              <w:jc w:val="both"/>
              <w:rPr>
                <w:rFonts w:ascii="Arial" w:hAnsi="Arial" w:cs="Arial"/>
                <w:noProof/>
              </w:rPr>
            </w:pPr>
            <w:r w:rsidRPr="00A75366">
              <w:rPr>
                <w:rFonts w:ascii="Arial" w:hAnsi="Arial" w:cs="Arial"/>
                <w:b/>
                <w:noProof/>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p w:rsidR="00D5439B" w:rsidRPr="00A75366" w:rsidRDefault="003E0AF7" w:rsidP="00DF10B7">
            <w:pPr>
              <w:jc w:val="both"/>
              <w:rPr>
                <w:noProof/>
              </w:rPr>
            </w:pPr>
            <w:r w:rsidRPr="00A75366">
              <w:rPr>
                <w:rFonts w:ascii="Arial" w:hAnsi="Arial" w:cs="Arial"/>
                <w:noProof/>
              </w:rPr>
              <w:t xml:space="preserve">Proiectul de act normativ </w:t>
            </w:r>
            <w:r w:rsidR="00DF10B7" w:rsidRPr="00A75366">
              <w:rPr>
                <w:rFonts w:ascii="Arial" w:hAnsi="Arial" w:cs="Arial"/>
                <w:noProof/>
              </w:rPr>
              <w:t xml:space="preserve">se </w:t>
            </w:r>
            <w:r w:rsidR="00F33B08" w:rsidRPr="00A75366">
              <w:rPr>
                <w:rFonts w:ascii="Arial" w:hAnsi="Arial" w:cs="Arial"/>
                <w:noProof/>
              </w:rPr>
              <w:t>t</w:t>
            </w:r>
            <w:r w:rsidRPr="00A75366">
              <w:rPr>
                <w:rFonts w:ascii="Arial" w:hAnsi="Arial" w:cs="Arial"/>
                <w:noProof/>
              </w:rPr>
              <w:t>ransmi</w:t>
            </w:r>
            <w:r w:rsidR="00DF10B7" w:rsidRPr="00A75366">
              <w:rPr>
                <w:rFonts w:ascii="Arial" w:hAnsi="Arial" w:cs="Arial"/>
                <w:noProof/>
              </w:rPr>
              <w:t>te</w:t>
            </w:r>
            <w:r w:rsidR="00631752" w:rsidRPr="00A75366">
              <w:rPr>
                <w:rFonts w:ascii="Arial" w:hAnsi="Arial" w:cs="Arial"/>
                <w:noProof/>
              </w:rPr>
              <w:t xml:space="preserve"> </w:t>
            </w:r>
            <w:r w:rsidR="00F33B08" w:rsidRPr="00A75366">
              <w:rPr>
                <w:rFonts w:ascii="Arial" w:hAnsi="Arial" w:cs="Arial"/>
                <w:noProof/>
              </w:rPr>
              <w:t>prin e-mail</w:t>
            </w:r>
            <w:r w:rsidRPr="00A75366">
              <w:rPr>
                <w:rFonts w:ascii="Arial" w:hAnsi="Arial" w:cs="Arial"/>
                <w:noProof/>
              </w:rPr>
              <w:t xml:space="preserve">, spre consultare, </w:t>
            </w:r>
            <w:r w:rsidR="00140CE7" w:rsidRPr="00A75366">
              <w:rPr>
                <w:rFonts w:ascii="Arial" w:hAnsi="Arial" w:cs="Arial"/>
                <w:noProof/>
              </w:rPr>
              <w:t>structurilor asociative</w:t>
            </w:r>
            <w:r w:rsidRPr="00A75366">
              <w:rPr>
                <w:rFonts w:ascii="Arial" w:hAnsi="Arial" w:cs="Arial"/>
                <w:noProof/>
              </w:rPr>
              <w:t xml:space="preserve"> ale administrației publice locale.</w:t>
            </w:r>
            <w:r w:rsidR="00631752" w:rsidRPr="00A75366">
              <w:rPr>
                <w:rFonts w:ascii="Arial" w:hAnsi="Arial" w:cs="Arial"/>
                <w:noProof/>
              </w:rPr>
              <w:t xml:space="preserve"> </w:t>
            </w:r>
            <w:r w:rsidR="00631752" w:rsidRPr="00A75366">
              <w:rPr>
                <w:rFonts w:ascii="Arial" w:hAnsi="Arial" w:cs="Arial"/>
                <w:noProof/>
                <w:color w:val="FFFFFF" w:themeColor="background1"/>
              </w:rPr>
              <w:t>S-a primit răspuns din partea Uniunii Naționale a Consiliilor Județene din România, adresa nr. 426/23.08.2018, atașată.</w:t>
            </w:r>
          </w:p>
        </w:tc>
      </w:tr>
      <w:tr w:rsidR="00283884" w:rsidRPr="00A75366" w:rsidTr="00613594">
        <w:trPr>
          <w:trHeight w:val="128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rFonts w:ascii="Arial" w:hAnsi="Arial" w:cs="Arial"/>
                <w:noProof/>
              </w:rPr>
            </w:pPr>
            <w:r w:rsidRPr="00A75366">
              <w:rPr>
                <w:rFonts w:ascii="Arial" w:hAnsi="Arial" w:cs="Arial"/>
                <w:b/>
                <w:noProof/>
              </w:rPr>
              <w:t xml:space="preserve">4. Consultările desfăşurate în cadrul consiliilor interministeriale, în conformitate cu prevederile Hotărârii Guvernului nr. 750/2005 privind constituirea consiliilor interministeriale permanente      </w:t>
            </w:r>
          </w:p>
          <w:p w:rsidR="00283884" w:rsidRPr="00A75366" w:rsidRDefault="00140CE7">
            <w:pPr>
              <w:jc w:val="both"/>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613594">
        <w:trPr>
          <w:trHeight w:val="202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autoSpaceDE w:val="0"/>
              <w:jc w:val="both"/>
              <w:rPr>
                <w:rFonts w:ascii="Arial" w:hAnsi="Arial" w:cs="Arial"/>
                <w:b/>
                <w:noProof/>
              </w:rPr>
            </w:pPr>
            <w:r w:rsidRPr="00A75366">
              <w:rPr>
                <w:rFonts w:ascii="Arial" w:hAnsi="Arial" w:cs="Arial"/>
                <w:b/>
                <w:noProof/>
              </w:rPr>
              <w:lastRenderedPageBreak/>
              <w:t xml:space="preserve">5. Informaţii privind avizarea de către:    </w:t>
            </w:r>
          </w:p>
          <w:p w:rsidR="00283884" w:rsidRPr="00A75366" w:rsidRDefault="00140CE7">
            <w:pPr>
              <w:autoSpaceDE w:val="0"/>
              <w:rPr>
                <w:rFonts w:ascii="Arial" w:hAnsi="Arial" w:cs="Arial"/>
                <w:b/>
                <w:noProof/>
              </w:rPr>
            </w:pPr>
            <w:r w:rsidRPr="00A75366">
              <w:rPr>
                <w:rFonts w:ascii="Arial" w:hAnsi="Arial" w:cs="Arial"/>
                <w:b/>
                <w:noProof/>
              </w:rPr>
              <w:t xml:space="preserve">a) Consiliul Legislativ: </w:t>
            </w:r>
            <w:r w:rsidRPr="00A75366">
              <w:rPr>
                <w:rFonts w:ascii="Arial" w:hAnsi="Arial" w:cs="Arial"/>
                <w:noProof/>
              </w:rPr>
              <w:t xml:space="preserve">este necesar avizul Consiliului Legislativ asupra proiectului de act normativ. </w:t>
            </w:r>
          </w:p>
          <w:p w:rsidR="00283884" w:rsidRPr="00A75366" w:rsidRDefault="00140CE7">
            <w:pPr>
              <w:autoSpaceDE w:val="0"/>
              <w:rPr>
                <w:rFonts w:ascii="Arial" w:hAnsi="Arial" w:cs="Arial"/>
                <w:b/>
                <w:noProof/>
              </w:rPr>
            </w:pPr>
            <w:r w:rsidRPr="00A75366">
              <w:rPr>
                <w:rFonts w:ascii="Arial" w:hAnsi="Arial" w:cs="Arial"/>
                <w:b/>
                <w:noProof/>
              </w:rPr>
              <w:t xml:space="preserve">b) Consiliul Suprem de Apărare a Ţării                                                           </w:t>
            </w:r>
          </w:p>
          <w:p w:rsidR="00283884" w:rsidRPr="00A75366" w:rsidRDefault="00140CE7">
            <w:pPr>
              <w:jc w:val="both"/>
              <w:rPr>
                <w:rFonts w:ascii="Arial" w:hAnsi="Arial" w:cs="Arial"/>
                <w:b/>
                <w:noProof/>
              </w:rPr>
            </w:pPr>
            <w:r w:rsidRPr="00A75366">
              <w:rPr>
                <w:rFonts w:ascii="Arial" w:hAnsi="Arial" w:cs="Arial"/>
                <w:b/>
                <w:noProof/>
              </w:rPr>
              <w:t>c) Consiliul Economic şi Social</w:t>
            </w:r>
          </w:p>
          <w:p w:rsidR="00283884" w:rsidRPr="00A75366" w:rsidRDefault="00140CE7">
            <w:pPr>
              <w:jc w:val="both"/>
              <w:rPr>
                <w:rFonts w:ascii="Arial" w:hAnsi="Arial" w:cs="Arial"/>
                <w:b/>
                <w:noProof/>
              </w:rPr>
            </w:pPr>
            <w:r w:rsidRPr="00A75366">
              <w:rPr>
                <w:rFonts w:ascii="Arial" w:hAnsi="Arial" w:cs="Arial"/>
                <w:b/>
                <w:noProof/>
              </w:rPr>
              <w:t>d) Consiliul Concurenţei</w:t>
            </w:r>
          </w:p>
          <w:p w:rsidR="00283884" w:rsidRPr="00A75366" w:rsidRDefault="00140CE7">
            <w:pPr>
              <w:jc w:val="both"/>
              <w:rPr>
                <w:noProof/>
              </w:rPr>
            </w:pPr>
            <w:r w:rsidRPr="00A75366">
              <w:rPr>
                <w:rFonts w:ascii="Arial" w:hAnsi="Arial" w:cs="Arial"/>
                <w:b/>
                <w:noProof/>
              </w:rPr>
              <w:t xml:space="preserve">e) Curtea de Conturi                                                     </w:t>
            </w:r>
          </w:p>
        </w:tc>
      </w:tr>
      <w:tr w:rsidR="00283884" w:rsidRPr="00A75366" w:rsidTr="00613594">
        <w:trPr>
          <w:trHeight w:val="37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noProof/>
              </w:rPr>
            </w:pPr>
            <w:r w:rsidRPr="00A75366">
              <w:rPr>
                <w:rFonts w:ascii="Arial" w:hAnsi="Arial" w:cs="Arial"/>
                <w:b/>
                <w:noProof/>
              </w:rPr>
              <w:t>6. Alte informaţii</w:t>
            </w:r>
            <w:r w:rsidRPr="00A75366">
              <w:rPr>
                <w:rFonts w:ascii="Arial" w:hAnsi="Arial" w:cs="Arial"/>
                <w:noProof/>
              </w:rPr>
              <w:t xml:space="preserve"> – Nu este cazul.</w:t>
            </w:r>
            <w:r w:rsidRPr="00A75366">
              <w:rPr>
                <w:rFonts w:ascii="Arial" w:hAnsi="Arial" w:cs="Arial"/>
                <w:b/>
                <w:noProof/>
              </w:rPr>
              <w:t xml:space="preserve">                  </w:t>
            </w:r>
          </w:p>
        </w:tc>
      </w:tr>
      <w:tr w:rsidR="00283884" w:rsidRPr="00A75366" w:rsidTr="00D5439B">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autoSpaceDE w:val="0"/>
              <w:jc w:val="center"/>
              <w:rPr>
                <w:rFonts w:ascii="Arial" w:hAnsi="Arial" w:cs="Arial"/>
                <w:b/>
                <w:noProof/>
              </w:rPr>
            </w:pPr>
            <w:r w:rsidRPr="00A75366">
              <w:rPr>
                <w:rFonts w:ascii="Arial" w:hAnsi="Arial" w:cs="Arial"/>
                <w:b/>
                <w:noProof/>
              </w:rPr>
              <w:t>Secţiunea a 7-a</w:t>
            </w:r>
          </w:p>
          <w:p w:rsidR="00283884" w:rsidRPr="00A75366" w:rsidRDefault="00140CE7">
            <w:pPr>
              <w:jc w:val="center"/>
              <w:rPr>
                <w:rFonts w:ascii="Arial" w:hAnsi="Arial" w:cs="Arial"/>
                <w:b/>
                <w:noProof/>
              </w:rPr>
            </w:pPr>
            <w:r w:rsidRPr="00A75366">
              <w:rPr>
                <w:rFonts w:ascii="Arial" w:hAnsi="Arial" w:cs="Arial"/>
                <w:b/>
                <w:noProof/>
              </w:rPr>
              <w:t>Activităţi de informare publică privind elaborarea</w:t>
            </w:r>
          </w:p>
          <w:p w:rsidR="00283884" w:rsidRPr="00A75366" w:rsidRDefault="00140CE7">
            <w:pPr>
              <w:jc w:val="center"/>
              <w:rPr>
                <w:noProof/>
              </w:rPr>
            </w:pPr>
            <w:r w:rsidRPr="00A75366">
              <w:rPr>
                <w:rFonts w:ascii="Arial" w:hAnsi="Arial" w:cs="Arial"/>
                <w:b/>
                <w:noProof/>
              </w:rPr>
              <w:t>şi implementarea proiectului de act normativ</w:t>
            </w:r>
          </w:p>
        </w:tc>
      </w:tr>
      <w:tr w:rsidR="00283884" w:rsidRPr="00A75366" w:rsidTr="00DB5B56">
        <w:trPr>
          <w:trHeight w:val="124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rFonts w:ascii="Arial" w:hAnsi="Arial" w:cs="Arial"/>
                <w:noProof/>
              </w:rPr>
            </w:pPr>
            <w:r w:rsidRPr="00A75366">
              <w:rPr>
                <w:rFonts w:ascii="Arial" w:hAnsi="Arial" w:cs="Arial"/>
                <w:b/>
                <w:noProof/>
              </w:rPr>
              <w:t>1. Informarea societăţii civile cu privire la necesitatea elaborării proiectului de act normativ</w:t>
            </w:r>
          </w:p>
          <w:p w:rsidR="00283884" w:rsidRPr="00A75366" w:rsidRDefault="00140CE7" w:rsidP="000F4978">
            <w:pPr>
              <w:jc w:val="both"/>
              <w:rPr>
                <w:noProof/>
              </w:rPr>
            </w:pPr>
            <w:r w:rsidRPr="00A75366">
              <w:rPr>
                <w:rFonts w:ascii="Arial" w:hAnsi="Arial" w:cs="Arial"/>
                <w:noProof/>
              </w:rPr>
              <w:t>Proiectul de act normativ</w:t>
            </w:r>
            <w:r w:rsidR="000F4978" w:rsidRPr="00A75366">
              <w:rPr>
                <w:rFonts w:ascii="Arial" w:hAnsi="Arial" w:cs="Arial"/>
                <w:noProof/>
              </w:rPr>
              <w:t xml:space="preserve"> </w:t>
            </w:r>
            <w:r w:rsidRPr="00A75366">
              <w:rPr>
                <w:rFonts w:ascii="Arial" w:hAnsi="Arial" w:cs="Arial"/>
                <w:noProof/>
              </w:rPr>
              <w:t xml:space="preserve">respectă prevederile </w:t>
            </w:r>
            <w:r w:rsidRPr="00A75366">
              <w:rPr>
                <w:rFonts w:ascii="Arial" w:hAnsi="Arial" w:cs="Arial"/>
                <w:noProof/>
                <w:lang w:eastAsia="ro-RO"/>
              </w:rPr>
              <w:t>Legii nr. 52/2003 privind transparenţa decizională în administraţia publică, republicată</w:t>
            </w:r>
            <w:r w:rsidRPr="00A75366">
              <w:rPr>
                <w:rFonts w:ascii="Arial" w:hAnsi="Arial" w:cs="Arial"/>
                <w:noProof/>
              </w:rPr>
              <w:t xml:space="preserve">. </w:t>
            </w:r>
            <w:r w:rsidRPr="00A75366">
              <w:rPr>
                <w:rFonts w:ascii="Arial" w:hAnsi="Arial" w:cs="Arial"/>
                <w:b/>
                <w:noProof/>
              </w:rPr>
              <w:t xml:space="preserve">                                              </w:t>
            </w:r>
          </w:p>
        </w:tc>
      </w:tr>
      <w:tr w:rsidR="00283884" w:rsidRPr="00A75366" w:rsidTr="00DB5B56">
        <w:trPr>
          <w:trHeight w:val="125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rFonts w:ascii="Arial" w:hAnsi="Arial" w:cs="Arial"/>
                <w:noProof/>
              </w:rPr>
            </w:pPr>
            <w:r w:rsidRPr="00A75366">
              <w:rPr>
                <w:rFonts w:ascii="Arial" w:hAnsi="Arial" w:cs="Arial"/>
                <w:b/>
                <w:noProof/>
              </w:rPr>
              <w:t>2. Informarea societăţii civile cu privire la eventualul impact asupra mediului în urma implementării proiectului de act  normativ, precum şi efectele asupra sănătăţii şi securităţii cetăţenilor sau diversităţii biologice</w:t>
            </w:r>
          </w:p>
          <w:p w:rsidR="00283884" w:rsidRPr="00A75366" w:rsidRDefault="00140CE7">
            <w:pPr>
              <w:jc w:val="both"/>
              <w:rPr>
                <w:noProof/>
              </w:rPr>
            </w:pPr>
            <w:r w:rsidRPr="00A75366">
              <w:rPr>
                <w:rFonts w:ascii="Arial" w:hAnsi="Arial" w:cs="Arial"/>
                <w:noProof/>
              </w:rPr>
              <w:t>Proiectul de act normativ nu se referă la acest subiect.</w:t>
            </w:r>
            <w:r w:rsidRPr="00A75366">
              <w:rPr>
                <w:rFonts w:ascii="Arial" w:hAnsi="Arial" w:cs="Arial"/>
                <w:b/>
                <w:noProof/>
              </w:rPr>
              <w:t xml:space="preserve">                                                                          </w:t>
            </w:r>
          </w:p>
        </w:tc>
      </w:tr>
      <w:tr w:rsidR="00283884" w:rsidRPr="00A75366" w:rsidTr="00DB5B56">
        <w:trPr>
          <w:trHeight w:val="43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noProof/>
              </w:rPr>
            </w:pPr>
            <w:r w:rsidRPr="00A75366">
              <w:rPr>
                <w:rFonts w:ascii="Arial" w:hAnsi="Arial" w:cs="Arial"/>
                <w:b/>
                <w:noProof/>
              </w:rPr>
              <w:t>3. Alte informaţii</w:t>
            </w:r>
            <w:r w:rsidRPr="00A75366">
              <w:rPr>
                <w:rFonts w:ascii="Arial" w:hAnsi="Arial" w:cs="Arial"/>
                <w:noProof/>
              </w:rPr>
              <w:t xml:space="preserve"> – Nu este cazul.</w:t>
            </w:r>
            <w:r w:rsidRPr="00A75366">
              <w:rPr>
                <w:rFonts w:ascii="Arial" w:hAnsi="Arial" w:cs="Arial"/>
                <w:b/>
                <w:noProof/>
              </w:rPr>
              <w:t xml:space="preserve">                                                          </w:t>
            </w:r>
          </w:p>
        </w:tc>
      </w:tr>
      <w:tr w:rsidR="00283884" w:rsidRPr="00A75366" w:rsidTr="00D5439B">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center"/>
              <w:rPr>
                <w:rFonts w:ascii="Arial" w:hAnsi="Arial" w:cs="Arial"/>
                <w:b/>
                <w:noProof/>
              </w:rPr>
            </w:pPr>
            <w:r w:rsidRPr="00A75366">
              <w:rPr>
                <w:rFonts w:ascii="Arial" w:hAnsi="Arial" w:cs="Arial"/>
                <w:b/>
                <w:noProof/>
              </w:rPr>
              <w:t>Secţiunea a 8-a</w:t>
            </w:r>
          </w:p>
          <w:p w:rsidR="00283884" w:rsidRPr="00A75366" w:rsidRDefault="00140CE7">
            <w:pPr>
              <w:jc w:val="center"/>
              <w:rPr>
                <w:noProof/>
              </w:rPr>
            </w:pPr>
            <w:r w:rsidRPr="00A75366">
              <w:rPr>
                <w:rFonts w:ascii="Arial" w:hAnsi="Arial" w:cs="Arial"/>
                <w:b/>
                <w:noProof/>
              </w:rPr>
              <w:t>Măsuri de implementare</w:t>
            </w:r>
          </w:p>
        </w:tc>
      </w:tr>
      <w:tr w:rsidR="00283884" w:rsidRPr="00A75366" w:rsidTr="00DB5B56">
        <w:trPr>
          <w:trHeight w:val="127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rFonts w:ascii="Arial" w:hAnsi="Arial" w:cs="Arial"/>
                <w:noProof/>
              </w:rPr>
            </w:pPr>
            <w:r w:rsidRPr="00A75366">
              <w:rPr>
                <w:rFonts w:ascii="Arial" w:hAnsi="Arial" w:cs="Arial"/>
                <w:b/>
                <w:noProof/>
              </w:rPr>
              <w:t xml:space="preserve">1. Măsurile de punere în aplicare a proiectului de act normativ de către autorităţile administraţiei publice centrale şi/sau locale – înfiinţarea unor noi organisme sau extinderea competenţelor instituţiilor existente </w:t>
            </w:r>
          </w:p>
          <w:p w:rsidR="00283884" w:rsidRPr="00A75366" w:rsidRDefault="00140CE7">
            <w:pPr>
              <w:jc w:val="both"/>
              <w:rPr>
                <w:noProof/>
              </w:rPr>
            </w:pPr>
            <w:r w:rsidRPr="00A75366">
              <w:rPr>
                <w:rFonts w:ascii="Arial" w:hAnsi="Arial" w:cs="Arial"/>
                <w:noProof/>
              </w:rPr>
              <w:t xml:space="preserve">Nu este cazul înfiinţării unor noi organisme sau a extinderii competenţelor instituţiei.                                                                              </w:t>
            </w:r>
          </w:p>
        </w:tc>
      </w:tr>
      <w:tr w:rsidR="00283884" w:rsidRPr="00A75366" w:rsidTr="00DB5B56">
        <w:trPr>
          <w:trHeight w:val="42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A75366" w:rsidRDefault="00140CE7">
            <w:pPr>
              <w:jc w:val="both"/>
              <w:rPr>
                <w:noProof/>
              </w:rPr>
            </w:pPr>
            <w:r w:rsidRPr="00A75366">
              <w:rPr>
                <w:rFonts w:ascii="Arial" w:hAnsi="Arial" w:cs="Arial"/>
                <w:b/>
                <w:noProof/>
              </w:rPr>
              <w:t>2. Alte informaţii</w:t>
            </w:r>
            <w:r w:rsidRPr="00A75366">
              <w:rPr>
                <w:rFonts w:ascii="Arial" w:hAnsi="Arial" w:cs="Arial"/>
                <w:noProof/>
              </w:rPr>
              <w:t xml:space="preserve"> – Nu este cazul.</w:t>
            </w:r>
            <w:r w:rsidRPr="00A75366">
              <w:rPr>
                <w:rFonts w:ascii="Arial" w:hAnsi="Arial" w:cs="Arial"/>
                <w:b/>
                <w:noProof/>
              </w:rPr>
              <w:t xml:space="preserve">                                                          </w:t>
            </w:r>
          </w:p>
        </w:tc>
      </w:tr>
    </w:tbl>
    <w:p w:rsidR="00283884" w:rsidRPr="00A75366" w:rsidRDefault="00283884">
      <w:pPr>
        <w:jc w:val="both"/>
        <w:rPr>
          <w:rFonts w:ascii="Arial" w:hAnsi="Arial" w:cs="Arial"/>
          <w:noProof/>
        </w:rPr>
      </w:pPr>
    </w:p>
    <w:p w:rsidR="00A405C5" w:rsidRPr="00A75366" w:rsidRDefault="00A405C5" w:rsidP="00A405C5">
      <w:pPr>
        <w:ind w:left="-440" w:right="-498" w:firstLine="550"/>
        <w:jc w:val="both"/>
        <w:rPr>
          <w:noProof/>
        </w:rPr>
      </w:pPr>
      <w:r w:rsidRPr="00A75366">
        <w:rPr>
          <w:rFonts w:ascii="Arial" w:hAnsi="Arial" w:cs="Arial"/>
          <w:noProof/>
        </w:rPr>
        <w:t>Faţă de cele prezentate, a fost elaborat proiectul de hotărâre a Guvernului pentru modificarea şi completarea Hotărârii Guvernului nr. 9/2007 privind constituirea, componenţa şi funcţionarea Comisiei de autorizare a împrumuturilor locale, pe care îl supunem adoptării în forma prezentată alăturat.</w:t>
      </w:r>
    </w:p>
    <w:p w:rsidR="00A405C5" w:rsidRPr="00A75366" w:rsidRDefault="00A405C5" w:rsidP="00A405C5">
      <w:pPr>
        <w:ind w:firstLine="720"/>
        <w:jc w:val="both"/>
        <w:rPr>
          <w:noProof/>
        </w:rPr>
      </w:pPr>
    </w:p>
    <w:tbl>
      <w:tblPr>
        <w:tblW w:w="10113" w:type="dxa"/>
        <w:jc w:val="center"/>
        <w:tblLayout w:type="fixed"/>
        <w:tblLook w:val="0000" w:firstRow="0" w:lastRow="0" w:firstColumn="0" w:lastColumn="0" w:noHBand="0" w:noVBand="0"/>
      </w:tblPr>
      <w:tblGrid>
        <w:gridCol w:w="5146"/>
        <w:gridCol w:w="4967"/>
      </w:tblGrid>
      <w:tr w:rsidR="00A405C5" w:rsidRPr="00A75366" w:rsidTr="003A59DD">
        <w:trPr>
          <w:trHeight w:val="666"/>
          <w:jc w:val="center"/>
        </w:trPr>
        <w:tc>
          <w:tcPr>
            <w:tcW w:w="5146" w:type="dxa"/>
            <w:shd w:val="clear" w:color="auto" w:fill="auto"/>
            <w:vAlign w:val="center"/>
          </w:tcPr>
          <w:p w:rsidR="00A405C5" w:rsidRPr="00A75366" w:rsidRDefault="00A405C5" w:rsidP="00D20166">
            <w:pPr>
              <w:jc w:val="center"/>
              <w:rPr>
                <w:rFonts w:ascii="Arial" w:hAnsi="Arial" w:cs="Arial"/>
                <w:noProof/>
              </w:rPr>
            </w:pPr>
            <w:r w:rsidRPr="00A75366">
              <w:rPr>
                <w:rFonts w:ascii="Arial" w:hAnsi="Arial" w:cs="Arial"/>
                <w:b/>
                <w:noProof/>
                <w:sz w:val="26"/>
                <w:szCs w:val="26"/>
              </w:rPr>
              <w:t>Ministrul Finanţelor Publice</w:t>
            </w:r>
          </w:p>
          <w:p w:rsidR="00A405C5" w:rsidRPr="00A75366" w:rsidRDefault="00A405C5" w:rsidP="00D20166">
            <w:pPr>
              <w:jc w:val="center"/>
              <w:rPr>
                <w:rFonts w:ascii="Arial" w:hAnsi="Arial" w:cs="Arial"/>
                <w:noProof/>
              </w:rPr>
            </w:pPr>
          </w:p>
        </w:tc>
        <w:tc>
          <w:tcPr>
            <w:tcW w:w="4967" w:type="dxa"/>
            <w:shd w:val="clear" w:color="auto" w:fill="auto"/>
            <w:vAlign w:val="center"/>
          </w:tcPr>
          <w:p w:rsidR="00A405C5" w:rsidRPr="00A75366" w:rsidRDefault="00A405C5" w:rsidP="00D20166">
            <w:pPr>
              <w:jc w:val="center"/>
              <w:rPr>
                <w:rFonts w:ascii="Arial" w:hAnsi="Arial" w:cs="Arial"/>
                <w:noProof/>
              </w:rPr>
            </w:pPr>
            <w:r w:rsidRPr="00A75366">
              <w:rPr>
                <w:rFonts w:ascii="Arial" w:hAnsi="Arial" w:cs="Arial"/>
                <w:b/>
                <w:noProof/>
                <w:sz w:val="26"/>
                <w:szCs w:val="26"/>
              </w:rPr>
              <w:t xml:space="preserve">Ministrul </w:t>
            </w:r>
            <w:r w:rsidR="00D308C1" w:rsidRPr="00A75366">
              <w:rPr>
                <w:rFonts w:ascii="Arial" w:hAnsi="Arial" w:cs="Arial"/>
                <w:b/>
                <w:noProof/>
                <w:sz w:val="26"/>
                <w:szCs w:val="26"/>
              </w:rPr>
              <w:t xml:space="preserve">Lucrărilor Publice, </w:t>
            </w:r>
            <w:r w:rsidRPr="00A75366">
              <w:rPr>
                <w:rFonts w:ascii="Arial" w:hAnsi="Arial" w:cs="Arial"/>
                <w:b/>
                <w:noProof/>
                <w:sz w:val="26"/>
                <w:szCs w:val="26"/>
              </w:rPr>
              <w:t xml:space="preserve">Dezvoltării </w:t>
            </w:r>
            <w:r w:rsidR="00613594" w:rsidRPr="00A75366">
              <w:rPr>
                <w:rFonts w:ascii="Arial" w:hAnsi="Arial" w:cs="Arial"/>
                <w:b/>
                <w:noProof/>
                <w:sz w:val="26"/>
                <w:szCs w:val="26"/>
              </w:rPr>
              <w:t>și Ad</w:t>
            </w:r>
            <w:r w:rsidRPr="00A75366">
              <w:rPr>
                <w:rFonts w:ascii="Arial" w:hAnsi="Arial" w:cs="Arial"/>
                <w:b/>
                <w:noProof/>
                <w:sz w:val="26"/>
                <w:szCs w:val="26"/>
              </w:rPr>
              <w:t>ministra</w:t>
            </w:r>
            <w:r w:rsidR="00D308C1" w:rsidRPr="00A75366">
              <w:rPr>
                <w:rFonts w:ascii="Arial" w:hAnsi="Arial" w:cs="Arial"/>
                <w:b/>
                <w:noProof/>
                <w:sz w:val="26"/>
                <w:szCs w:val="26"/>
              </w:rPr>
              <w:t>ț</w:t>
            </w:r>
            <w:r w:rsidRPr="00A75366">
              <w:rPr>
                <w:rFonts w:ascii="Arial" w:hAnsi="Arial" w:cs="Arial"/>
                <w:b/>
                <w:noProof/>
                <w:sz w:val="26"/>
                <w:szCs w:val="26"/>
              </w:rPr>
              <w:t>iei</w:t>
            </w:r>
          </w:p>
          <w:p w:rsidR="00A405C5" w:rsidRPr="00A75366" w:rsidRDefault="00A405C5" w:rsidP="00D20166">
            <w:pPr>
              <w:jc w:val="center"/>
              <w:rPr>
                <w:rFonts w:ascii="Arial" w:hAnsi="Arial" w:cs="Arial"/>
                <w:noProof/>
              </w:rPr>
            </w:pPr>
          </w:p>
        </w:tc>
      </w:tr>
      <w:tr w:rsidR="00A405C5" w:rsidRPr="00A75366" w:rsidTr="003A59DD">
        <w:trPr>
          <w:trHeight w:val="229"/>
          <w:jc w:val="center"/>
        </w:trPr>
        <w:tc>
          <w:tcPr>
            <w:tcW w:w="5146" w:type="dxa"/>
            <w:shd w:val="clear" w:color="auto" w:fill="auto"/>
            <w:vAlign w:val="center"/>
          </w:tcPr>
          <w:p w:rsidR="00A405C5" w:rsidRPr="00A75366" w:rsidRDefault="00D308C1" w:rsidP="00D20166">
            <w:pPr>
              <w:jc w:val="center"/>
              <w:rPr>
                <w:rFonts w:ascii="Arial" w:hAnsi="Arial" w:cs="Arial"/>
                <w:b/>
                <w:noProof/>
                <w:sz w:val="26"/>
                <w:szCs w:val="26"/>
              </w:rPr>
            </w:pPr>
            <w:r w:rsidRPr="00A75366">
              <w:rPr>
                <w:rFonts w:ascii="Arial" w:hAnsi="Arial" w:cs="Arial"/>
                <w:b/>
                <w:bCs/>
                <w:noProof/>
                <w:sz w:val="26"/>
                <w:szCs w:val="26"/>
              </w:rPr>
              <w:t>Vasile-Florin CÎȚU</w:t>
            </w:r>
          </w:p>
        </w:tc>
        <w:tc>
          <w:tcPr>
            <w:tcW w:w="4967" w:type="dxa"/>
            <w:shd w:val="clear" w:color="auto" w:fill="auto"/>
            <w:vAlign w:val="center"/>
          </w:tcPr>
          <w:p w:rsidR="00A405C5" w:rsidRPr="00A75366" w:rsidRDefault="00D308C1" w:rsidP="00D20166">
            <w:pPr>
              <w:jc w:val="center"/>
              <w:rPr>
                <w:noProof/>
              </w:rPr>
            </w:pPr>
            <w:r w:rsidRPr="00A75366">
              <w:rPr>
                <w:rFonts w:ascii="Arial" w:hAnsi="Arial" w:cs="Arial"/>
                <w:b/>
                <w:noProof/>
                <w:sz w:val="26"/>
                <w:szCs w:val="26"/>
              </w:rPr>
              <w:t>Ion ȘTEFAN</w:t>
            </w:r>
          </w:p>
        </w:tc>
      </w:tr>
      <w:tr w:rsidR="00A405C5" w:rsidRPr="00A75366" w:rsidTr="003A59DD">
        <w:trPr>
          <w:trHeight w:val="2895"/>
          <w:jc w:val="center"/>
        </w:trPr>
        <w:tc>
          <w:tcPr>
            <w:tcW w:w="10113" w:type="dxa"/>
            <w:gridSpan w:val="2"/>
            <w:shd w:val="clear" w:color="auto" w:fill="auto"/>
            <w:vAlign w:val="center"/>
          </w:tcPr>
          <w:p w:rsidR="00A405C5" w:rsidRPr="00A75366" w:rsidRDefault="00A405C5" w:rsidP="00D20166">
            <w:pPr>
              <w:pStyle w:val="BodyText"/>
              <w:snapToGrid w:val="0"/>
              <w:jc w:val="center"/>
              <w:rPr>
                <w:rFonts w:cs="Times New Roman"/>
                <w:b/>
                <w:noProof/>
                <w:sz w:val="26"/>
                <w:szCs w:val="26"/>
              </w:rPr>
            </w:pPr>
          </w:p>
          <w:p w:rsidR="00A405C5" w:rsidRPr="00A75366" w:rsidRDefault="00A405C5" w:rsidP="00D20166">
            <w:pPr>
              <w:pStyle w:val="BodyText"/>
              <w:jc w:val="center"/>
              <w:rPr>
                <w:rFonts w:cs="Times New Roman"/>
                <w:b/>
                <w:noProof/>
                <w:sz w:val="26"/>
                <w:szCs w:val="26"/>
              </w:rPr>
            </w:pPr>
          </w:p>
          <w:p w:rsidR="00A405C5" w:rsidRPr="00A75366" w:rsidRDefault="00A405C5" w:rsidP="00D20166">
            <w:pPr>
              <w:pStyle w:val="BodyText"/>
              <w:jc w:val="center"/>
              <w:rPr>
                <w:rFonts w:cs="Times New Roman"/>
                <w:b/>
                <w:noProof/>
                <w:sz w:val="26"/>
                <w:szCs w:val="26"/>
              </w:rPr>
            </w:pPr>
            <w:r w:rsidRPr="00A75366">
              <w:rPr>
                <w:rFonts w:cs="Times New Roman"/>
                <w:b/>
                <w:noProof/>
                <w:sz w:val="26"/>
                <w:szCs w:val="26"/>
              </w:rPr>
              <w:t>AVIZAT</w:t>
            </w:r>
          </w:p>
          <w:p w:rsidR="00A405C5" w:rsidRPr="00A75366" w:rsidRDefault="00A405C5" w:rsidP="00D20166">
            <w:pPr>
              <w:pStyle w:val="BodyText"/>
              <w:jc w:val="center"/>
              <w:rPr>
                <w:rFonts w:cs="Times New Roman"/>
                <w:b/>
                <w:noProof/>
                <w:sz w:val="26"/>
                <w:szCs w:val="26"/>
              </w:rPr>
            </w:pPr>
          </w:p>
          <w:p w:rsidR="00A405C5" w:rsidRPr="00A75366" w:rsidRDefault="00A405C5" w:rsidP="00D20166">
            <w:pPr>
              <w:pStyle w:val="BodyText"/>
              <w:jc w:val="center"/>
              <w:rPr>
                <w:rFonts w:cs="Times New Roman"/>
                <w:b/>
                <w:noProof/>
                <w:sz w:val="26"/>
                <w:szCs w:val="26"/>
              </w:rPr>
            </w:pPr>
            <w:r w:rsidRPr="00A75366">
              <w:rPr>
                <w:rFonts w:cs="Times New Roman"/>
                <w:b/>
                <w:noProof/>
                <w:sz w:val="26"/>
                <w:szCs w:val="26"/>
              </w:rPr>
              <w:t>Ministrul Justiţiei</w:t>
            </w:r>
          </w:p>
          <w:p w:rsidR="00CA4829" w:rsidRPr="00A75366" w:rsidRDefault="00CA4829" w:rsidP="00D20166">
            <w:pPr>
              <w:pStyle w:val="BodyText"/>
              <w:jc w:val="center"/>
              <w:rPr>
                <w:rFonts w:cs="Times New Roman"/>
                <w:b/>
                <w:noProof/>
                <w:sz w:val="26"/>
                <w:szCs w:val="26"/>
              </w:rPr>
            </w:pPr>
          </w:p>
          <w:p w:rsidR="00CA4829" w:rsidRPr="00A75366" w:rsidRDefault="00D308C1" w:rsidP="00D20166">
            <w:pPr>
              <w:pStyle w:val="BodyText"/>
              <w:jc w:val="center"/>
              <w:rPr>
                <w:noProof/>
                <w:sz w:val="26"/>
                <w:szCs w:val="26"/>
              </w:rPr>
            </w:pPr>
            <w:r w:rsidRPr="00A75366">
              <w:rPr>
                <w:rFonts w:cs="Times New Roman"/>
                <w:b/>
                <w:noProof/>
                <w:sz w:val="26"/>
                <w:szCs w:val="26"/>
              </w:rPr>
              <w:t>Marian Cătălin PREDOIU</w:t>
            </w:r>
          </w:p>
          <w:p w:rsidR="00A405C5" w:rsidRPr="00A75366" w:rsidRDefault="00A405C5" w:rsidP="00D20166">
            <w:pPr>
              <w:pStyle w:val="BodyText"/>
              <w:jc w:val="center"/>
              <w:rPr>
                <w:noProof/>
                <w:sz w:val="26"/>
                <w:szCs w:val="26"/>
              </w:rPr>
            </w:pPr>
          </w:p>
          <w:p w:rsidR="00A405C5" w:rsidRPr="00A75366" w:rsidRDefault="00A405C5" w:rsidP="00D20166">
            <w:pPr>
              <w:jc w:val="center"/>
              <w:rPr>
                <w:noProof/>
              </w:rPr>
            </w:pPr>
          </w:p>
          <w:p w:rsidR="005164AB" w:rsidRDefault="005164AB" w:rsidP="00D20166">
            <w:pPr>
              <w:jc w:val="center"/>
              <w:rPr>
                <w:noProof/>
              </w:rPr>
            </w:pPr>
          </w:p>
          <w:p w:rsidR="00A302C0" w:rsidRDefault="00A302C0" w:rsidP="00D20166">
            <w:pPr>
              <w:jc w:val="center"/>
              <w:rPr>
                <w:noProof/>
              </w:rPr>
            </w:pPr>
          </w:p>
          <w:p w:rsidR="00A302C0" w:rsidRDefault="00A302C0" w:rsidP="00D20166">
            <w:pPr>
              <w:jc w:val="center"/>
              <w:rPr>
                <w:noProof/>
              </w:rPr>
            </w:pPr>
          </w:p>
          <w:p w:rsidR="005164AB" w:rsidRPr="00A75366" w:rsidRDefault="005164AB" w:rsidP="00D20166">
            <w:pPr>
              <w:jc w:val="center"/>
              <w:rPr>
                <w:noProof/>
              </w:rPr>
            </w:pPr>
          </w:p>
        </w:tc>
      </w:tr>
    </w:tbl>
    <w:p w:rsidR="00140CE7" w:rsidRPr="00A75366" w:rsidRDefault="00140CE7" w:rsidP="003A59DD">
      <w:pPr>
        <w:rPr>
          <w:noProof/>
        </w:rPr>
      </w:pPr>
    </w:p>
    <w:sectPr w:rsidR="00140CE7" w:rsidRPr="00A75366" w:rsidSect="00DB5B56">
      <w:footerReference w:type="default" r:id="rId8"/>
      <w:pgSz w:w="11906" w:h="16838"/>
      <w:pgMar w:top="851" w:right="1134" w:bottom="765" w:left="1701" w:header="709"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50" w:rsidRDefault="00442250">
      <w:r>
        <w:separator/>
      </w:r>
    </w:p>
  </w:endnote>
  <w:endnote w:type="continuationSeparator" w:id="0">
    <w:p w:rsidR="00442250" w:rsidRDefault="0044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84" w:rsidRDefault="0022556E">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2390" cy="170815"/>
              <wp:effectExtent l="5080"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84" w:rsidRDefault="00140CE7">
                          <w:pPr>
                            <w:pStyle w:val="Foot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3A59DD">
                            <w:rPr>
                              <w:rStyle w:val="PageNumber"/>
                              <w:noProof/>
                              <w:color w:val="FFFFFF"/>
                            </w:rPr>
                            <w:t>1</w:t>
                          </w:r>
                          <w:r>
                            <w:rPr>
                              <w:rStyle w:val="PageNumbe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283884" w:rsidRDefault="00140CE7">
                    <w:pPr>
                      <w:pStyle w:val="Foot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3A59DD">
                      <w:rPr>
                        <w:rStyle w:val="PageNumber"/>
                        <w:noProof/>
                        <w:color w:val="FFFFFF"/>
                      </w:rPr>
                      <w:t>1</w:t>
                    </w:r>
                    <w:r>
                      <w:rPr>
                        <w:rStyle w:val="PageNumber"/>
                        <w:color w:val="FFFFFF"/>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50" w:rsidRDefault="00442250">
      <w:r>
        <w:separator/>
      </w:r>
    </w:p>
  </w:footnote>
  <w:footnote w:type="continuationSeparator" w:id="0">
    <w:p w:rsidR="00442250" w:rsidRDefault="00442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4"/>
      <w:numFmt w:val="decimal"/>
      <w:lvlText w:val="%1."/>
      <w:lvlJc w:val="left"/>
      <w:pPr>
        <w:tabs>
          <w:tab w:val="num" w:pos="362"/>
        </w:tabs>
        <w:ind w:left="362" w:hanging="360"/>
      </w:pPr>
    </w:lvl>
  </w:abstractNum>
  <w:abstractNum w:abstractNumId="2" w15:restartNumberingAfterBreak="0">
    <w:nsid w:val="00000003"/>
    <w:multiLevelType w:val="singleLevel"/>
    <w:tmpl w:val="00000003"/>
    <w:name w:val="WW8Num3"/>
    <w:lvl w:ilvl="0">
      <w:start w:val="6"/>
      <w:numFmt w:val="decimal"/>
      <w:lvlText w:val="%1."/>
      <w:lvlJc w:val="left"/>
      <w:pPr>
        <w:tabs>
          <w:tab w:val="num" w:pos="362"/>
        </w:tabs>
        <w:ind w:left="362"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2"/>
        </w:tabs>
        <w:ind w:left="362"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E2E4FF2"/>
    <w:multiLevelType w:val="hybridMultilevel"/>
    <w:tmpl w:val="AB64D02C"/>
    <w:lvl w:ilvl="0" w:tplc="AAD8A89A">
      <w:start w:val="1"/>
      <w:numFmt w:val="decimal"/>
      <w:lvlText w:val="%1."/>
      <w:lvlJc w:val="left"/>
      <w:pPr>
        <w:ind w:left="722" w:hanging="360"/>
      </w:pPr>
      <w:rPr>
        <w:rFonts w:hint="default"/>
        <w:b/>
      </w:r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E"/>
    <w:rsid w:val="00000CC0"/>
    <w:rsid w:val="000100A1"/>
    <w:rsid w:val="00077D40"/>
    <w:rsid w:val="000828B6"/>
    <w:rsid w:val="000851CD"/>
    <w:rsid w:val="00091354"/>
    <w:rsid w:val="000D116B"/>
    <w:rsid w:val="000F4978"/>
    <w:rsid w:val="001101B7"/>
    <w:rsid w:val="001145F1"/>
    <w:rsid w:val="00137BB8"/>
    <w:rsid w:val="00140CE7"/>
    <w:rsid w:val="00141942"/>
    <w:rsid w:val="001675D1"/>
    <w:rsid w:val="00167C72"/>
    <w:rsid w:val="001851E1"/>
    <w:rsid w:val="001A0160"/>
    <w:rsid w:val="001A5AAA"/>
    <w:rsid w:val="001A6516"/>
    <w:rsid w:val="001F76AC"/>
    <w:rsid w:val="002140A4"/>
    <w:rsid w:val="00221EF0"/>
    <w:rsid w:val="0022556E"/>
    <w:rsid w:val="00234C06"/>
    <w:rsid w:val="00242089"/>
    <w:rsid w:val="00247308"/>
    <w:rsid w:val="00283884"/>
    <w:rsid w:val="0029247D"/>
    <w:rsid w:val="002B2C63"/>
    <w:rsid w:val="002C3B04"/>
    <w:rsid w:val="00303439"/>
    <w:rsid w:val="00307C7E"/>
    <w:rsid w:val="00384574"/>
    <w:rsid w:val="003A59DD"/>
    <w:rsid w:val="003D5A73"/>
    <w:rsid w:val="003E0AF7"/>
    <w:rsid w:val="003E2F64"/>
    <w:rsid w:val="003E5881"/>
    <w:rsid w:val="003F40AD"/>
    <w:rsid w:val="00431C17"/>
    <w:rsid w:val="00442250"/>
    <w:rsid w:val="00480C17"/>
    <w:rsid w:val="00484F5D"/>
    <w:rsid w:val="00492BCC"/>
    <w:rsid w:val="004B6D0B"/>
    <w:rsid w:val="004D21D0"/>
    <w:rsid w:val="004E14DD"/>
    <w:rsid w:val="004F5F97"/>
    <w:rsid w:val="004F610C"/>
    <w:rsid w:val="005051FB"/>
    <w:rsid w:val="00511328"/>
    <w:rsid w:val="005164AB"/>
    <w:rsid w:val="00530A2D"/>
    <w:rsid w:val="00560285"/>
    <w:rsid w:val="00560E45"/>
    <w:rsid w:val="005A4041"/>
    <w:rsid w:val="005A4296"/>
    <w:rsid w:val="005B75C2"/>
    <w:rsid w:val="005D1D5D"/>
    <w:rsid w:val="005E3951"/>
    <w:rsid w:val="00613594"/>
    <w:rsid w:val="00631752"/>
    <w:rsid w:val="006667F0"/>
    <w:rsid w:val="0067690C"/>
    <w:rsid w:val="006923A5"/>
    <w:rsid w:val="006C2E72"/>
    <w:rsid w:val="006E7596"/>
    <w:rsid w:val="007172BF"/>
    <w:rsid w:val="00774AD4"/>
    <w:rsid w:val="00784652"/>
    <w:rsid w:val="007B281B"/>
    <w:rsid w:val="00836E80"/>
    <w:rsid w:val="00886B3F"/>
    <w:rsid w:val="00932657"/>
    <w:rsid w:val="00935138"/>
    <w:rsid w:val="00986C1C"/>
    <w:rsid w:val="009E5FC4"/>
    <w:rsid w:val="00A01DD7"/>
    <w:rsid w:val="00A302C0"/>
    <w:rsid w:val="00A3382C"/>
    <w:rsid w:val="00A375F3"/>
    <w:rsid w:val="00A405C5"/>
    <w:rsid w:val="00A5428D"/>
    <w:rsid w:val="00A67A33"/>
    <w:rsid w:val="00A75366"/>
    <w:rsid w:val="00A9570C"/>
    <w:rsid w:val="00AD6BEC"/>
    <w:rsid w:val="00AF18F9"/>
    <w:rsid w:val="00B02AAD"/>
    <w:rsid w:val="00B21B1A"/>
    <w:rsid w:val="00BA186E"/>
    <w:rsid w:val="00BA4425"/>
    <w:rsid w:val="00BA7D97"/>
    <w:rsid w:val="00BC4394"/>
    <w:rsid w:val="00BC680A"/>
    <w:rsid w:val="00C0057C"/>
    <w:rsid w:val="00C059BF"/>
    <w:rsid w:val="00C11F99"/>
    <w:rsid w:val="00C27D9A"/>
    <w:rsid w:val="00CA4829"/>
    <w:rsid w:val="00CB0B6A"/>
    <w:rsid w:val="00CD4F0B"/>
    <w:rsid w:val="00D308C1"/>
    <w:rsid w:val="00D47C0C"/>
    <w:rsid w:val="00D50639"/>
    <w:rsid w:val="00D5439B"/>
    <w:rsid w:val="00D571B8"/>
    <w:rsid w:val="00D81D5A"/>
    <w:rsid w:val="00D92CAF"/>
    <w:rsid w:val="00DB272C"/>
    <w:rsid w:val="00DB5B56"/>
    <w:rsid w:val="00DD0C23"/>
    <w:rsid w:val="00DE3AF2"/>
    <w:rsid w:val="00DF10B7"/>
    <w:rsid w:val="00E24618"/>
    <w:rsid w:val="00E33650"/>
    <w:rsid w:val="00E55004"/>
    <w:rsid w:val="00E55BBA"/>
    <w:rsid w:val="00E648AA"/>
    <w:rsid w:val="00EA4B30"/>
    <w:rsid w:val="00EC3D8E"/>
    <w:rsid w:val="00F33B08"/>
    <w:rsid w:val="00F35022"/>
    <w:rsid w:val="00F42E32"/>
    <w:rsid w:val="00F50750"/>
    <w:rsid w:val="00F54523"/>
    <w:rsid w:val="00F579E7"/>
    <w:rsid w:val="00F62F9D"/>
    <w:rsid w:val="00F827EF"/>
    <w:rsid w:val="00FD1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B13B85"/>
  <w15:chartTrackingRefBased/>
  <w15:docId w15:val="{5FB065AD-8A1C-465F-A7C6-37C4B4FD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harChar">
    <w:name w:val="Char Char"/>
    <w:basedOn w:val="DefaultParagraphFont"/>
    <w:rPr>
      <w:rFonts w:ascii="Arial" w:eastAsia="Times New Roman" w:hAnsi="Arial" w:cs="Arial"/>
      <w:sz w:val="24"/>
      <w:szCs w:val="24"/>
      <w:lang w:val="ro-RO"/>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customStyle="1" w:styleId="DefaultText">
    <w:name w:val="Default Text"/>
    <w:basedOn w:val="Normal"/>
    <w:pPr>
      <w:autoSpaceDE w:val="0"/>
    </w:pPr>
    <w:rPr>
      <w:lang w:val="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en-US"/>
    </w:rPr>
  </w:style>
  <w:style w:type="paragraph" w:styleId="Header">
    <w:name w:val="header"/>
    <w:basedOn w:val="Normal"/>
    <w:pPr>
      <w:tabs>
        <w:tab w:val="center" w:pos="4703"/>
        <w:tab w:val="right" w:pos="9406"/>
      </w:tabs>
    </w:pPr>
  </w:style>
  <w:style w:type="paragraph" w:customStyle="1" w:styleId="CaracterCaracter">
    <w:name w:val="Caracter Caracter"/>
    <w:basedOn w:val="Normal"/>
    <w:rPr>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986C1C"/>
    <w:pPr>
      <w:ind w:left="720"/>
      <w:contextualSpacing/>
    </w:pPr>
  </w:style>
  <w:style w:type="paragraph" w:customStyle="1" w:styleId="western">
    <w:name w:val="western"/>
    <w:basedOn w:val="Normal"/>
    <w:rsid w:val="00E55004"/>
    <w:pPr>
      <w:suppressAutoHyphens w:val="0"/>
      <w:spacing w:before="100" w:beforeAutospacing="1"/>
    </w:pPr>
    <w:rPr>
      <w:rFonts w:ascii="Arial" w:hAnsi="Arial" w:cs="Arial"/>
      <w:color w:val="000000"/>
      <w:lang w:eastAsia="ro-RO"/>
    </w:rPr>
  </w:style>
  <w:style w:type="paragraph" w:styleId="BalloonText">
    <w:name w:val="Balloon Text"/>
    <w:basedOn w:val="Normal"/>
    <w:link w:val="BalloonTextChar"/>
    <w:uiPriority w:val="99"/>
    <w:semiHidden/>
    <w:unhideWhenUsed/>
    <w:rsid w:val="00F3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0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83A7-3FFF-4BB1-B882-89018565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NF</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dc:title>
  <dc:subject/>
  <dc:creator>Corina</dc:creator>
  <cp:keywords/>
  <dc:description/>
  <cp:lastModifiedBy>DORINA-CORINA CHIRAN</cp:lastModifiedBy>
  <cp:revision>6</cp:revision>
  <cp:lastPrinted>2020-02-20T10:39:00Z</cp:lastPrinted>
  <dcterms:created xsi:type="dcterms:W3CDTF">2020-02-20T10:15:00Z</dcterms:created>
  <dcterms:modified xsi:type="dcterms:W3CDTF">2020-02-21T12:37:00Z</dcterms:modified>
</cp:coreProperties>
</file>