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47202" w:rsidRPr="0057729F" w:rsidRDefault="00B56AA8">
      <w:pPr>
        <w:rPr>
          <w:b/>
          <w:noProof/>
          <w:sz w:val="28"/>
          <w:szCs w:val="28"/>
          <w:lang w:eastAsia="ro-RO"/>
        </w:rPr>
      </w:pPr>
      <w:r w:rsidRPr="0057729F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73025</wp:posOffset>
                </wp:positionV>
                <wp:extent cx="690880" cy="766445"/>
                <wp:effectExtent l="3810" t="1905" r="635" b="317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66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202" w:rsidRDefault="00B56AA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95325" cy="7715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5.75pt;width:54.4pt;height:60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Pn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" stroked="f">
                <v:fill opacity="0"/>
                <v:textbox inset="0,0,0,0">
                  <w:txbxContent>
                    <w:p w:rsidR="00547202" w:rsidRDefault="00B56AA8">
                      <w:pPr>
                        <w:jc w:val="both"/>
                      </w:pPr>
                      <w:r>
                        <w:rPr>
                          <w:noProof/>
                          <w:sz w:val="28"/>
                          <w:lang w:val="en-US" w:eastAsia="en-US"/>
                        </w:rPr>
                        <w:drawing>
                          <wp:inline distT="0" distB="0" distL="0" distR="0">
                            <wp:extent cx="695325" cy="7715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D3166E" w:rsidRPr="0057729F">
        <w:rPr>
          <w:b/>
          <w:noProof/>
          <w:sz w:val="28"/>
          <w:szCs w:val="28"/>
          <w:lang w:eastAsia="ro-RO"/>
        </w:rPr>
        <w:t xml:space="preserve">           </w:t>
      </w:r>
    </w:p>
    <w:p w:rsidR="00547202" w:rsidRPr="0057729F" w:rsidRDefault="00547202">
      <w:pPr>
        <w:rPr>
          <w:b/>
          <w:noProof/>
          <w:sz w:val="28"/>
          <w:szCs w:val="28"/>
          <w:lang w:eastAsia="ro-RO"/>
        </w:rPr>
      </w:pPr>
    </w:p>
    <w:p w:rsidR="00547202" w:rsidRPr="0057729F" w:rsidRDefault="00547202">
      <w:pPr>
        <w:rPr>
          <w:b/>
          <w:noProof/>
          <w:sz w:val="28"/>
          <w:szCs w:val="28"/>
          <w:lang w:eastAsia="ro-RO"/>
        </w:rPr>
      </w:pPr>
    </w:p>
    <w:p w:rsidR="00547202" w:rsidRPr="0057729F" w:rsidRDefault="00547202">
      <w:pPr>
        <w:rPr>
          <w:b/>
          <w:noProof/>
          <w:sz w:val="28"/>
          <w:szCs w:val="28"/>
          <w:lang w:eastAsia="ro-RO"/>
        </w:rPr>
      </w:pPr>
    </w:p>
    <w:p w:rsidR="00547202" w:rsidRPr="0057729F" w:rsidRDefault="00547202">
      <w:pPr>
        <w:jc w:val="center"/>
        <w:rPr>
          <w:b/>
          <w:noProof/>
          <w:sz w:val="16"/>
          <w:szCs w:val="16"/>
          <w:lang w:eastAsia="ro-RO"/>
        </w:rPr>
      </w:pPr>
    </w:p>
    <w:p w:rsidR="00547202" w:rsidRPr="0057729F" w:rsidRDefault="00547202">
      <w:pPr>
        <w:jc w:val="center"/>
        <w:rPr>
          <w:b/>
          <w:noProof/>
          <w:sz w:val="16"/>
          <w:szCs w:val="16"/>
          <w:lang w:eastAsia="ro-RO"/>
        </w:rPr>
      </w:pPr>
    </w:p>
    <w:p w:rsidR="00547202" w:rsidRPr="0057729F" w:rsidRDefault="00D3166E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eastAsia="ro-RO"/>
        </w:rPr>
      </w:pPr>
      <w:r w:rsidRPr="0057729F">
        <w:rPr>
          <w:rFonts w:ascii="Arial" w:hAnsi="Arial" w:cs="Arial"/>
          <w:b/>
          <w:noProof/>
          <w:sz w:val="28"/>
          <w:szCs w:val="28"/>
          <w:lang w:eastAsia="ro-RO"/>
        </w:rPr>
        <w:t>G U V E R N U L     R O M Â N I E I</w:t>
      </w:r>
    </w:p>
    <w:p w:rsidR="00547202" w:rsidRPr="0057729F" w:rsidRDefault="00547202">
      <w:pPr>
        <w:pStyle w:val="Heading1"/>
        <w:tabs>
          <w:tab w:val="left" w:pos="0"/>
        </w:tabs>
        <w:spacing w:before="100" w:after="100"/>
        <w:rPr>
          <w:rFonts w:ascii="Arial" w:hAnsi="Arial" w:cs="Arial"/>
          <w:b/>
          <w:bCs/>
          <w:i w:val="0"/>
          <w:iCs/>
          <w:noProof/>
          <w:sz w:val="24"/>
          <w:szCs w:val="24"/>
          <w:u w:val="none"/>
          <w:lang w:eastAsia="ro-RO"/>
        </w:rPr>
      </w:pPr>
    </w:p>
    <w:p w:rsidR="00547202" w:rsidRPr="0057729F" w:rsidRDefault="00D3166E" w:rsidP="005067FE">
      <w:pPr>
        <w:pStyle w:val="Heading1"/>
        <w:tabs>
          <w:tab w:val="left" w:pos="0"/>
        </w:tabs>
        <w:spacing w:before="100" w:after="100"/>
        <w:rPr>
          <w:rFonts w:ascii="Arial" w:hAnsi="Arial" w:cs="Arial"/>
          <w:b/>
          <w:noProof/>
          <w:szCs w:val="28"/>
          <w:lang w:eastAsia="ro-RO"/>
        </w:rPr>
      </w:pPr>
      <w:r w:rsidRPr="0057729F">
        <w:rPr>
          <w:rFonts w:ascii="Arial" w:hAnsi="Arial" w:cs="Arial"/>
          <w:b/>
          <w:bCs/>
          <w:i w:val="0"/>
          <w:iCs/>
          <w:noProof/>
          <w:szCs w:val="28"/>
          <w:u w:val="none"/>
          <w:lang w:eastAsia="ro-RO"/>
        </w:rPr>
        <w:t>H O T Ă R Â R E</w:t>
      </w:r>
    </w:p>
    <w:p w:rsidR="00547202" w:rsidRPr="0057729F" w:rsidRDefault="00D3166E" w:rsidP="005067FE">
      <w:pPr>
        <w:pStyle w:val="DefaultText"/>
        <w:jc w:val="center"/>
        <w:rPr>
          <w:rFonts w:ascii="Arial" w:eastAsia="Arial" w:hAnsi="Arial" w:cs="Arial"/>
          <w:b/>
          <w:noProof/>
          <w:sz w:val="28"/>
          <w:szCs w:val="28"/>
          <w:lang w:val="ro-RO" w:eastAsia="ro-RO"/>
        </w:rPr>
      </w:pPr>
      <w:r w:rsidRPr="0057729F">
        <w:rPr>
          <w:rFonts w:ascii="Arial" w:hAnsi="Arial" w:cs="Arial"/>
          <w:b/>
          <w:noProof/>
          <w:sz w:val="28"/>
          <w:szCs w:val="28"/>
          <w:lang w:val="ro-RO" w:eastAsia="ro-RO"/>
        </w:rPr>
        <w:t>pentru modificarea şi completarea Hotărârii Guvernului nr. 9/2007 privind</w:t>
      </w:r>
    </w:p>
    <w:p w:rsidR="00547202" w:rsidRPr="0057729F" w:rsidRDefault="00D3166E" w:rsidP="005067FE">
      <w:pPr>
        <w:pStyle w:val="DefaultText"/>
        <w:jc w:val="center"/>
        <w:rPr>
          <w:rFonts w:ascii="Arial" w:eastAsia="Arial" w:hAnsi="Arial" w:cs="Arial"/>
          <w:b/>
          <w:noProof/>
          <w:sz w:val="28"/>
          <w:szCs w:val="28"/>
          <w:lang w:val="ro-RO" w:eastAsia="ro-RO"/>
        </w:rPr>
      </w:pPr>
      <w:r w:rsidRPr="0057729F">
        <w:rPr>
          <w:rFonts w:ascii="Arial" w:hAnsi="Arial" w:cs="Arial"/>
          <w:b/>
          <w:noProof/>
          <w:sz w:val="28"/>
          <w:szCs w:val="28"/>
          <w:lang w:val="ro-RO" w:eastAsia="ro-RO"/>
        </w:rPr>
        <w:t>constituirea, componenţa şi funcţionarea Comisiei de autorizare a</w:t>
      </w:r>
    </w:p>
    <w:p w:rsidR="00547202" w:rsidRPr="0057729F" w:rsidRDefault="00D3166E" w:rsidP="005067FE">
      <w:pPr>
        <w:pStyle w:val="DefaultText"/>
        <w:jc w:val="center"/>
        <w:rPr>
          <w:rFonts w:ascii="Arial" w:hAnsi="Arial" w:cs="Arial"/>
          <w:noProof/>
          <w:sz w:val="16"/>
          <w:szCs w:val="16"/>
          <w:lang w:val="ro-RO" w:eastAsia="ro-RO"/>
        </w:rPr>
      </w:pPr>
      <w:r w:rsidRPr="0057729F">
        <w:rPr>
          <w:rFonts w:ascii="Arial" w:hAnsi="Arial" w:cs="Arial"/>
          <w:b/>
          <w:noProof/>
          <w:sz w:val="28"/>
          <w:szCs w:val="28"/>
          <w:lang w:val="ro-RO" w:eastAsia="ro-RO"/>
        </w:rPr>
        <w:t>împrumuturilor locale</w:t>
      </w:r>
    </w:p>
    <w:p w:rsidR="00547202" w:rsidRPr="0057729F" w:rsidRDefault="002E7338" w:rsidP="002E7338">
      <w:pPr>
        <w:pStyle w:val="DefaultText"/>
        <w:tabs>
          <w:tab w:val="left" w:pos="6900"/>
        </w:tabs>
        <w:jc w:val="both"/>
        <w:rPr>
          <w:rFonts w:ascii="Arial" w:hAnsi="Arial" w:cs="Arial"/>
          <w:noProof/>
          <w:sz w:val="16"/>
          <w:szCs w:val="16"/>
          <w:lang w:val="ro-RO" w:eastAsia="ro-RO"/>
        </w:rPr>
      </w:pPr>
      <w:r w:rsidRPr="0057729F">
        <w:rPr>
          <w:rFonts w:ascii="Arial" w:hAnsi="Arial" w:cs="Arial"/>
          <w:noProof/>
          <w:sz w:val="16"/>
          <w:szCs w:val="16"/>
          <w:lang w:val="ro-RO" w:eastAsia="ro-RO"/>
        </w:rPr>
        <w:tab/>
      </w:r>
    </w:p>
    <w:p w:rsidR="00547202" w:rsidRPr="0057729F" w:rsidRDefault="00D3166E">
      <w:pPr>
        <w:pStyle w:val="DefaultText"/>
        <w:jc w:val="both"/>
        <w:rPr>
          <w:rFonts w:ascii="Arial" w:hAnsi="Arial" w:cs="Arial"/>
          <w:noProof/>
          <w:sz w:val="16"/>
          <w:szCs w:val="16"/>
          <w:lang w:val="ro-RO" w:eastAsia="ro-RO"/>
        </w:rPr>
      </w:pPr>
      <w:r w:rsidRPr="0057729F">
        <w:rPr>
          <w:rFonts w:ascii="Arial" w:hAnsi="Arial" w:cs="Arial"/>
          <w:noProof/>
          <w:sz w:val="16"/>
          <w:szCs w:val="16"/>
          <w:lang w:val="ro-RO" w:eastAsia="ro-RO"/>
        </w:rPr>
        <w:tab/>
      </w:r>
    </w:p>
    <w:p w:rsidR="00E540B9" w:rsidRPr="0057729F" w:rsidRDefault="00E540B9">
      <w:pPr>
        <w:pStyle w:val="DefaultText"/>
        <w:jc w:val="both"/>
        <w:rPr>
          <w:rFonts w:ascii="Arial" w:hAnsi="Arial" w:cs="Arial"/>
          <w:noProof/>
          <w:sz w:val="16"/>
          <w:szCs w:val="16"/>
          <w:lang w:val="ro-RO" w:eastAsia="ro-RO"/>
        </w:rPr>
      </w:pPr>
    </w:p>
    <w:p w:rsidR="00547202" w:rsidRPr="0057729F" w:rsidRDefault="00D3166E" w:rsidP="005067FE">
      <w:pPr>
        <w:pStyle w:val="DefaultText"/>
        <w:ind w:firstLine="720"/>
        <w:jc w:val="both"/>
        <w:rPr>
          <w:rFonts w:ascii="Arial" w:hAnsi="Arial" w:cs="Arial"/>
          <w:noProof/>
          <w:lang w:val="ro-RO" w:eastAsia="ro-RO"/>
        </w:rPr>
      </w:pPr>
      <w:r w:rsidRPr="0057729F">
        <w:rPr>
          <w:rFonts w:ascii="Arial" w:hAnsi="Arial" w:cs="Arial"/>
          <w:noProof/>
          <w:lang w:val="ro-RO" w:eastAsia="ro-RO"/>
        </w:rPr>
        <w:t xml:space="preserve">În temeiul art. 108 din Constituţia României, republicată, </w:t>
      </w:r>
    </w:p>
    <w:p w:rsidR="00547202" w:rsidRPr="0057729F" w:rsidRDefault="00547202" w:rsidP="005067FE">
      <w:pPr>
        <w:pStyle w:val="DefaultText"/>
        <w:jc w:val="both"/>
        <w:rPr>
          <w:rFonts w:ascii="Arial" w:hAnsi="Arial" w:cs="Arial"/>
          <w:noProof/>
          <w:lang w:val="ro-RO" w:eastAsia="ro-RO"/>
        </w:rPr>
      </w:pPr>
    </w:p>
    <w:p w:rsidR="00547202" w:rsidRPr="0057729F" w:rsidRDefault="00D3166E" w:rsidP="005067FE">
      <w:pPr>
        <w:pStyle w:val="DefaultText"/>
        <w:ind w:firstLine="720"/>
        <w:jc w:val="both"/>
        <w:rPr>
          <w:rFonts w:ascii="Arial" w:hAnsi="Arial" w:cs="Arial"/>
          <w:b/>
          <w:bCs/>
          <w:noProof/>
          <w:lang w:val="ro-RO" w:eastAsia="ro-RO"/>
        </w:rPr>
      </w:pPr>
      <w:r w:rsidRPr="0057729F">
        <w:rPr>
          <w:rFonts w:ascii="Arial" w:hAnsi="Arial" w:cs="Arial"/>
          <w:b/>
          <w:bCs/>
          <w:noProof/>
          <w:lang w:val="ro-RO" w:eastAsia="ro-RO"/>
        </w:rPr>
        <w:t xml:space="preserve">Guvernul României </w:t>
      </w:r>
      <w:r w:rsidRPr="0057729F">
        <w:rPr>
          <w:rFonts w:ascii="Arial" w:hAnsi="Arial" w:cs="Arial"/>
          <w:bCs/>
          <w:noProof/>
          <w:lang w:val="ro-RO" w:eastAsia="ro-RO"/>
        </w:rPr>
        <w:t>adoptă prezenta hotărâre.</w:t>
      </w:r>
    </w:p>
    <w:p w:rsidR="00547202" w:rsidRPr="0057729F" w:rsidRDefault="00547202" w:rsidP="005067FE">
      <w:pPr>
        <w:pStyle w:val="DefaultText"/>
        <w:ind w:firstLine="720"/>
        <w:jc w:val="both"/>
        <w:rPr>
          <w:rFonts w:ascii="Arial" w:hAnsi="Arial" w:cs="Arial"/>
          <w:b/>
          <w:bCs/>
          <w:noProof/>
          <w:lang w:val="ro-RO" w:eastAsia="ro-RO"/>
        </w:rPr>
      </w:pPr>
    </w:p>
    <w:p w:rsidR="00547202" w:rsidRDefault="00D3166E" w:rsidP="005067FE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  <w:r w:rsidRPr="0057729F">
        <w:rPr>
          <w:rFonts w:ascii="Arial" w:hAnsi="Arial" w:cs="Arial"/>
          <w:b/>
          <w:noProof/>
          <w:lang w:val="ro-RO" w:eastAsia="ro-RO"/>
        </w:rPr>
        <w:t xml:space="preserve">Art. I – </w:t>
      </w:r>
      <w:r w:rsidRPr="0057729F">
        <w:rPr>
          <w:rFonts w:ascii="Arial" w:hAnsi="Arial" w:cs="Arial"/>
          <w:noProof/>
          <w:lang w:val="ro-RO" w:eastAsia="ro-RO"/>
        </w:rPr>
        <w:t>Hotărârea Guvernului nr. 9/2007 privind constituirea, componenţa şi funcţionarea Comisiei de autorizare a împrumuturilor locale, publicată în Monitorul Oficial al României, Partea I, nr. 71 din 30 ianuarie 2007, cu modificările şi completările ulterioare, se modifică şi se completează după cum urmează:</w:t>
      </w:r>
    </w:p>
    <w:p w:rsidR="00706C03" w:rsidRDefault="00706C03" w:rsidP="00185CF6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</w:p>
    <w:p w:rsidR="00185CF6" w:rsidRDefault="00185CF6" w:rsidP="00185CF6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  <w:r w:rsidRPr="0057729F">
        <w:rPr>
          <w:rFonts w:ascii="Arial" w:hAnsi="Arial" w:cs="Arial"/>
          <w:b/>
          <w:noProof/>
          <w:lang w:val="ro-RO" w:eastAsia="ro-RO"/>
        </w:rPr>
        <w:t>1.</w:t>
      </w:r>
      <w:r>
        <w:rPr>
          <w:rFonts w:ascii="Arial" w:hAnsi="Arial" w:cs="Arial"/>
          <w:b/>
          <w:noProof/>
          <w:lang w:val="ro-RO" w:eastAsia="ro-RO"/>
        </w:rPr>
        <w:t xml:space="preserve"> La articolul 1, după alineatul (3) se introduce un nou alineat, alineatul (4), cu următorul cuprins:</w:t>
      </w:r>
    </w:p>
    <w:p w:rsidR="00185CF6" w:rsidRPr="003E008E" w:rsidRDefault="00185CF6" w:rsidP="003E008E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  <w:r>
        <w:rPr>
          <w:rFonts w:ascii="Arial" w:hAnsi="Arial" w:cs="Arial"/>
          <w:bCs/>
          <w:noProof/>
          <w:lang w:val="ro-RO"/>
        </w:rPr>
        <w:t>„</w:t>
      </w:r>
      <w:r w:rsidRPr="00594D6A">
        <w:rPr>
          <w:rFonts w:ascii="Arial" w:hAnsi="Arial" w:cs="Arial"/>
          <w:bCs/>
          <w:noProof/>
          <w:lang w:val="ro-RO"/>
        </w:rPr>
        <w:t>(4)</w:t>
      </w:r>
      <w:r>
        <w:rPr>
          <w:rFonts w:ascii="Arial" w:hAnsi="Arial" w:cs="Arial"/>
          <w:bCs/>
          <w:noProof/>
          <w:lang w:val="ro-RO"/>
        </w:rPr>
        <w:t xml:space="preserve"> </w:t>
      </w:r>
      <w:r w:rsidR="003E008E" w:rsidRPr="003E008E">
        <w:rPr>
          <w:rFonts w:ascii="Arial" w:hAnsi="Arial" w:cs="Arial"/>
          <w:noProof/>
          <w:lang w:val="ro-RO" w:eastAsia="ro-RO"/>
        </w:rPr>
        <w:t>Ordonatorul principal de credite răspunde pentru încadrarea cheltuielilor efectuate din finanțările rambursabile contractate/garantate de unitățile/subdiviziunile administrativ-teritoriale în sumele autorizate de Comisie potrivit alin.</w:t>
      </w:r>
      <w:r w:rsidR="004B042D">
        <w:rPr>
          <w:rFonts w:ascii="Arial" w:hAnsi="Arial" w:cs="Arial"/>
          <w:noProof/>
          <w:lang w:val="ro-RO" w:eastAsia="ro-RO"/>
        </w:rPr>
        <w:t xml:space="preserve"> </w:t>
      </w:r>
      <w:r w:rsidR="003E008E" w:rsidRPr="003E008E">
        <w:rPr>
          <w:rFonts w:ascii="Arial" w:hAnsi="Arial" w:cs="Arial"/>
          <w:noProof/>
          <w:lang w:val="ro-RO" w:eastAsia="ro-RO"/>
        </w:rPr>
        <w:t>(</w:t>
      </w:r>
      <w:r w:rsidR="004B042D">
        <w:rPr>
          <w:rFonts w:ascii="Arial" w:hAnsi="Arial" w:cs="Arial"/>
          <w:noProof/>
          <w:lang w:val="ro-RO" w:eastAsia="ro-RO"/>
        </w:rPr>
        <w:t>2</w:t>
      </w:r>
      <w:r w:rsidR="003E008E" w:rsidRPr="003E008E">
        <w:rPr>
          <w:rFonts w:ascii="Arial" w:hAnsi="Arial" w:cs="Arial"/>
          <w:noProof/>
          <w:lang w:val="ro-RO" w:eastAsia="ro-RO"/>
        </w:rPr>
        <w:t>).</w:t>
      </w:r>
      <w:r w:rsidRPr="003E008E">
        <w:rPr>
          <w:rFonts w:ascii="Arial" w:hAnsi="Arial" w:cs="Arial"/>
          <w:noProof/>
          <w:lang w:val="ro-RO" w:eastAsia="ro-RO"/>
        </w:rPr>
        <w:t>”</w:t>
      </w:r>
    </w:p>
    <w:p w:rsidR="00706C03" w:rsidRPr="003E008E" w:rsidRDefault="00706C03" w:rsidP="00821B3D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</w:p>
    <w:p w:rsidR="00821B3D" w:rsidRDefault="00B069E3" w:rsidP="00821B3D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  <w:r>
        <w:rPr>
          <w:rFonts w:ascii="Arial" w:hAnsi="Arial" w:cs="Arial"/>
          <w:b/>
          <w:noProof/>
          <w:lang w:val="ro-RO" w:eastAsia="ro-RO"/>
        </w:rPr>
        <w:t>2</w:t>
      </w:r>
      <w:r w:rsidR="00D3166E" w:rsidRPr="0057729F">
        <w:rPr>
          <w:rFonts w:ascii="Arial" w:hAnsi="Arial" w:cs="Arial"/>
          <w:b/>
          <w:noProof/>
          <w:lang w:val="ro-RO" w:eastAsia="ro-RO"/>
        </w:rPr>
        <w:t>.</w:t>
      </w:r>
      <w:r w:rsidR="00821B3D">
        <w:rPr>
          <w:rFonts w:ascii="Arial" w:hAnsi="Arial" w:cs="Arial"/>
          <w:b/>
          <w:noProof/>
          <w:lang w:val="ro-RO" w:eastAsia="ro-RO"/>
        </w:rPr>
        <w:t xml:space="preserve"> La articolul 2, alineatul (</w:t>
      </w:r>
      <w:r w:rsidR="006A430B">
        <w:rPr>
          <w:rFonts w:ascii="Arial" w:hAnsi="Arial" w:cs="Arial"/>
          <w:b/>
          <w:noProof/>
          <w:lang w:val="ro-RO" w:eastAsia="ro-RO"/>
        </w:rPr>
        <w:t>2</w:t>
      </w:r>
      <w:r w:rsidR="00821B3D">
        <w:rPr>
          <w:rFonts w:ascii="Arial" w:hAnsi="Arial" w:cs="Arial"/>
          <w:b/>
          <w:noProof/>
          <w:lang w:val="ro-RO" w:eastAsia="ro-RO"/>
        </w:rPr>
        <w:t>) se modifică și va avea următorul cuprins:</w:t>
      </w:r>
    </w:p>
    <w:p w:rsidR="00821B3D" w:rsidRDefault="00821B3D" w:rsidP="006A430B">
      <w:pPr>
        <w:pStyle w:val="DefaultText"/>
        <w:ind w:left="40" w:firstLine="680"/>
        <w:jc w:val="both"/>
        <w:rPr>
          <w:rFonts w:ascii="Arial" w:hAnsi="Arial" w:cs="Arial"/>
          <w:iCs/>
          <w:noProof/>
          <w:lang w:eastAsia="ro-RO"/>
        </w:rPr>
      </w:pPr>
      <w:r>
        <w:rPr>
          <w:rFonts w:ascii="Arial" w:hAnsi="Arial" w:cs="Arial"/>
          <w:iCs/>
          <w:noProof/>
          <w:lang w:eastAsia="ro-RO"/>
        </w:rPr>
        <w:t>„</w:t>
      </w:r>
      <w:r w:rsidRPr="00821B3D">
        <w:rPr>
          <w:rFonts w:ascii="Arial" w:hAnsi="Arial" w:cs="Arial"/>
          <w:iCs/>
          <w:noProof/>
          <w:lang w:eastAsia="ro-RO"/>
        </w:rPr>
        <w:t>(</w:t>
      </w:r>
      <w:r w:rsidR="006A430B" w:rsidRPr="006A430B">
        <w:rPr>
          <w:rFonts w:ascii="Arial" w:hAnsi="Arial" w:cs="Arial"/>
          <w:iCs/>
          <w:noProof/>
          <w:lang w:eastAsia="ro-RO"/>
        </w:rPr>
        <w:t xml:space="preserve">2) Preşedintele Comisiei este </w:t>
      </w:r>
      <w:r w:rsidR="004169CD" w:rsidRPr="004169CD">
        <w:rPr>
          <w:rFonts w:ascii="Arial" w:hAnsi="Arial" w:cs="Arial"/>
          <w:iCs/>
          <w:noProof/>
          <w:lang w:eastAsia="ro-RO"/>
        </w:rPr>
        <w:t>secretarul de stat cu atribuţii de coordonare a datoriei publice din Ministerul Finanţelor Publice</w:t>
      </w:r>
      <w:r w:rsidR="004169CD">
        <w:rPr>
          <w:rFonts w:ascii="Arial" w:hAnsi="Arial" w:cs="Arial"/>
          <w:iCs/>
          <w:noProof/>
          <w:lang w:eastAsia="ro-RO"/>
        </w:rPr>
        <w:t xml:space="preserve">. În situația în care nu este desemnat un secretar de stat </w:t>
      </w:r>
      <w:r w:rsidR="004169CD" w:rsidRPr="004169CD">
        <w:rPr>
          <w:rFonts w:ascii="Arial" w:hAnsi="Arial" w:cs="Arial"/>
          <w:iCs/>
          <w:noProof/>
          <w:lang w:eastAsia="ro-RO"/>
        </w:rPr>
        <w:t>cu atribuţii de coordonare a datoriei publice</w:t>
      </w:r>
      <w:r w:rsidR="004169CD">
        <w:rPr>
          <w:rFonts w:ascii="Arial" w:hAnsi="Arial" w:cs="Arial"/>
          <w:iCs/>
          <w:noProof/>
          <w:lang w:eastAsia="ro-RO"/>
        </w:rPr>
        <w:t xml:space="preserve">, </w:t>
      </w:r>
      <w:r w:rsidR="006A430B">
        <w:rPr>
          <w:rFonts w:ascii="Arial" w:hAnsi="Arial" w:cs="Arial"/>
          <w:iCs/>
          <w:noProof/>
          <w:lang w:eastAsia="ro-RO"/>
        </w:rPr>
        <w:t>ministrul finanțelor publice</w:t>
      </w:r>
      <w:r w:rsidR="004169CD">
        <w:rPr>
          <w:rFonts w:ascii="Arial" w:hAnsi="Arial" w:cs="Arial"/>
          <w:iCs/>
          <w:noProof/>
          <w:lang w:eastAsia="ro-RO"/>
        </w:rPr>
        <w:t xml:space="preserve"> va desemna un s</w:t>
      </w:r>
      <w:r w:rsidR="006A430B" w:rsidRPr="006A430B">
        <w:rPr>
          <w:rFonts w:ascii="Arial" w:hAnsi="Arial" w:cs="Arial"/>
          <w:iCs/>
          <w:noProof/>
          <w:lang w:eastAsia="ro-RO"/>
        </w:rPr>
        <w:t>ecretar</w:t>
      </w:r>
      <w:r w:rsidR="004169CD">
        <w:rPr>
          <w:rFonts w:ascii="Arial" w:hAnsi="Arial" w:cs="Arial"/>
          <w:iCs/>
          <w:noProof/>
          <w:lang w:eastAsia="ro-RO"/>
        </w:rPr>
        <w:t xml:space="preserve"> </w:t>
      </w:r>
      <w:r w:rsidR="006A430B" w:rsidRPr="006A430B">
        <w:rPr>
          <w:rFonts w:ascii="Arial" w:hAnsi="Arial" w:cs="Arial"/>
          <w:iCs/>
          <w:noProof/>
          <w:lang w:eastAsia="ro-RO"/>
        </w:rPr>
        <w:t>de stat</w:t>
      </w:r>
      <w:r w:rsidR="006A430B">
        <w:rPr>
          <w:rFonts w:ascii="Arial" w:hAnsi="Arial" w:cs="Arial"/>
          <w:iCs/>
          <w:noProof/>
          <w:lang w:eastAsia="ro-RO"/>
        </w:rPr>
        <w:t xml:space="preserve"> </w:t>
      </w:r>
      <w:r w:rsidR="004169CD">
        <w:rPr>
          <w:rFonts w:ascii="Arial" w:hAnsi="Arial" w:cs="Arial"/>
          <w:iCs/>
          <w:noProof/>
          <w:lang w:eastAsia="ro-RO"/>
        </w:rPr>
        <w:t>care să exercite atribuția de președinte al Comisiei</w:t>
      </w:r>
      <w:r w:rsidR="006A430B" w:rsidRPr="006A430B">
        <w:rPr>
          <w:rFonts w:ascii="Arial" w:hAnsi="Arial" w:cs="Arial"/>
          <w:iCs/>
          <w:noProof/>
          <w:lang w:eastAsia="ro-RO"/>
        </w:rPr>
        <w:t>.</w:t>
      </w:r>
      <w:r>
        <w:rPr>
          <w:rFonts w:ascii="Arial" w:hAnsi="Arial" w:cs="Arial"/>
          <w:iCs/>
          <w:noProof/>
          <w:lang w:eastAsia="ro-RO"/>
        </w:rPr>
        <w:t>”</w:t>
      </w:r>
    </w:p>
    <w:p w:rsidR="00706C03" w:rsidRDefault="00706C03" w:rsidP="00706C03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</w:p>
    <w:p w:rsidR="00706C03" w:rsidRPr="00D97928" w:rsidRDefault="00706C03" w:rsidP="00706C03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  <w:r>
        <w:rPr>
          <w:rFonts w:ascii="Arial" w:hAnsi="Arial" w:cs="Arial"/>
          <w:b/>
          <w:noProof/>
          <w:lang w:val="ro-RO" w:eastAsia="ro-RO"/>
        </w:rPr>
        <w:t>3</w:t>
      </w:r>
      <w:r w:rsidRPr="0057729F">
        <w:rPr>
          <w:rFonts w:ascii="Arial" w:hAnsi="Arial" w:cs="Arial"/>
          <w:b/>
          <w:noProof/>
          <w:lang w:val="ro-RO" w:eastAsia="ro-RO"/>
        </w:rPr>
        <w:t>. La anexa nr. 1, la</w:t>
      </w:r>
      <w:r>
        <w:rPr>
          <w:rFonts w:ascii="Arial" w:hAnsi="Arial" w:cs="Arial"/>
          <w:b/>
          <w:noProof/>
          <w:lang w:val="ro-RO" w:eastAsia="ro-RO"/>
        </w:rPr>
        <w:t xml:space="preserve"> articolul 1</w:t>
      </w:r>
      <w:r w:rsidRPr="0057729F">
        <w:rPr>
          <w:rFonts w:ascii="Arial" w:hAnsi="Arial" w:cs="Arial"/>
          <w:b/>
          <w:noProof/>
          <w:lang w:val="ro-RO" w:eastAsia="ro-RO"/>
        </w:rPr>
        <w:t xml:space="preserve"> alineatul (5)</w:t>
      </w:r>
      <w:r>
        <w:rPr>
          <w:rFonts w:ascii="Arial" w:hAnsi="Arial" w:cs="Arial"/>
          <w:b/>
          <w:noProof/>
          <w:lang w:val="ro-RO" w:eastAsia="ro-RO"/>
        </w:rPr>
        <w:t xml:space="preserve">, după litera k) </w:t>
      </w:r>
      <w:r w:rsidRPr="00D97928">
        <w:rPr>
          <w:rFonts w:ascii="Arial" w:hAnsi="Arial" w:cs="Arial"/>
          <w:b/>
          <w:noProof/>
          <w:lang w:val="ro-RO" w:eastAsia="ro-RO"/>
        </w:rPr>
        <w:t xml:space="preserve">se </w:t>
      </w:r>
      <w:r>
        <w:rPr>
          <w:rFonts w:ascii="Arial" w:hAnsi="Arial" w:cs="Arial"/>
          <w:b/>
          <w:noProof/>
          <w:lang w:val="ro-RO" w:eastAsia="ro-RO"/>
        </w:rPr>
        <w:t xml:space="preserve">introduce o nouă literă, litera l), cu </w:t>
      </w:r>
      <w:r w:rsidRPr="00D97928">
        <w:rPr>
          <w:rFonts w:ascii="Arial" w:hAnsi="Arial" w:cs="Arial"/>
          <w:b/>
          <w:noProof/>
          <w:lang w:val="ro-RO" w:eastAsia="ro-RO"/>
        </w:rPr>
        <w:t>următorul cuprins:</w:t>
      </w:r>
    </w:p>
    <w:p w:rsidR="00706C03" w:rsidRDefault="00706C03" w:rsidP="00706C03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  <w:r w:rsidRPr="00D97928">
        <w:rPr>
          <w:rFonts w:ascii="Arial" w:hAnsi="Arial" w:cs="Arial"/>
          <w:noProof/>
          <w:lang w:val="ro-RO" w:eastAsia="ro-RO"/>
        </w:rPr>
        <w:t>„</w:t>
      </w:r>
      <w:r>
        <w:rPr>
          <w:rFonts w:ascii="Arial" w:hAnsi="Arial" w:cs="Arial"/>
          <w:noProof/>
          <w:lang w:val="ro-RO" w:eastAsia="ro-RO"/>
        </w:rPr>
        <w:t>l</w:t>
      </w:r>
      <w:r w:rsidRPr="00D97928">
        <w:rPr>
          <w:rFonts w:ascii="Arial" w:hAnsi="Arial" w:cs="Arial"/>
          <w:noProof/>
          <w:lang w:val="ro-RO" w:eastAsia="ro-RO"/>
        </w:rPr>
        <w:t>)</w:t>
      </w:r>
      <w:r>
        <w:rPr>
          <w:rFonts w:ascii="Arial" w:hAnsi="Arial" w:cs="Arial"/>
          <w:noProof/>
          <w:lang w:val="ro-RO" w:eastAsia="ro-RO"/>
        </w:rPr>
        <w:t xml:space="preserve"> </w:t>
      </w:r>
      <w:r w:rsidRPr="00706C03">
        <w:rPr>
          <w:rFonts w:ascii="Arial" w:hAnsi="Arial" w:cs="Arial"/>
          <w:noProof/>
          <w:lang w:eastAsia="ro-RO"/>
        </w:rPr>
        <w:t>declaraţia pe propria răspundere a ordonatorului principal de credite, întocmită conform anexei nr. 1.9</w:t>
      </w:r>
      <w:r>
        <w:rPr>
          <w:rFonts w:ascii="Arial" w:hAnsi="Arial" w:cs="Arial"/>
          <w:noProof/>
          <w:lang w:eastAsia="ro-RO"/>
        </w:rPr>
        <w:t>,</w:t>
      </w:r>
      <w:r w:rsidRPr="00706C03">
        <w:rPr>
          <w:rFonts w:ascii="Arial" w:hAnsi="Arial" w:cs="Arial"/>
          <w:noProof/>
          <w:lang w:eastAsia="ro-RO"/>
        </w:rPr>
        <w:t xml:space="preserve"> </w:t>
      </w:r>
      <w:r>
        <w:rPr>
          <w:rFonts w:ascii="Arial" w:hAnsi="Arial" w:cs="Arial"/>
          <w:noProof/>
          <w:lang w:eastAsia="ro-RO"/>
        </w:rPr>
        <w:t xml:space="preserve">având în vedere prevederile art. 10 din Ordonanța de urgență a Guvernului nr. 114/2018 </w:t>
      </w:r>
      <w:r w:rsidRPr="00706C03">
        <w:rPr>
          <w:rFonts w:ascii="Arial" w:hAnsi="Arial" w:cs="Arial"/>
          <w:noProof/>
          <w:lang w:eastAsia="ro-RO"/>
        </w:rPr>
        <w:t>privind instituirea unor măsuri în domeniul investiţiilor publice şi a unor măsuri fiscal-bugetare, modificarea şi completarea unor acte normative şi prorogarea unor termene, cu modificările și completările ulterioare</w:t>
      </w:r>
      <w:r w:rsidRPr="002B268C">
        <w:rPr>
          <w:rFonts w:ascii="Arial" w:hAnsi="Arial" w:cs="Arial"/>
          <w:noProof/>
          <w:lang w:val="ro-RO" w:eastAsia="ro-RO"/>
        </w:rPr>
        <w:t>;</w:t>
      </w:r>
      <w:r>
        <w:rPr>
          <w:rFonts w:ascii="Arial" w:hAnsi="Arial" w:cs="Arial"/>
          <w:noProof/>
          <w:lang w:val="ro-RO" w:eastAsia="ro-RO"/>
        </w:rPr>
        <w:t>”</w:t>
      </w:r>
    </w:p>
    <w:p w:rsidR="00706C03" w:rsidRDefault="00706C03" w:rsidP="006A430B">
      <w:pPr>
        <w:pStyle w:val="DefaultText"/>
        <w:ind w:left="40" w:firstLine="680"/>
        <w:jc w:val="both"/>
        <w:rPr>
          <w:rFonts w:ascii="Arial" w:hAnsi="Arial" w:cs="Arial"/>
          <w:iCs/>
          <w:noProof/>
          <w:lang w:eastAsia="ro-RO"/>
        </w:rPr>
      </w:pPr>
    </w:p>
    <w:p w:rsidR="00D97928" w:rsidRDefault="00821B3D" w:rsidP="00D42ADF">
      <w:pPr>
        <w:pStyle w:val="DefaultText"/>
        <w:jc w:val="both"/>
        <w:rPr>
          <w:rFonts w:ascii="Arial" w:hAnsi="Arial" w:cs="Arial"/>
          <w:b/>
          <w:noProof/>
          <w:lang w:val="ro-RO" w:eastAsia="ro-RO"/>
        </w:rPr>
      </w:pPr>
      <w:r>
        <w:rPr>
          <w:rFonts w:ascii="Arial" w:hAnsi="Arial" w:cs="Arial"/>
          <w:b/>
          <w:iCs/>
          <w:noProof/>
          <w:lang w:val="ro-RO" w:eastAsia="ro-RO"/>
        </w:rPr>
        <w:tab/>
      </w:r>
      <w:r w:rsidR="00706C03">
        <w:rPr>
          <w:rFonts w:ascii="Arial" w:hAnsi="Arial" w:cs="Arial"/>
          <w:b/>
          <w:iCs/>
          <w:noProof/>
          <w:lang w:val="ro-RO" w:eastAsia="ro-RO"/>
        </w:rPr>
        <w:t>4</w:t>
      </w:r>
      <w:r w:rsidRPr="00821B3D">
        <w:rPr>
          <w:rFonts w:ascii="Arial" w:hAnsi="Arial" w:cs="Arial"/>
          <w:b/>
          <w:iCs/>
          <w:noProof/>
          <w:lang w:val="ro-RO" w:eastAsia="ro-RO"/>
        </w:rPr>
        <w:t xml:space="preserve">. </w:t>
      </w:r>
      <w:r w:rsidR="00D97928" w:rsidRPr="0057729F">
        <w:rPr>
          <w:rFonts w:ascii="Arial" w:hAnsi="Arial" w:cs="Arial"/>
          <w:b/>
          <w:noProof/>
          <w:lang w:val="ro-RO" w:eastAsia="ro-RO"/>
        </w:rPr>
        <w:t>La anexa nr. 1, la</w:t>
      </w:r>
      <w:r w:rsidR="00D97928">
        <w:rPr>
          <w:rFonts w:ascii="Arial" w:hAnsi="Arial" w:cs="Arial"/>
          <w:b/>
          <w:noProof/>
          <w:lang w:val="ro-RO" w:eastAsia="ro-RO"/>
        </w:rPr>
        <w:t xml:space="preserve"> articolul 1,</w:t>
      </w:r>
      <w:r w:rsidR="00D97928" w:rsidRPr="0057729F">
        <w:rPr>
          <w:rFonts w:ascii="Arial" w:hAnsi="Arial" w:cs="Arial"/>
          <w:b/>
          <w:noProof/>
          <w:lang w:val="ro-RO" w:eastAsia="ro-RO"/>
        </w:rPr>
        <w:t xml:space="preserve"> alineatul (</w:t>
      </w:r>
      <w:r w:rsidR="00D97928" w:rsidRPr="00C508E3">
        <w:rPr>
          <w:rFonts w:ascii="Arial" w:eastAsia="SimSun" w:hAnsi="Arial" w:cs="Arial"/>
          <w:b/>
          <w:color w:val="000000"/>
          <w:kern w:val="1"/>
          <w:lang w:bidi="hi-IN"/>
        </w:rPr>
        <w:t>5</w:t>
      </w:r>
      <w:r w:rsidR="00D97928">
        <w:rPr>
          <w:rFonts w:ascii="Arial" w:eastAsia="SimSun" w:hAnsi="Arial" w:cs="Arial"/>
          <w:b/>
          <w:color w:val="000000"/>
          <w:kern w:val="1"/>
          <w:vertAlign w:val="superscript"/>
          <w:lang w:bidi="hi-IN"/>
        </w:rPr>
        <w:t>3</w:t>
      </w:r>
      <w:r w:rsidR="00D97928" w:rsidRPr="0057729F">
        <w:rPr>
          <w:rFonts w:ascii="Arial" w:hAnsi="Arial" w:cs="Arial"/>
          <w:b/>
          <w:noProof/>
          <w:lang w:val="ro-RO" w:eastAsia="ro-RO"/>
        </w:rPr>
        <w:t>)</w:t>
      </w:r>
      <w:r w:rsidR="00D97928">
        <w:rPr>
          <w:rFonts w:ascii="Arial" w:hAnsi="Arial" w:cs="Arial"/>
          <w:b/>
          <w:noProof/>
          <w:lang w:val="ro-RO" w:eastAsia="ro-RO"/>
        </w:rPr>
        <w:t xml:space="preserve"> </w:t>
      </w:r>
      <w:r w:rsidR="00D97928" w:rsidRPr="00D97928">
        <w:rPr>
          <w:rFonts w:ascii="Arial" w:hAnsi="Arial" w:cs="Arial"/>
          <w:b/>
          <w:noProof/>
          <w:lang w:val="ro-RO" w:eastAsia="ro-RO"/>
        </w:rPr>
        <w:t>se modifică şi va avea următorul cuprins:</w:t>
      </w:r>
    </w:p>
    <w:p w:rsidR="00D97928" w:rsidRPr="00D97928" w:rsidRDefault="00D97928" w:rsidP="00D97928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  <w:r w:rsidRPr="00D97928">
        <w:rPr>
          <w:rFonts w:ascii="Arial" w:hAnsi="Arial" w:cs="Arial"/>
          <w:iCs/>
          <w:noProof/>
          <w:lang w:eastAsia="ro-RO"/>
        </w:rPr>
        <w:t>„(</w:t>
      </w:r>
      <w:r w:rsidRPr="00D97928">
        <w:rPr>
          <w:rFonts w:ascii="Arial" w:eastAsia="SimSun" w:hAnsi="Arial" w:cs="Arial"/>
          <w:color w:val="000000"/>
          <w:kern w:val="1"/>
          <w:lang w:bidi="hi-IN"/>
        </w:rPr>
        <w:t>5</w:t>
      </w:r>
      <w:r w:rsidRPr="00D97928">
        <w:rPr>
          <w:rFonts w:ascii="Arial" w:eastAsia="SimSun" w:hAnsi="Arial" w:cs="Arial"/>
          <w:color w:val="000000"/>
          <w:kern w:val="1"/>
          <w:vertAlign w:val="superscript"/>
          <w:lang w:bidi="hi-IN"/>
        </w:rPr>
        <w:t>3</w:t>
      </w:r>
      <w:r w:rsidRPr="00D97928">
        <w:rPr>
          <w:rFonts w:ascii="Arial" w:hAnsi="Arial" w:cs="Arial"/>
          <w:iCs/>
          <w:noProof/>
          <w:lang w:eastAsia="ro-RO"/>
        </w:rPr>
        <w:t>) Sunt exceptate de la prevederile alin. (5) lit. j)</w:t>
      </w:r>
      <w:r>
        <w:rPr>
          <w:rFonts w:ascii="Arial" w:hAnsi="Arial" w:cs="Arial"/>
          <w:iCs/>
          <w:noProof/>
          <w:lang w:eastAsia="ro-RO"/>
        </w:rPr>
        <w:t xml:space="preserve"> și k)</w:t>
      </w:r>
      <w:r w:rsidRPr="00D97928">
        <w:rPr>
          <w:rFonts w:ascii="Arial" w:hAnsi="Arial" w:cs="Arial"/>
          <w:iCs/>
          <w:noProof/>
          <w:lang w:eastAsia="ro-RO"/>
        </w:rPr>
        <w:t xml:space="preserve"> unităţile/subdiviziunile administrativ-teritoriale care se află în procedură de criză financiară sau insolvenţă şi care solicită împrumuturi ori garanţii pentru refinanţarea datoriei publice locale, potrivit planului de </w:t>
      </w:r>
      <w:r w:rsidRPr="00D97928">
        <w:rPr>
          <w:rFonts w:ascii="Arial" w:hAnsi="Arial" w:cs="Arial"/>
          <w:iCs/>
          <w:noProof/>
          <w:lang w:eastAsia="ro-RO"/>
        </w:rPr>
        <w:lastRenderedPageBreak/>
        <w:t>redresare a crizei financiare sau a insolvenţei, după caz, precum şi cele care contractează/garantează finanţări rambursabile pentru asigurarea prefinanţării şi/sau cofinanţării proiectelor care beneficiază de fonduri externe nerambursabile de preaderare şi postaderare de la Uniunea Europeană.”</w:t>
      </w:r>
    </w:p>
    <w:p w:rsidR="00706C03" w:rsidRDefault="00706C03" w:rsidP="00706C03">
      <w:pPr>
        <w:pStyle w:val="DefaultText"/>
        <w:rPr>
          <w:rFonts w:ascii="Arial" w:hAnsi="Arial" w:cs="Arial"/>
          <w:b/>
          <w:iCs/>
          <w:noProof/>
          <w:lang w:val="ro-RO" w:eastAsia="ro-RO"/>
        </w:rPr>
      </w:pPr>
    </w:p>
    <w:p w:rsidR="007232E3" w:rsidRPr="004B042D" w:rsidRDefault="003E008E" w:rsidP="004B042D">
      <w:pPr>
        <w:pStyle w:val="Heading2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ind w:right="198"/>
        <w:jc w:val="both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iCs/>
          <w:noProof/>
          <w:lang w:eastAsia="ro-RO"/>
        </w:rPr>
        <w:tab/>
      </w:r>
      <w:r w:rsidR="004B042D" w:rsidRPr="004B042D">
        <w:rPr>
          <w:rFonts w:ascii="Arial" w:hAnsi="Arial" w:cs="Arial"/>
          <w:b/>
          <w:iCs/>
          <w:noProof/>
          <w:sz w:val="24"/>
          <w:szCs w:val="24"/>
          <w:lang w:eastAsia="ro-RO"/>
        </w:rPr>
        <w:t>5</w:t>
      </w:r>
      <w:r w:rsidR="00AF58A9" w:rsidRPr="004B042D">
        <w:rPr>
          <w:rFonts w:ascii="Arial" w:hAnsi="Arial" w:cs="Arial"/>
          <w:b/>
          <w:noProof/>
          <w:sz w:val="24"/>
          <w:szCs w:val="24"/>
          <w:lang w:eastAsia="ro-RO"/>
        </w:rPr>
        <w:t xml:space="preserve">. </w:t>
      </w:r>
      <w:r w:rsidR="007232E3" w:rsidRPr="004B042D">
        <w:rPr>
          <w:rFonts w:ascii="Arial" w:hAnsi="Arial" w:cs="Arial"/>
          <w:b/>
          <w:bCs/>
          <w:noProof/>
          <w:color w:val="000000"/>
          <w:sz w:val="24"/>
          <w:szCs w:val="24"/>
        </w:rPr>
        <w:t>La anexa nr. 1, la articolul 3, alineatele (5) şi (6) se modifică şi vor avea următorul cuprins:</w:t>
      </w:r>
    </w:p>
    <w:p w:rsidR="007232E3" w:rsidRPr="0057729F" w:rsidRDefault="007232E3" w:rsidP="007232E3">
      <w:pPr>
        <w:pStyle w:val="DefaultText"/>
        <w:jc w:val="both"/>
        <w:rPr>
          <w:rFonts w:ascii="Arial" w:hAnsi="Arial" w:cs="Arial"/>
          <w:b/>
          <w:bCs/>
          <w:noProof/>
          <w:color w:val="000000"/>
          <w:lang w:val="ro-RO"/>
        </w:rPr>
      </w:pPr>
      <w:r w:rsidRPr="0057729F">
        <w:rPr>
          <w:rFonts w:ascii="Arial" w:hAnsi="Arial" w:cs="Arial"/>
          <w:bCs/>
          <w:noProof/>
          <w:color w:val="000000"/>
          <w:lang w:val="ro-RO"/>
        </w:rPr>
        <w:tab/>
        <w:t>„(5) Anexele nr. 1.1 – 1.</w:t>
      </w:r>
      <w:r w:rsidR="00B41D66">
        <w:rPr>
          <w:rFonts w:ascii="Arial" w:hAnsi="Arial" w:cs="Arial"/>
          <w:bCs/>
          <w:noProof/>
          <w:color w:val="000000"/>
          <w:lang w:val="ro-RO"/>
        </w:rPr>
        <w:t>9</w:t>
      </w:r>
      <w:r w:rsidRPr="0057729F">
        <w:rPr>
          <w:rFonts w:ascii="Arial" w:hAnsi="Arial" w:cs="Arial"/>
          <w:bCs/>
          <w:noProof/>
          <w:color w:val="000000"/>
          <w:lang w:val="ro-RO"/>
        </w:rPr>
        <w:t xml:space="preserve"> fac parte integrantă din prezentele norme şi proceduri.</w:t>
      </w:r>
    </w:p>
    <w:p w:rsidR="007232E3" w:rsidRPr="00B41D66" w:rsidRDefault="007232E3" w:rsidP="007232E3">
      <w:pPr>
        <w:pStyle w:val="DefaultText"/>
        <w:jc w:val="both"/>
        <w:rPr>
          <w:rFonts w:ascii="Arial" w:hAnsi="Arial" w:cs="Arial"/>
          <w:bCs/>
          <w:noProof/>
          <w:lang w:val="ro-RO"/>
        </w:rPr>
      </w:pPr>
      <w:r w:rsidRPr="0057729F">
        <w:rPr>
          <w:rFonts w:ascii="Arial" w:hAnsi="Arial" w:cs="Arial"/>
          <w:bCs/>
          <w:noProof/>
          <w:color w:val="000000"/>
          <w:lang w:val="ro-RO"/>
        </w:rPr>
        <w:tab/>
        <w:t>(6) Anexele nr. 1.1 – 1.</w:t>
      </w:r>
      <w:r w:rsidR="00B41D66">
        <w:rPr>
          <w:rFonts w:ascii="Arial" w:hAnsi="Arial" w:cs="Arial"/>
          <w:bCs/>
          <w:noProof/>
          <w:color w:val="000000"/>
          <w:lang w:val="ro-RO"/>
        </w:rPr>
        <w:t>9</w:t>
      </w:r>
      <w:r w:rsidRPr="0057729F">
        <w:rPr>
          <w:rFonts w:ascii="Arial" w:hAnsi="Arial" w:cs="Arial"/>
          <w:bCs/>
          <w:noProof/>
          <w:color w:val="000000"/>
          <w:lang w:val="ro-RO"/>
        </w:rPr>
        <w:t xml:space="preserve"> pot fi </w:t>
      </w:r>
      <w:r w:rsidRPr="00B41D66">
        <w:rPr>
          <w:rFonts w:ascii="Arial" w:hAnsi="Arial" w:cs="Arial"/>
          <w:bCs/>
          <w:noProof/>
          <w:lang w:val="ro-RO"/>
        </w:rPr>
        <w:t>descărcate prin accesarea adreselor de internet ale următoarelor ministere:</w:t>
      </w:r>
    </w:p>
    <w:p w:rsidR="007232E3" w:rsidRPr="00B41D66" w:rsidRDefault="007232E3" w:rsidP="007232E3">
      <w:pPr>
        <w:pStyle w:val="DefaultText"/>
        <w:jc w:val="both"/>
        <w:rPr>
          <w:rFonts w:ascii="Arial" w:hAnsi="Arial" w:cs="Arial"/>
          <w:b/>
          <w:bCs/>
          <w:noProof/>
          <w:lang w:val="ro-RO"/>
        </w:rPr>
      </w:pPr>
      <w:r w:rsidRPr="00B41D66">
        <w:rPr>
          <w:rFonts w:ascii="Arial" w:hAnsi="Arial" w:cs="Arial"/>
          <w:bCs/>
          <w:noProof/>
          <w:lang w:val="ro-RO"/>
        </w:rPr>
        <w:tab/>
        <w:t>a) www.mfinante.ro, în cazul Ministerului Finanţelor Publice;</w:t>
      </w:r>
    </w:p>
    <w:p w:rsidR="007232E3" w:rsidRPr="00B41D66" w:rsidRDefault="007232E3" w:rsidP="007232E3">
      <w:pPr>
        <w:pStyle w:val="DefaultText"/>
        <w:jc w:val="both"/>
        <w:rPr>
          <w:rFonts w:ascii="Arial" w:hAnsi="Arial" w:cs="Arial"/>
          <w:bCs/>
          <w:noProof/>
          <w:lang w:val="ro-RO"/>
        </w:rPr>
      </w:pPr>
      <w:r w:rsidRPr="00B41D66">
        <w:rPr>
          <w:rFonts w:ascii="Arial" w:hAnsi="Arial" w:cs="Arial"/>
          <w:bCs/>
          <w:noProof/>
          <w:lang w:val="ro-RO"/>
        </w:rPr>
        <w:tab/>
        <w:t>b) www.m</w:t>
      </w:r>
      <w:r w:rsidR="00B41D66" w:rsidRPr="00B41D66">
        <w:rPr>
          <w:rFonts w:ascii="Arial" w:hAnsi="Arial" w:cs="Arial"/>
          <w:bCs/>
          <w:noProof/>
          <w:lang w:val="ro-RO"/>
        </w:rPr>
        <w:t>lpda</w:t>
      </w:r>
      <w:r w:rsidRPr="00B41D66">
        <w:rPr>
          <w:rFonts w:ascii="Arial" w:hAnsi="Arial" w:cs="Arial"/>
          <w:bCs/>
          <w:noProof/>
          <w:lang w:val="ro-RO"/>
        </w:rPr>
        <w:t xml:space="preserve">.ro, în cazul Ministerului </w:t>
      </w:r>
      <w:r w:rsidR="00B41D66" w:rsidRPr="00B41D66">
        <w:rPr>
          <w:rFonts w:ascii="Arial" w:hAnsi="Arial" w:cs="Arial"/>
          <w:bCs/>
          <w:noProof/>
          <w:lang w:val="ro-RO"/>
        </w:rPr>
        <w:t xml:space="preserve">Lucrărilor Publice, </w:t>
      </w:r>
      <w:r w:rsidRPr="00B41D66">
        <w:rPr>
          <w:rFonts w:ascii="Arial" w:hAnsi="Arial" w:cs="Arial"/>
          <w:bCs/>
          <w:noProof/>
          <w:lang w:val="ro-RO"/>
        </w:rPr>
        <w:t xml:space="preserve">Dezvoltării </w:t>
      </w:r>
      <w:r w:rsidR="00B41D66" w:rsidRPr="00B41D66">
        <w:rPr>
          <w:rFonts w:ascii="Arial" w:hAnsi="Arial" w:cs="Arial"/>
          <w:bCs/>
          <w:noProof/>
          <w:lang w:val="ro-RO"/>
        </w:rPr>
        <w:t>ș</w:t>
      </w:r>
      <w:r w:rsidRPr="00B41D66">
        <w:rPr>
          <w:rFonts w:ascii="Arial" w:hAnsi="Arial" w:cs="Arial"/>
          <w:bCs/>
          <w:noProof/>
          <w:lang w:val="ro-RO"/>
        </w:rPr>
        <w:t>i Administrației.”</w:t>
      </w:r>
    </w:p>
    <w:p w:rsidR="00706C03" w:rsidRDefault="00706C03" w:rsidP="007232E3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</w:p>
    <w:p w:rsidR="007232E3" w:rsidRPr="0057729F" w:rsidRDefault="004B042D" w:rsidP="007232E3">
      <w:pPr>
        <w:pStyle w:val="DefaultText"/>
        <w:ind w:left="40" w:firstLine="680"/>
        <w:jc w:val="both"/>
        <w:rPr>
          <w:rFonts w:ascii="Arial" w:hAnsi="Arial" w:cs="Arial"/>
          <w:b/>
          <w:noProof/>
          <w:lang w:val="ro-RO" w:eastAsia="ro-RO"/>
        </w:rPr>
      </w:pPr>
      <w:r>
        <w:rPr>
          <w:rFonts w:ascii="Arial" w:hAnsi="Arial" w:cs="Arial"/>
          <w:b/>
          <w:noProof/>
          <w:lang w:val="ro-RO" w:eastAsia="ro-RO"/>
        </w:rPr>
        <w:t>6</w:t>
      </w:r>
      <w:r w:rsidR="007232E3" w:rsidRPr="0057729F">
        <w:rPr>
          <w:rFonts w:ascii="Arial" w:hAnsi="Arial" w:cs="Arial"/>
          <w:b/>
          <w:noProof/>
          <w:lang w:val="ro-RO" w:eastAsia="ro-RO"/>
        </w:rPr>
        <w:t>. După anexa nr. 1.</w:t>
      </w:r>
      <w:r w:rsidR="007232E3">
        <w:rPr>
          <w:rFonts w:ascii="Arial" w:hAnsi="Arial" w:cs="Arial"/>
          <w:b/>
          <w:noProof/>
          <w:lang w:val="ro-RO" w:eastAsia="ro-RO"/>
        </w:rPr>
        <w:t>8</w:t>
      </w:r>
      <w:r w:rsidR="007232E3" w:rsidRPr="0057729F">
        <w:rPr>
          <w:rFonts w:ascii="Arial" w:hAnsi="Arial" w:cs="Arial"/>
          <w:b/>
          <w:noProof/>
          <w:lang w:val="ro-RO" w:eastAsia="ro-RO"/>
        </w:rPr>
        <w:t xml:space="preserve"> la norme şi proceduri se introduc</w:t>
      </w:r>
      <w:r w:rsidR="00B41D66">
        <w:rPr>
          <w:rFonts w:ascii="Arial" w:hAnsi="Arial" w:cs="Arial"/>
          <w:b/>
          <w:noProof/>
          <w:lang w:val="ro-RO" w:eastAsia="ro-RO"/>
        </w:rPr>
        <w:t>e</w:t>
      </w:r>
      <w:r w:rsidR="007232E3" w:rsidRPr="0057729F">
        <w:rPr>
          <w:rFonts w:ascii="Arial" w:hAnsi="Arial" w:cs="Arial"/>
          <w:b/>
          <w:noProof/>
          <w:lang w:val="ro-RO" w:eastAsia="ro-RO"/>
        </w:rPr>
        <w:t xml:space="preserve"> </w:t>
      </w:r>
      <w:r w:rsidR="00B41D66">
        <w:rPr>
          <w:rFonts w:ascii="Arial" w:hAnsi="Arial" w:cs="Arial"/>
          <w:b/>
          <w:noProof/>
          <w:lang w:val="ro-RO" w:eastAsia="ro-RO"/>
        </w:rPr>
        <w:t xml:space="preserve">o </w:t>
      </w:r>
      <w:r w:rsidR="007232E3">
        <w:rPr>
          <w:rFonts w:ascii="Arial" w:hAnsi="Arial" w:cs="Arial"/>
          <w:b/>
          <w:noProof/>
          <w:lang w:val="ro-RO" w:eastAsia="ro-RO"/>
        </w:rPr>
        <w:t>no</w:t>
      </w:r>
      <w:r w:rsidR="00B41D66">
        <w:rPr>
          <w:rFonts w:ascii="Arial" w:hAnsi="Arial" w:cs="Arial"/>
          <w:b/>
          <w:noProof/>
          <w:lang w:val="ro-RO" w:eastAsia="ro-RO"/>
        </w:rPr>
        <w:t>uă</w:t>
      </w:r>
      <w:r w:rsidR="007232E3">
        <w:rPr>
          <w:rFonts w:ascii="Arial" w:hAnsi="Arial" w:cs="Arial"/>
          <w:b/>
          <w:noProof/>
          <w:lang w:val="ro-RO" w:eastAsia="ro-RO"/>
        </w:rPr>
        <w:t xml:space="preserve"> </w:t>
      </w:r>
      <w:r w:rsidR="007232E3" w:rsidRPr="0057729F">
        <w:rPr>
          <w:rFonts w:ascii="Arial" w:hAnsi="Arial" w:cs="Arial"/>
          <w:b/>
          <w:noProof/>
          <w:lang w:val="ro-RO" w:eastAsia="ro-RO"/>
        </w:rPr>
        <w:t>anex</w:t>
      </w:r>
      <w:r w:rsidR="00B41D66">
        <w:rPr>
          <w:rFonts w:ascii="Arial" w:hAnsi="Arial" w:cs="Arial"/>
          <w:b/>
          <w:noProof/>
          <w:lang w:val="ro-RO" w:eastAsia="ro-RO"/>
        </w:rPr>
        <w:t>ă</w:t>
      </w:r>
      <w:r w:rsidR="007232E3" w:rsidRPr="0057729F">
        <w:rPr>
          <w:rFonts w:ascii="Arial" w:hAnsi="Arial" w:cs="Arial"/>
          <w:b/>
          <w:noProof/>
          <w:lang w:val="ro-RO" w:eastAsia="ro-RO"/>
        </w:rPr>
        <w:t>, anex</w:t>
      </w:r>
      <w:r w:rsidR="00B41D66">
        <w:rPr>
          <w:rFonts w:ascii="Arial" w:hAnsi="Arial" w:cs="Arial"/>
          <w:b/>
          <w:noProof/>
          <w:lang w:val="ro-RO" w:eastAsia="ro-RO"/>
        </w:rPr>
        <w:t xml:space="preserve">a </w:t>
      </w:r>
      <w:r w:rsidR="007232E3" w:rsidRPr="0057729F">
        <w:rPr>
          <w:rFonts w:ascii="Arial" w:hAnsi="Arial" w:cs="Arial"/>
          <w:b/>
          <w:noProof/>
          <w:lang w:val="ro-RO" w:eastAsia="ro-RO"/>
        </w:rPr>
        <w:t>nr. 1.</w:t>
      </w:r>
      <w:r w:rsidR="00B41D66">
        <w:rPr>
          <w:rFonts w:ascii="Arial" w:hAnsi="Arial" w:cs="Arial"/>
          <w:b/>
          <w:noProof/>
          <w:lang w:val="ro-RO" w:eastAsia="ro-RO"/>
        </w:rPr>
        <w:t>9</w:t>
      </w:r>
      <w:r w:rsidR="007232E3" w:rsidRPr="0057729F">
        <w:rPr>
          <w:rFonts w:ascii="Arial" w:hAnsi="Arial" w:cs="Arial"/>
          <w:b/>
          <w:noProof/>
          <w:lang w:val="ro-RO" w:eastAsia="ro-RO"/>
        </w:rPr>
        <w:t>, având cuprinsul prevăzut în anex</w:t>
      </w:r>
      <w:r w:rsidR="00B41D66">
        <w:rPr>
          <w:rFonts w:ascii="Arial" w:hAnsi="Arial" w:cs="Arial"/>
          <w:b/>
          <w:noProof/>
          <w:lang w:val="ro-RO" w:eastAsia="ro-RO"/>
        </w:rPr>
        <w:t>a l</w:t>
      </w:r>
      <w:r w:rsidR="007232E3">
        <w:rPr>
          <w:rFonts w:ascii="Arial" w:hAnsi="Arial" w:cs="Arial"/>
          <w:b/>
          <w:noProof/>
          <w:lang w:val="ro-RO" w:eastAsia="ro-RO"/>
        </w:rPr>
        <w:t>a</w:t>
      </w:r>
      <w:r w:rsidR="007232E3" w:rsidRPr="0057729F">
        <w:rPr>
          <w:rFonts w:ascii="Arial" w:hAnsi="Arial" w:cs="Arial"/>
          <w:b/>
          <w:noProof/>
          <w:lang w:val="ro-RO" w:eastAsia="ro-RO"/>
        </w:rPr>
        <w:t xml:space="preserve"> prezenta hotărâre.</w:t>
      </w:r>
    </w:p>
    <w:p w:rsidR="00CB24F5" w:rsidRPr="00821B3D" w:rsidRDefault="00CB24F5" w:rsidP="005067FE">
      <w:pPr>
        <w:pStyle w:val="DefaultText"/>
        <w:ind w:left="40" w:firstLine="680"/>
        <w:jc w:val="both"/>
        <w:rPr>
          <w:rFonts w:ascii="Arial" w:hAnsi="Arial" w:cs="Arial"/>
          <w:noProof/>
          <w:lang w:val="ro-RO" w:eastAsia="ro-RO"/>
        </w:rPr>
      </w:pPr>
    </w:p>
    <w:p w:rsidR="00547202" w:rsidRPr="0057729F" w:rsidRDefault="00D3166E" w:rsidP="005067FE">
      <w:pPr>
        <w:pStyle w:val="DefaultText"/>
        <w:jc w:val="both"/>
        <w:rPr>
          <w:rFonts w:ascii="Arial" w:hAnsi="Arial" w:cs="Arial"/>
          <w:b/>
          <w:noProof/>
          <w:lang w:val="ro-RO" w:eastAsia="ro-RO"/>
        </w:rPr>
      </w:pPr>
      <w:r w:rsidRPr="0057729F">
        <w:rPr>
          <w:rFonts w:ascii="Arial" w:hAnsi="Arial" w:cs="Arial"/>
          <w:b/>
          <w:bCs/>
          <w:noProof/>
          <w:lang w:val="ro-RO" w:eastAsia="ro-RO"/>
        </w:rPr>
        <w:tab/>
      </w:r>
      <w:r w:rsidRPr="0057729F">
        <w:rPr>
          <w:rFonts w:ascii="Arial" w:hAnsi="Arial" w:cs="Arial"/>
          <w:b/>
          <w:bCs/>
          <w:noProof/>
          <w:lang w:val="ro-RO"/>
        </w:rPr>
        <w:t xml:space="preserve">Art. II – </w:t>
      </w:r>
      <w:r w:rsidRPr="0057729F">
        <w:rPr>
          <w:rFonts w:ascii="Arial" w:hAnsi="Arial" w:cs="Arial"/>
          <w:noProof/>
          <w:color w:val="000000"/>
          <w:lang w:val="ro-RO"/>
        </w:rPr>
        <w:t>Prevederile art. I se aplică inclusiv cererilor adresate Comisiei de autorizare a împrumuturilor locale şi aflate în curs de soluţionare.</w:t>
      </w:r>
    </w:p>
    <w:p w:rsidR="00B069E3" w:rsidRDefault="00B069E3" w:rsidP="005067FE">
      <w:pPr>
        <w:pStyle w:val="DefaultText"/>
        <w:ind w:firstLine="720"/>
        <w:jc w:val="both"/>
        <w:rPr>
          <w:rFonts w:ascii="Arial" w:hAnsi="Arial" w:cs="Arial"/>
          <w:b/>
          <w:noProof/>
          <w:lang w:val="ro-RO" w:eastAsia="ro-RO"/>
        </w:rPr>
      </w:pPr>
    </w:p>
    <w:p w:rsidR="00547202" w:rsidRPr="0057729F" w:rsidRDefault="00D3166E" w:rsidP="005067FE">
      <w:pPr>
        <w:pStyle w:val="DefaultText"/>
        <w:ind w:firstLine="720"/>
        <w:jc w:val="both"/>
        <w:rPr>
          <w:rFonts w:ascii="Arial" w:hAnsi="Arial" w:cs="Arial"/>
          <w:noProof/>
          <w:lang w:val="ro-RO" w:eastAsia="ro-RO"/>
        </w:rPr>
      </w:pPr>
      <w:r w:rsidRPr="0057729F">
        <w:rPr>
          <w:rFonts w:ascii="Arial" w:hAnsi="Arial" w:cs="Arial"/>
          <w:b/>
          <w:noProof/>
          <w:lang w:val="ro-RO" w:eastAsia="ro-RO"/>
        </w:rPr>
        <w:t>Art. III –</w:t>
      </w:r>
      <w:r w:rsidRPr="0057729F">
        <w:rPr>
          <w:rFonts w:ascii="Arial" w:hAnsi="Arial" w:cs="Arial"/>
          <w:noProof/>
          <w:lang w:val="ro-RO" w:eastAsia="ro-RO"/>
        </w:rPr>
        <w:t xml:space="preserve"> Hotârărea Guvernului nr. 9/2007 privind constituirea, componenţa şi funcţionarea Comisiei de autorizare a împrumuturilor locale, publicată în Monitorul Oficial al României, Partea I, nr. 71 din 30 ianuarie 2007, cu modificările şi completările ulterioare, precum şi cu </w:t>
      </w:r>
      <w:r w:rsidR="00AB7E22">
        <w:rPr>
          <w:rFonts w:ascii="Arial" w:hAnsi="Arial" w:cs="Arial"/>
          <w:noProof/>
          <w:lang w:val="ro-RO" w:eastAsia="ro-RO"/>
        </w:rPr>
        <w:t xml:space="preserve">cele </w:t>
      </w:r>
      <w:r w:rsidRPr="0057729F">
        <w:rPr>
          <w:rFonts w:ascii="Arial" w:hAnsi="Arial" w:cs="Arial"/>
          <w:noProof/>
          <w:lang w:val="ro-RO" w:eastAsia="ro-RO"/>
        </w:rPr>
        <w:t>aduse prin prezenta hotărâre, se va republica în Monitorul Oficial al României, Partea I, dându-se textelor o nouă numerotare.</w:t>
      </w:r>
    </w:p>
    <w:p w:rsidR="00346A99" w:rsidRPr="0057729F" w:rsidRDefault="00346A99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noProof/>
          <w:sz w:val="28"/>
          <w:szCs w:val="28"/>
          <w:lang w:val="ro-RO" w:eastAsia="ro-RO"/>
        </w:rPr>
      </w:pPr>
    </w:p>
    <w:p w:rsidR="00547202" w:rsidRPr="0057729F" w:rsidRDefault="00D3166E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noProof/>
          <w:sz w:val="28"/>
          <w:szCs w:val="28"/>
          <w:lang w:val="ro-RO" w:eastAsia="ro-RO"/>
        </w:rPr>
      </w:pPr>
      <w:r w:rsidRPr="0057729F">
        <w:rPr>
          <w:rFonts w:ascii="Arial" w:hAnsi="Arial" w:cs="Arial"/>
          <w:b/>
          <w:noProof/>
          <w:sz w:val="28"/>
          <w:szCs w:val="28"/>
          <w:lang w:val="ro-RO" w:eastAsia="ro-RO"/>
        </w:rPr>
        <w:t>PRIM - MINISTRU,</w:t>
      </w:r>
    </w:p>
    <w:p w:rsidR="00547202" w:rsidRPr="0057729F" w:rsidRDefault="00B41D66">
      <w:pPr>
        <w:pStyle w:val="DefaultText"/>
        <w:spacing w:line="360" w:lineRule="auto"/>
        <w:ind w:firstLine="720"/>
        <w:jc w:val="center"/>
        <w:rPr>
          <w:noProof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 w:eastAsia="ro-RO"/>
        </w:rPr>
        <w:t>Ludovic ORBAN</w:t>
      </w:r>
    </w:p>
    <w:p w:rsidR="00547202" w:rsidRPr="0057729F" w:rsidRDefault="00547202">
      <w:pPr>
        <w:pStyle w:val="DefaultText"/>
        <w:ind w:left="40"/>
        <w:rPr>
          <w:noProof/>
          <w:lang w:val="ro-RO"/>
        </w:rPr>
      </w:pPr>
    </w:p>
    <w:p w:rsidR="007C6B0C" w:rsidRPr="0057729F" w:rsidRDefault="007C6B0C">
      <w:pPr>
        <w:pStyle w:val="DefaultText"/>
        <w:ind w:left="40"/>
        <w:rPr>
          <w:noProof/>
          <w:lang w:val="ro-RO"/>
        </w:rPr>
      </w:pPr>
    </w:p>
    <w:p w:rsidR="007C6B0C" w:rsidRPr="0057729F" w:rsidRDefault="007C6B0C">
      <w:pPr>
        <w:pStyle w:val="DefaultText"/>
        <w:ind w:left="40"/>
        <w:rPr>
          <w:noProof/>
          <w:lang w:val="ro-RO"/>
        </w:rPr>
      </w:pPr>
    </w:p>
    <w:p w:rsidR="007C6B0C" w:rsidRPr="0057729F" w:rsidRDefault="007C6B0C">
      <w:pPr>
        <w:pStyle w:val="DefaultText"/>
        <w:ind w:left="40"/>
        <w:rPr>
          <w:noProof/>
          <w:lang w:val="ro-RO"/>
        </w:rPr>
      </w:pPr>
    </w:p>
    <w:p w:rsidR="007C6B0C" w:rsidRPr="0057729F" w:rsidRDefault="007C6B0C">
      <w:pPr>
        <w:pStyle w:val="DefaultText"/>
        <w:ind w:left="40"/>
        <w:rPr>
          <w:noProof/>
          <w:lang w:val="ro-RO"/>
        </w:rPr>
      </w:pPr>
    </w:p>
    <w:p w:rsidR="00547202" w:rsidRPr="0057729F" w:rsidRDefault="00547202">
      <w:pPr>
        <w:pStyle w:val="DefaultText"/>
        <w:ind w:left="40"/>
        <w:rPr>
          <w:noProof/>
          <w:lang w:val="ro-RO"/>
        </w:rPr>
      </w:pPr>
    </w:p>
    <w:p w:rsidR="00547202" w:rsidRPr="0057729F" w:rsidRDefault="00D3166E">
      <w:pPr>
        <w:pStyle w:val="DefaultText"/>
        <w:ind w:left="40"/>
        <w:rPr>
          <w:rFonts w:ascii="Arial" w:hAnsi="Arial" w:cs="Arial"/>
          <w:noProof/>
          <w:lang w:val="ro-RO" w:eastAsia="ro-RO"/>
        </w:rPr>
      </w:pPr>
      <w:r w:rsidRPr="0057729F">
        <w:rPr>
          <w:rFonts w:ascii="Arial" w:hAnsi="Arial" w:cs="Arial"/>
          <w:noProof/>
          <w:lang w:val="ro-RO" w:eastAsia="ro-RO"/>
        </w:rPr>
        <w:t>Bucureşti,___________</w:t>
      </w:r>
    </w:p>
    <w:p w:rsidR="00D3166E" w:rsidRPr="0057729F" w:rsidRDefault="00D3166E">
      <w:pPr>
        <w:pStyle w:val="DefaultText"/>
        <w:ind w:left="40"/>
        <w:rPr>
          <w:noProof/>
          <w:lang w:val="ro-RO"/>
        </w:rPr>
      </w:pPr>
      <w:r w:rsidRPr="0057729F">
        <w:rPr>
          <w:rFonts w:ascii="Arial" w:hAnsi="Arial" w:cs="Arial"/>
          <w:noProof/>
          <w:lang w:val="ro-RO" w:eastAsia="ro-RO"/>
        </w:rPr>
        <w:t>Nr. _______</w:t>
      </w:r>
    </w:p>
    <w:sectPr w:rsidR="00D3166E" w:rsidRPr="0057729F" w:rsidSect="00344ECC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B9" w:rsidRDefault="00E622B9">
      <w:r>
        <w:separator/>
      </w:r>
    </w:p>
  </w:endnote>
  <w:endnote w:type="continuationSeparator" w:id="0">
    <w:p w:rsidR="00E622B9" w:rsidRDefault="00E6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B9" w:rsidRDefault="00E622B9">
      <w:r>
        <w:separator/>
      </w:r>
    </w:p>
  </w:footnote>
  <w:footnote w:type="continuationSeparator" w:id="0">
    <w:p w:rsidR="00E622B9" w:rsidRDefault="00E6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02" w:rsidRDefault="00B56AA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4445" t="3175" r="190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02" w:rsidRDefault="00D3166E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645F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.7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    <v:fill opacity="0"/>
              <v:textbox inset="0,0,0,0">
                <w:txbxContent>
                  <w:p w:rsidR="00547202" w:rsidRDefault="00D3166E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645F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02" w:rsidRDefault="0054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09328E"/>
    <w:multiLevelType w:val="hybridMultilevel"/>
    <w:tmpl w:val="5234E3A8"/>
    <w:lvl w:ilvl="0" w:tplc="687248C6">
      <w:start w:val="1"/>
      <w:numFmt w:val="decimal"/>
      <w:lvlText w:val="%1."/>
      <w:lvlJc w:val="left"/>
      <w:pPr>
        <w:ind w:left="201" w:hanging="271"/>
      </w:pPr>
      <w:rPr>
        <w:rFonts w:ascii="Arial" w:eastAsia="Arial" w:hAnsi="Arial" w:cs="Arial" w:hint="default"/>
        <w:b/>
        <w:bCs/>
        <w:spacing w:val="-1"/>
        <w:w w:val="97"/>
        <w:sz w:val="24"/>
        <w:szCs w:val="24"/>
        <w:lang w:val="ro-RO" w:eastAsia="ro-RO" w:bidi="ro-RO"/>
      </w:rPr>
    </w:lvl>
    <w:lvl w:ilvl="1" w:tplc="34ECA118">
      <w:numFmt w:val="bullet"/>
      <w:lvlText w:val="•"/>
      <w:lvlJc w:val="left"/>
      <w:pPr>
        <w:ind w:left="1178" w:hanging="271"/>
      </w:pPr>
      <w:rPr>
        <w:rFonts w:hint="default"/>
        <w:lang w:val="ro-RO" w:eastAsia="ro-RO" w:bidi="ro-RO"/>
      </w:rPr>
    </w:lvl>
    <w:lvl w:ilvl="2" w:tplc="C6346BEC">
      <w:numFmt w:val="bullet"/>
      <w:lvlText w:val="•"/>
      <w:lvlJc w:val="left"/>
      <w:pPr>
        <w:ind w:left="2157" w:hanging="271"/>
      </w:pPr>
      <w:rPr>
        <w:rFonts w:hint="default"/>
        <w:lang w:val="ro-RO" w:eastAsia="ro-RO" w:bidi="ro-RO"/>
      </w:rPr>
    </w:lvl>
    <w:lvl w:ilvl="3" w:tplc="96302C9C">
      <w:numFmt w:val="bullet"/>
      <w:lvlText w:val="•"/>
      <w:lvlJc w:val="left"/>
      <w:pPr>
        <w:ind w:left="3135" w:hanging="271"/>
      </w:pPr>
      <w:rPr>
        <w:rFonts w:hint="default"/>
        <w:lang w:val="ro-RO" w:eastAsia="ro-RO" w:bidi="ro-RO"/>
      </w:rPr>
    </w:lvl>
    <w:lvl w:ilvl="4" w:tplc="E0444C4E">
      <w:numFmt w:val="bullet"/>
      <w:lvlText w:val="•"/>
      <w:lvlJc w:val="left"/>
      <w:pPr>
        <w:ind w:left="4114" w:hanging="271"/>
      </w:pPr>
      <w:rPr>
        <w:rFonts w:hint="default"/>
        <w:lang w:val="ro-RO" w:eastAsia="ro-RO" w:bidi="ro-RO"/>
      </w:rPr>
    </w:lvl>
    <w:lvl w:ilvl="5" w:tplc="9C4CA390">
      <w:numFmt w:val="bullet"/>
      <w:lvlText w:val="•"/>
      <w:lvlJc w:val="left"/>
      <w:pPr>
        <w:ind w:left="5093" w:hanging="271"/>
      </w:pPr>
      <w:rPr>
        <w:rFonts w:hint="default"/>
        <w:lang w:val="ro-RO" w:eastAsia="ro-RO" w:bidi="ro-RO"/>
      </w:rPr>
    </w:lvl>
    <w:lvl w:ilvl="6" w:tplc="4AD65FE2">
      <w:numFmt w:val="bullet"/>
      <w:lvlText w:val="•"/>
      <w:lvlJc w:val="left"/>
      <w:pPr>
        <w:ind w:left="6071" w:hanging="271"/>
      </w:pPr>
      <w:rPr>
        <w:rFonts w:hint="default"/>
        <w:lang w:val="ro-RO" w:eastAsia="ro-RO" w:bidi="ro-RO"/>
      </w:rPr>
    </w:lvl>
    <w:lvl w:ilvl="7" w:tplc="D0365078">
      <w:numFmt w:val="bullet"/>
      <w:lvlText w:val="•"/>
      <w:lvlJc w:val="left"/>
      <w:pPr>
        <w:ind w:left="7050" w:hanging="271"/>
      </w:pPr>
      <w:rPr>
        <w:rFonts w:hint="default"/>
        <w:lang w:val="ro-RO" w:eastAsia="ro-RO" w:bidi="ro-RO"/>
      </w:rPr>
    </w:lvl>
    <w:lvl w:ilvl="8" w:tplc="63BA5D74">
      <w:numFmt w:val="bullet"/>
      <w:lvlText w:val="•"/>
      <w:lvlJc w:val="left"/>
      <w:pPr>
        <w:ind w:left="8029" w:hanging="27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8"/>
    <w:rsid w:val="00026A76"/>
    <w:rsid w:val="0005648B"/>
    <w:rsid w:val="00057AEF"/>
    <w:rsid w:val="000660F0"/>
    <w:rsid w:val="00085BB2"/>
    <w:rsid w:val="00090815"/>
    <w:rsid w:val="000A6D00"/>
    <w:rsid w:val="000C126C"/>
    <w:rsid w:val="00134900"/>
    <w:rsid w:val="001645F3"/>
    <w:rsid w:val="00166E43"/>
    <w:rsid w:val="00185CF6"/>
    <w:rsid w:val="002670F7"/>
    <w:rsid w:val="002B268C"/>
    <w:rsid w:val="002E7338"/>
    <w:rsid w:val="002F3EF6"/>
    <w:rsid w:val="0030686D"/>
    <w:rsid w:val="00344ECC"/>
    <w:rsid w:val="00345B1D"/>
    <w:rsid w:val="00346A99"/>
    <w:rsid w:val="00385EBB"/>
    <w:rsid w:val="003B61AB"/>
    <w:rsid w:val="003E008E"/>
    <w:rsid w:val="004169CD"/>
    <w:rsid w:val="00461999"/>
    <w:rsid w:val="004A1BF3"/>
    <w:rsid w:val="004B042D"/>
    <w:rsid w:val="004E65D8"/>
    <w:rsid w:val="004F018D"/>
    <w:rsid w:val="005067FE"/>
    <w:rsid w:val="005069BF"/>
    <w:rsid w:val="00524393"/>
    <w:rsid w:val="00547202"/>
    <w:rsid w:val="00567028"/>
    <w:rsid w:val="0057729F"/>
    <w:rsid w:val="00584ACE"/>
    <w:rsid w:val="005D7CEE"/>
    <w:rsid w:val="005F10B3"/>
    <w:rsid w:val="00600852"/>
    <w:rsid w:val="00605343"/>
    <w:rsid w:val="00613568"/>
    <w:rsid w:val="00624EDA"/>
    <w:rsid w:val="00693637"/>
    <w:rsid w:val="006A430B"/>
    <w:rsid w:val="00706C03"/>
    <w:rsid w:val="007232E3"/>
    <w:rsid w:val="007A6A0E"/>
    <w:rsid w:val="007C6B0C"/>
    <w:rsid w:val="007D31E9"/>
    <w:rsid w:val="007F2AD5"/>
    <w:rsid w:val="007F68EE"/>
    <w:rsid w:val="00814939"/>
    <w:rsid w:val="00821B3D"/>
    <w:rsid w:val="00845490"/>
    <w:rsid w:val="008454A9"/>
    <w:rsid w:val="008578FF"/>
    <w:rsid w:val="008808A5"/>
    <w:rsid w:val="008904AD"/>
    <w:rsid w:val="008F2E1A"/>
    <w:rsid w:val="008F3502"/>
    <w:rsid w:val="009004EF"/>
    <w:rsid w:val="00901528"/>
    <w:rsid w:val="00975C28"/>
    <w:rsid w:val="009D4CDB"/>
    <w:rsid w:val="009E472C"/>
    <w:rsid w:val="009F2717"/>
    <w:rsid w:val="00A07E9D"/>
    <w:rsid w:val="00A83BBE"/>
    <w:rsid w:val="00A9592B"/>
    <w:rsid w:val="00AA4F31"/>
    <w:rsid w:val="00AB4E98"/>
    <w:rsid w:val="00AB7E22"/>
    <w:rsid w:val="00AF58A9"/>
    <w:rsid w:val="00B069E3"/>
    <w:rsid w:val="00B41D66"/>
    <w:rsid w:val="00B56AA8"/>
    <w:rsid w:val="00B62B59"/>
    <w:rsid w:val="00B6330D"/>
    <w:rsid w:val="00B95754"/>
    <w:rsid w:val="00B975D7"/>
    <w:rsid w:val="00BD203E"/>
    <w:rsid w:val="00BF7F57"/>
    <w:rsid w:val="00C153F4"/>
    <w:rsid w:val="00C25006"/>
    <w:rsid w:val="00C4222C"/>
    <w:rsid w:val="00C44E86"/>
    <w:rsid w:val="00C508E3"/>
    <w:rsid w:val="00C616A0"/>
    <w:rsid w:val="00C9487A"/>
    <w:rsid w:val="00CB24F5"/>
    <w:rsid w:val="00CD6539"/>
    <w:rsid w:val="00CD71BF"/>
    <w:rsid w:val="00D3166E"/>
    <w:rsid w:val="00D42ADF"/>
    <w:rsid w:val="00D76DEE"/>
    <w:rsid w:val="00D94D61"/>
    <w:rsid w:val="00D97928"/>
    <w:rsid w:val="00DB26E8"/>
    <w:rsid w:val="00E04F46"/>
    <w:rsid w:val="00E20B1B"/>
    <w:rsid w:val="00E227F7"/>
    <w:rsid w:val="00E540B9"/>
    <w:rsid w:val="00E622B9"/>
    <w:rsid w:val="00EC25E6"/>
    <w:rsid w:val="00EF4CE2"/>
    <w:rsid w:val="00F30AF3"/>
    <w:rsid w:val="00F83F53"/>
    <w:rsid w:val="00FA59CD"/>
    <w:rsid w:val="00FC1D3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455FD89-3095-4CFA-8084-835DCE1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-450" w:right="-694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rFonts w:ascii="Tahoma" w:hAnsi="Tahoma" w:cs="Tahoma"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PageNumber">
    <w:name w:val="page number"/>
    <w:basedOn w:val="Fontdeparagrafimplici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text21">
    <w:name w:val="Corp text 21"/>
    <w:basedOn w:val="Normal"/>
    <w:pPr>
      <w:jc w:val="both"/>
    </w:pPr>
    <w:rPr>
      <w:rFonts w:ascii="Tahoma" w:hAnsi="Tahoma" w:cs="Tahoma"/>
      <w:bCs/>
      <w:sz w:val="28"/>
    </w:rPr>
  </w:style>
  <w:style w:type="paragraph" w:styleId="BodyTextIndent">
    <w:name w:val="Body Text Indent"/>
    <w:basedOn w:val="Normal"/>
    <w:pPr>
      <w:ind w:firstLine="900"/>
      <w:jc w:val="both"/>
    </w:pPr>
    <w:rPr>
      <w:rFonts w:ascii="Tahoma" w:hAnsi="Tahoma" w:cs="Tahoma"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text31">
    <w:name w:val="Corp text 31"/>
    <w:basedOn w:val="Normal"/>
    <w:pPr>
      <w:jc w:val="both"/>
    </w:pPr>
    <w:rPr>
      <w:rFonts w:ascii="Tahoma" w:hAnsi="Tahoma" w:cs="Tahoma"/>
      <w:b/>
      <w:bCs/>
      <w:sz w:val="32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pPr>
      <w:autoSpaceDE w:val="0"/>
    </w:pPr>
    <w:rPr>
      <w:sz w:val="24"/>
      <w:szCs w:val="24"/>
      <w:lang w:val="en-US"/>
    </w:rPr>
  </w:style>
  <w:style w:type="paragraph" w:customStyle="1" w:styleId="DefaultText1">
    <w:name w:val="Default Text:1"/>
    <w:basedOn w:val="Normal"/>
    <w:pPr>
      <w:autoSpaceDE w:val="0"/>
    </w:pPr>
    <w:rPr>
      <w:sz w:val="24"/>
      <w:szCs w:val="24"/>
      <w:lang w:val="en-US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pPr>
      <w:suppressAutoHyphens w:val="0"/>
    </w:pPr>
    <w:rPr>
      <w:sz w:val="24"/>
      <w:szCs w:val="24"/>
      <w:lang w:val="pl-PL"/>
    </w:rPr>
  </w:style>
  <w:style w:type="paragraph" w:customStyle="1" w:styleId="FrameContents0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C153F4"/>
    <w:pPr>
      <w:suppressAutoHyphens w:val="0"/>
      <w:ind w:left="720"/>
      <w:contextualSpacing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</dc:title>
  <dc:subject/>
  <dc:creator>corina</dc:creator>
  <cp:keywords/>
  <dc:description/>
  <cp:lastModifiedBy>DORINA-CORINA CHIRAN</cp:lastModifiedBy>
  <cp:revision>2</cp:revision>
  <cp:lastPrinted>2020-02-18T10:35:00Z</cp:lastPrinted>
  <dcterms:created xsi:type="dcterms:W3CDTF">2020-02-20T10:11:00Z</dcterms:created>
  <dcterms:modified xsi:type="dcterms:W3CDTF">2020-02-20T10:11:00Z</dcterms:modified>
</cp:coreProperties>
</file>