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C0DF49" w14:textId="50E826B0" w:rsidR="00481BAE" w:rsidRPr="0011524C" w:rsidRDefault="00481BAE" w:rsidP="00D7784D">
      <w:pPr>
        <w:pStyle w:val="Title"/>
        <w:rPr>
          <w:rFonts w:ascii="Trebuchet MS" w:hAnsi="Trebuchet MS" w:cs="Arial"/>
          <w:sz w:val="24"/>
          <w:szCs w:val="24"/>
        </w:rPr>
      </w:pPr>
      <w:bookmarkStart w:id="0" w:name="_GoBack"/>
      <w:bookmarkEnd w:id="0"/>
      <w:r w:rsidRPr="0011524C">
        <w:rPr>
          <w:rFonts w:ascii="Trebuchet MS" w:hAnsi="Trebuchet MS" w:cs="Arial"/>
          <w:sz w:val="24"/>
          <w:szCs w:val="24"/>
        </w:rPr>
        <w:t>ANEXA nr. 2 la CAIETUL DE SARCIN</w:t>
      </w:r>
      <w:r w:rsidR="003328AA" w:rsidRPr="0011524C">
        <w:rPr>
          <w:rFonts w:ascii="Trebuchet MS" w:hAnsi="Trebuchet MS" w:cs="Arial"/>
          <w:sz w:val="24"/>
          <w:szCs w:val="24"/>
        </w:rPr>
        <w:t>I</w:t>
      </w:r>
    </w:p>
    <w:p w14:paraId="2542F23A" w14:textId="77777777" w:rsidR="00481BAE" w:rsidRPr="0011524C" w:rsidRDefault="00D7784D" w:rsidP="00642FF2">
      <w:pPr>
        <w:pStyle w:val="Title"/>
        <w:spacing w:before="120" w:after="0"/>
        <w:rPr>
          <w:rFonts w:ascii="Trebuchet MS" w:hAnsi="Trebuchet MS" w:cs="Arial"/>
          <w:sz w:val="24"/>
          <w:szCs w:val="24"/>
        </w:rPr>
      </w:pPr>
      <w:r w:rsidRPr="0011524C">
        <w:rPr>
          <w:rFonts w:ascii="Trebuchet MS" w:hAnsi="Trebuchet MS" w:cs="Arial"/>
          <w:sz w:val="24"/>
          <w:szCs w:val="24"/>
        </w:rPr>
        <w:t>Mod</w:t>
      </w:r>
      <w:r w:rsidR="00481BAE" w:rsidRPr="0011524C">
        <w:rPr>
          <w:rFonts w:ascii="Trebuchet MS" w:hAnsi="Trebuchet MS" w:cs="Arial"/>
          <w:sz w:val="24"/>
          <w:szCs w:val="24"/>
        </w:rPr>
        <w:t>a</w:t>
      </w:r>
      <w:r w:rsidRPr="0011524C">
        <w:rPr>
          <w:rFonts w:ascii="Trebuchet MS" w:hAnsi="Trebuchet MS" w:cs="Arial"/>
          <w:sz w:val="24"/>
          <w:szCs w:val="24"/>
        </w:rPr>
        <w:t>l</w:t>
      </w:r>
      <w:r w:rsidR="00481BAE" w:rsidRPr="0011524C">
        <w:rPr>
          <w:rFonts w:ascii="Trebuchet MS" w:hAnsi="Trebuchet MS" w:cs="Arial"/>
          <w:sz w:val="24"/>
          <w:szCs w:val="24"/>
        </w:rPr>
        <w:t>itatea</w:t>
      </w:r>
      <w:r w:rsidRPr="0011524C">
        <w:rPr>
          <w:rFonts w:ascii="Trebuchet MS" w:hAnsi="Trebuchet MS" w:cs="Arial"/>
          <w:sz w:val="24"/>
          <w:szCs w:val="24"/>
        </w:rPr>
        <w:t xml:space="preserve"> de atribuire a acordului-cadru</w:t>
      </w:r>
      <w:r w:rsidR="00481BAE" w:rsidRPr="0011524C">
        <w:rPr>
          <w:rFonts w:ascii="Trebuchet MS" w:hAnsi="Trebuchet MS" w:cs="Arial"/>
          <w:sz w:val="24"/>
          <w:szCs w:val="24"/>
        </w:rPr>
        <w:t xml:space="preserve"> și</w:t>
      </w:r>
    </w:p>
    <w:p w14:paraId="1453548B" w14:textId="77777777" w:rsidR="00D7784D" w:rsidRPr="0011524C" w:rsidRDefault="00481BAE" w:rsidP="00642FF2">
      <w:pPr>
        <w:pStyle w:val="Title"/>
        <w:spacing w:before="120" w:after="0"/>
        <w:rPr>
          <w:rFonts w:ascii="Trebuchet MS" w:hAnsi="Trebuchet MS" w:cs="Arial"/>
          <w:sz w:val="24"/>
          <w:szCs w:val="24"/>
        </w:rPr>
      </w:pPr>
      <w:r w:rsidRPr="0011524C">
        <w:rPr>
          <w:rFonts w:ascii="Trebuchet MS" w:hAnsi="Trebuchet MS" w:cs="Arial"/>
          <w:sz w:val="24"/>
          <w:szCs w:val="24"/>
        </w:rPr>
        <w:t>de reofertare pentru fiecare litigiu în parte</w:t>
      </w:r>
    </w:p>
    <w:p w14:paraId="5BDF182F" w14:textId="77777777" w:rsidR="00D7784D" w:rsidRPr="0011524C" w:rsidRDefault="00D7784D" w:rsidP="00D7784D">
      <w:pPr>
        <w:pStyle w:val="BodyText"/>
        <w:rPr>
          <w:sz w:val="24"/>
          <w:lang w:val="ro-RO" w:bidi="hi-IN"/>
        </w:rPr>
      </w:pPr>
    </w:p>
    <w:p w14:paraId="18AFAC0D" w14:textId="17713440" w:rsidR="00481BAE" w:rsidRDefault="00481BAE" w:rsidP="00D7784D">
      <w:pPr>
        <w:jc w:val="both"/>
        <w:rPr>
          <w:rStyle w:val="Strong"/>
          <w:rFonts w:cs="Arial"/>
          <w:shd w:val="clear" w:color="auto" w:fill="FFFFFF"/>
          <w:lang w:val="ro-RO"/>
        </w:rPr>
      </w:pPr>
    </w:p>
    <w:p w14:paraId="6CEE2D00" w14:textId="77777777" w:rsidR="00144070" w:rsidRPr="0011524C" w:rsidRDefault="00144070" w:rsidP="00D7784D">
      <w:pPr>
        <w:jc w:val="both"/>
        <w:rPr>
          <w:rStyle w:val="Strong"/>
          <w:rFonts w:cs="Arial"/>
          <w:shd w:val="clear" w:color="auto" w:fill="FFFFFF"/>
          <w:lang w:val="ro-RO"/>
        </w:rPr>
      </w:pPr>
    </w:p>
    <w:p w14:paraId="2668348F" w14:textId="36465736" w:rsidR="00D7784D" w:rsidRPr="0011524C" w:rsidRDefault="00523AA3" w:rsidP="00D7784D">
      <w:pPr>
        <w:jc w:val="both"/>
        <w:rPr>
          <w:rFonts w:cs="Arial"/>
          <w:lang w:val="ro-RO"/>
        </w:rPr>
      </w:pPr>
      <w:r w:rsidRPr="0011524C">
        <w:rPr>
          <w:rStyle w:val="Strong"/>
          <w:rFonts w:cs="Arial"/>
          <w:shd w:val="clear" w:color="auto" w:fill="FFFFFF"/>
          <w:lang w:val="ro-RO"/>
        </w:rPr>
        <w:t>Pentru fiecare lot în parte, c</w:t>
      </w:r>
      <w:r w:rsidR="00D7784D" w:rsidRPr="0011524C">
        <w:rPr>
          <w:rStyle w:val="Strong"/>
          <w:rFonts w:cs="Arial"/>
          <w:shd w:val="clear" w:color="auto" w:fill="FFFFFF"/>
          <w:lang w:val="ro-RO"/>
        </w:rPr>
        <w:t>riteriul de atribuire</w:t>
      </w:r>
      <w:r w:rsidRPr="0011524C">
        <w:rPr>
          <w:rStyle w:val="Strong"/>
          <w:rFonts w:cs="Arial"/>
          <w:shd w:val="clear" w:color="auto" w:fill="FFFFFF"/>
          <w:lang w:val="ro-RO"/>
        </w:rPr>
        <w:t xml:space="preserve"> este</w:t>
      </w:r>
      <w:r w:rsidR="00D7784D" w:rsidRPr="0011524C">
        <w:rPr>
          <w:rStyle w:val="Strong"/>
          <w:rFonts w:cs="Arial"/>
          <w:shd w:val="clear" w:color="auto" w:fill="FFFFFF"/>
          <w:lang w:val="ro-RO"/>
        </w:rPr>
        <w:t xml:space="preserve"> </w:t>
      </w:r>
      <w:r w:rsidR="00144070">
        <w:rPr>
          <w:rFonts w:cs="Arial"/>
          <w:b/>
          <w:lang w:val="ro-RO"/>
        </w:rPr>
        <w:t>prețul cel mai scăzut.</w:t>
      </w:r>
    </w:p>
    <w:p w14:paraId="06B51085" w14:textId="2B953DD1" w:rsidR="00D7784D" w:rsidRPr="0011524C" w:rsidRDefault="00D7784D" w:rsidP="00D7784D">
      <w:pPr>
        <w:pStyle w:val="Heading1"/>
        <w:keepNext w:val="0"/>
        <w:widowControl w:val="0"/>
        <w:numPr>
          <w:ilvl w:val="0"/>
          <w:numId w:val="6"/>
        </w:numPr>
        <w:tabs>
          <w:tab w:val="clear" w:pos="432"/>
          <w:tab w:val="num" w:pos="284"/>
        </w:tabs>
        <w:spacing w:before="240" w:after="120"/>
        <w:ind w:left="716"/>
        <w:jc w:val="both"/>
        <w:rPr>
          <w:rFonts w:cs="Arial"/>
          <w:sz w:val="24"/>
          <w:shd w:val="clear" w:color="auto" w:fill="FFFFFF"/>
          <w:lang w:val="ro-RO"/>
        </w:rPr>
      </w:pPr>
      <w:r w:rsidRPr="0011524C">
        <w:rPr>
          <w:rStyle w:val="Strong"/>
          <w:rFonts w:cs="Arial"/>
          <w:b/>
          <w:sz w:val="24"/>
          <w:bdr w:val="none" w:sz="0" w:space="0" w:color="auto" w:frame="1"/>
          <w:shd w:val="clear" w:color="auto" w:fill="FFFFFF"/>
          <w:lang w:val="ro-RO"/>
        </w:rPr>
        <w:t>Etapa I</w:t>
      </w:r>
      <w:r w:rsidRPr="0011524C">
        <w:rPr>
          <w:rFonts w:cs="Arial"/>
          <w:b w:val="0"/>
          <w:sz w:val="24"/>
          <w:shd w:val="clear" w:color="auto" w:fill="FFFFFF"/>
          <w:lang w:val="ro-RO"/>
        </w:rPr>
        <w:t xml:space="preserve"> –</w:t>
      </w:r>
      <w:r w:rsidRPr="0011524C">
        <w:rPr>
          <w:rFonts w:cs="Arial"/>
          <w:sz w:val="24"/>
          <w:shd w:val="clear" w:color="auto" w:fill="FFFFFF"/>
          <w:lang w:val="ro-RO"/>
        </w:rPr>
        <w:t xml:space="preserve"> </w:t>
      </w:r>
      <w:r w:rsidR="00144070">
        <w:rPr>
          <w:rFonts w:cs="Arial"/>
          <w:sz w:val="24"/>
          <w:shd w:val="clear" w:color="auto" w:fill="FFFFFF"/>
          <w:lang w:val="ro-RO"/>
        </w:rPr>
        <w:t>E</w:t>
      </w:r>
      <w:r w:rsidRPr="0011524C">
        <w:rPr>
          <w:rFonts w:cs="Arial"/>
          <w:sz w:val="24"/>
          <w:shd w:val="clear" w:color="auto" w:fill="FFFFFF"/>
          <w:lang w:val="ro-RO"/>
        </w:rPr>
        <w:t xml:space="preserve">valuarea îndeplinirii cerințelor minime </w:t>
      </w:r>
    </w:p>
    <w:p w14:paraId="6B476520" w14:textId="1FE07F35" w:rsidR="00D7784D" w:rsidRPr="0011524C" w:rsidRDefault="00D7784D" w:rsidP="00D7784D">
      <w:pPr>
        <w:jc w:val="both"/>
        <w:rPr>
          <w:rFonts w:cs="Arial"/>
          <w:shd w:val="clear" w:color="auto" w:fill="FFFFFF"/>
          <w:lang w:val="ro-RO"/>
        </w:rPr>
      </w:pPr>
      <w:r w:rsidRPr="0011524C">
        <w:rPr>
          <w:rFonts w:cs="Arial"/>
          <w:shd w:val="clear" w:color="auto" w:fill="FFFFFF"/>
          <w:lang w:val="ro-RO"/>
        </w:rPr>
        <w:t>În prima etapă a procedurii autoritatea contractantă va proceda, prin comisia de evaluare, la verificarea îndeplinirii de către ofertanți a cerințelor minime din caietul de sarcini</w:t>
      </w:r>
      <w:r w:rsidR="00523AA3" w:rsidRPr="0011524C">
        <w:rPr>
          <w:rFonts w:cs="Arial"/>
          <w:shd w:val="clear" w:color="auto" w:fill="FFFFFF"/>
          <w:lang w:val="ro-RO"/>
        </w:rPr>
        <w:t>, pentru fiecare lot în parte</w:t>
      </w:r>
      <w:r w:rsidRPr="0011524C">
        <w:rPr>
          <w:rFonts w:cs="Arial"/>
          <w:shd w:val="clear" w:color="auto" w:fill="FFFFFF"/>
          <w:lang w:val="ro-RO"/>
        </w:rPr>
        <w:t xml:space="preserve">. </w:t>
      </w:r>
    </w:p>
    <w:p w14:paraId="2CFF8047" w14:textId="662CA20C" w:rsidR="00D7784D" w:rsidRPr="0011524C" w:rsidRDefault="00D7784D" w:rsidP="00D7784D">
      <w:pPr>
        <w:pStyle w:val="Heading1"/>
        <w:keepNext w:val="0"/>
        <w:widowControl w:val="0"/>
        <w:numPr>
          <w:ilvl w:val="0"/>
          <w:numId w:val="6"/>
        </w:numPr>
        <w:tabs>
          <w:tab w:val="clear" w:pos="432"/>
          <w:tab w:val="num" w:pos="284"/>
        </w:tabs>
        <w:spacing w:before="240" w:after="120"/>
        <w:ind w:left="716"/>
        <w:jc w:val="both"/>
        <w:rPr>
          <w:rFonts w:cs="Arial"/>
          <w:sz w:val="24"/>
          <w:shd w:val="clear" w:color="auto" w:fill="FFFFFF"/>
          <w:lang w:val="ro-RO"/>
        </w:rPr>
      </w:pPr>
      <w:r w:rsidRPr="0011524C">
        <w:rPr>
          <w:rStyle w:val="Strong"/>
          <w:rFonts w:cs="Arial"/>
          <w:b/>
          <w:sz w:val="24"/>
          <w:bdr w:val="none" w:sz="0" w:space="0" w:color="auto" w:frame="1"/>
          <w:shd w:val="clear" w:color="auto" w:fill="FFFFFF"/>
          <w:lang w:val="ro-RO"/>
        </w:rPr>
        <w:t>Etapa II</w:t>
      </w:r>
      <w:r w:rsidRPr="0011524C">
        <w:rPr>
          <w:rFonts w:cs="Arial"/>
          <w:b w:val="0"/>
          <w:sz w:val="24"/>
          <w:shd w:val="clear" w:color="auto" w:fill="FFFFFF"/>
          <w:lang w:val="ro-RO"/>
        </w:rPr>
        <w:t xml:space="preserve"> –</w:t>
      </w:r>
      <w:r w:rsidRPr="0011524C">
        <w:rPr>
          <w:rFonts w:cs="Arial"/>
          <w:sz w:val="24"/>
          <w:shd w:val="clear" w:color="auto" w:fill="FFFFFF"/>
          <w:lang w:val="ro-RO"/>
        </w:rPr>
        <w:t xml:space="preserve"> </w:t>
      </w:r>
      <w:r w:rsidR="00144070">
        <w:rPr>
          <w:rFonts w:cs="Arial"/>
          <w:sz w:val="24"/>
          <w:shd w:val="clear" w:color="auto" w:fill="FFFFFF"/>
          <w:lang w:val="ro-RO"/>
        </w:rPr>
        <w:t>S</w:t>
      </w:r>
      <w:r w:rsidR="00DD5644">
        <w:rPr>
          <w:rFonts w:cs="Arial"/>
          <w:sz w:val="24"/>
          <w:shd w:val="clear" w:color="auto" w:fill="FFFFFF"/>
          <w:lang w:val="ro-RO"/>
        </w:rPr>
        <w:t>tabilirea clasamentului</w:t>
      </w:r>
      <w:r w:rsidRPr="0011524C">
        <w:rPr>
          <w:rFonts w:cs="Arial"/>
          <w:sz w:val="24"/>
          <w:shd w:val="clear" w:color="auto" w:fill="FFFFFF"/>
          <w:lang w:val="ro-RO"/>
        </w:rPr>
        <w:t xml:space="preserve"> </w:t>
      </w:r>
    </w:p>
    <w:p w14:paraId="60E8DCD0" w14:textId="64E74171" w:rsidR="00D7784D" w:rsidRPr="0011524C" w:rsidRDefault="00D7784D" w:rsidP="00D7784D">
      <w:pPr>
        <w:jc w:val="both"/>
        <w:rPr>
          <w:rStyle w:val="Strong"/>
          <w:rFonts w:cs="Arial"/>
          <w:b w:val="0"/>
          <w:bCs w:val="0"/>
          <w:lang w:val="ro-RO"/>
        </w:rPr>
      </w:pPr>
      <w:r w:rsidRPr="0011524C">
        <w:rPr>
          <w:rFonts w:cs="Arial"/>
          <w:shd w:val="clear" w:color="auto" w:fill="FFFFFF"/>
          <w:lang w:val="ro-RO"/>
        </w:rPr>
        <w:t xml:space="preserve">În a II-a etapă a procedurii, autoritatea contractantă va proceda, prin comisia de evaluare, la </w:t>
      </w:r>
      <w:r w:rsidR="00DD5644">
        <w:rPr>
          <w:rFonts w:cs="Arial"/>
          <w:shd w:val="clear" w:color="auto" w:fill="FFFFFF"/>
          <w:lang w:val="ro-RO"/>
        </w:rPr>
        <w:t>verificarea propunerilor financiare și la stabilirea clasamentului</w:t>
      </w:r>
      <w:r w:rsidR="00523AA3" w:rsidRPr="0011524C">
        <w:rPr>
          <w:rFonts w:cs="Arial"/>
          <w:shd w:val="clear" w:color="auto" w:fill="FFFFFF"/>
          <w:lang w:val="ro-RO"/>
        </w:rPr>
        <w:t>, pentru fiecare lot în parte</w:t>
      </w:r>
      <w:r w:rsidRPr="0011524C">
        <w:rPr>
          <w:rFonts w:cs="Arial"/>
          <w:lang w:val="ro-RO"/>
        </w:rPr>
        <w:t>.</w:t>
      </w:r>
    </w:p>
    <w:p w14:paraId="606BFA2B" w14:textId="77777777" w:rsidR="004D5002" w:rsidRPr="0011524C" w:rsidRDefault="004D5002" w:rsidP="00D7784D">
      <w:pPr>
        <w:pStyle w:val="Heading1"/>
        <w:numPr>
          <w:ilvl w:val="0"/>
          <w:numId w:val="0"/>
        </w:numPr>
        <w:ind w:left="432" w:hanging="432"/>
        <w:jc w:val="both"/>
        <w:rPr>
          <w:rFonts w:cs="Arial"/>
          <w:sz w:val="24"/>
          <w:lang w:val="ro-RO"/>
        </w:rPr>
      </w:pPr>
    </w:p>
    <w:p w14:paraId="5FB36CC3" w14:textId="4F782109" w:rsidR="00D7784D" w:rsidRPr="0011524C" w:rsidRDefault="00A56656" w:rsidP="00D7784D">
      <w:pPr>
        <w:jc w:val="both"/>
        <w:rPr>
          <w:rFonts w:cs="Arial"/>
          <w:lang w:val="ro-RO"/>
        </w:rPr>
      </w:pPr>
      <w:r w:rsidRPr="0011524C">
        <w:rPr>
          <w:rFonts w:cs="Arial"/>
          <w:lang w:val="ro-RO"/>
        </w:rPr>
        <w:t xml:space="preserve">Pentru fiecare lot în parte, </w:t>
      </w:r>
      <w:r w:rsidR="00D7784D" w:rsidRPr="0011524C">
        <w:rPr>
          <w:rFonts w:cs="Arial"/>
          <w:lang w:val="ro-RO"/>
        </w:rPr>
        <w:t xml:space="preserve">Oferta financiară va fi prezentată sub formă de </w:t>
      </w:r>
      <w:r w:rsidR="00D7784D" w:rsidRPr="0011524C">
        <w:rPr>
          <w:rFonts w:cs="Arial"/>
          <w:b/>
          <w:lang w:val="ro-RO"/>
        </w:rPr>
        <w:t>tarif/oră</w:t>
      </w:r>
      <w:r w:rsidR="001F6538" w:rsidRPr="0011524C">
        <w:rPr>
          <w:rFonts w:cs="Arial"/>
          <w:b/>
          <w:lang w:val="ro-RO"/>
        </w:rPr>
        <w:t>-</w:t>
      </w:r>
      <w:r w:rsidR="00D7784D" w:rsidRPr="0011524C">
        <w:rPr>
          <w:rFonts w:cs="Arial"/>
          <w:b/>
          <w:lang w:val="ro-RO"/>
        </w:rPr>
        <w:t>om</w:t>
      </w:r>
      <w:r w:rsidR="00D7784D" w:rsidRPr="0011524C">
        <w:rPr>
          <w:rFonts w:cs="Arial"/>
          <w:lang w:val="ro-RO"/>
        </w:rPr>
        <w:t xml:space="preserve">, </w:t>
      </w:r>
      <w:r w:rsidR="008A1EEF" w:rsidRPr="0011524C">
        <w:rPr>
          <w:rFonts w:cs="Arial"/>
          <w:lang w:val="ro-RO"/>
        </w:rPr>
        <w:t>pe</w:t>
      </w:r>
      <w:r w:rsidR="00D7784D" w:rsidRPr="0011524C">
        <w:rPr>
          <w:rFonts w:cs="Arial"/>
          <w:lang w:val="ro-RO"/>
        </w:rPr>
        <w:t xml:space="preserve"> </w:t>
      </w:r>
      <w:r w:rsidR="001F6538" w:rsidRPr="0011524C">
        <w:rPr>
          <w:rFonts w:cs="Arial"/>
          <w:lang w:val="ro-RO"/>
        </w:rPr>
        <w:t>tip</w:t>
      </w:r>
      <w:r w:rsidR="008A1EEF" w:rsidRPr="0011524C">
        <w:rPr>
          <w:rFonts w:cs="Arial"/>
          <w:lang w:val="ro-RO"/>
        </w:rPr>
        <w:t xml:space="preserve"> de</w:t>
      </w:r>
      <w:r w:rsidR="001F6538" w:rsidRPr="0011524C">
        <w:rPr>
          <w:rFonts w:cs="Arial"/>
          <w:lang w:val="ro-RO"/>
        </w:rPr>
        <w:t xml:space="preserve"> activități prestate</w:t>
      </w:r>
      <w:r w:rsidR="008A1EEF" w:rsidRPr="0011524C">
        <w:rPr>
          <w:rFonts w:cs="Arial"/>
          <w:lang w:val="ro-RO"/>
        </w:rPr>
        <w:t>: documentare, redactare și reprezentare,</w:t>
      </w:r>
      <w:r w:rsidR="001F6538" w:rsidRPr="0011524C">
        <w:rPr>
          <w:rFonts w:cs="Arial"/>
          <w:lang w:val="ro-RO"/>
        </w:rPr>
        <w:t xml:space="preserve"> </w:t>
      </w:r>
      <w:r w:rsidR="008A1EEF" w:rsidRPr="0011524C">
        <w:rPr>
          <w:rFonts w:cs="Arial"/>
          <w:lang w:val="ro-RO"/>
        </w:rPr>
        <w:t xml:space="preserve">indiferent </w:t>
      </w:r>
      <w:r w:rsidR="001F6538" w:rsidRPr="0011524C">
        <w:rPr>
          <w:rFonts w:cs="Arial"/>
          <w:lang w:val="ro-RO"/>
        </w:rPr>
        <w:t xml:space="preserve">de </w:t>
      </w:r>
      <w:r w:rsidR="00D7784D" w:rsidRPr="0011524C">
        <w:rPr>
          <w:rFonts w:cs="Arial"/>
          <w:lang w:val="ro-RO"/>
        </w:rPr>
        <w:t>nivelul de experiență al avocaților ce vor presta activitățile.</w:t>
      </w:r>
    </w:p>
    <w:p w14:paraId="15498D5D" w14:textId="1414079F" w:rsidR="008A1EEF" w:rsidRPr="0011524C" w:rsidRDefault="008A1EEF" w:rsidP="00D7784D">
      <w:pPr>
        <w:jc w:val="both"/>
        <w:rPr>
          <w:rFonts w:cs="Arial"/>
          <w:lang w:val="ro-RO"/>
        </w:rPr>
      </w:pPr>
    </w:p>
    <w:p w14:paraId="5133F2A9" w14:textId="2144EA38" w:rsidR="00AE6BD5" w:rsidRPr="0011524C" w:rsidRDefault="00A56656" w:rsidP="00AE6BD5">
      <w:pPr>
        <w:jc w:val="both"/>
        <w:rPr>
          <w:rFonts w:cs="Arial"/>
        </w:rPr>
      </w:pPr>
      <w:r w:rsidRPr="0011524C">
        <w:rPr>
          <w:rFonts w:cs="Arial"/>
          <w:lang w:val="ro-RO"/>
        </w:rPr>
        <w:t>Pentru fiecare lot în parte, î</w:t>
      </w:r>
      <w:r w:rsidR="00AE6BD5" w:rsidRPr="0011524C">
        <w:rPr>
          <w:rFonts w:cs="Arial"/>
        </w:rPr>
        <w:t xml:space="preserve">n </w:t>
      </w:r>
      <w:proofErr w:type="spellStart"/>
      <w:r w:rsidR="00AE6BD5" w:rsidRPr="0011524C">
        <w:rPr>
          <w:rFonts w:cs="Arial"/>
        </w:rPr>
        <w:t>vedere</w:t>
      </w:r>
      <w:r w:rsidRPr="0011524C">
        <w:rPr>
          <w:rFonts w:cs="Arial"/>
        </w:rPr>
        <w:t>a</w:t>
      </w:r>
      <w:proofErr w:type="spellEnd"/>
      <w:r w:rsidR="00AE6BD5" w:rsidRPr="0011524C">
        <w:rPr>
          <w:rFonts w:cs="Arial"/>
        </w:rPr>
        <w:t xml:space="preserve"> </w:t>
      </w:r>
      <w:proofErr w:type="spellStart"/>
      <w:r w:rsidR="00DD5644">
        <w:rPr>
          <w:rFonts w:cs="Arial"/>
        </w:rPr>
        <w:t>stabilirii</w:t>
      </w:r>
      <w:proofErr w:type="spellEnd"/>
      <w:r w:rsidR="00DD5644">
        <w:rPr>
          <w:rFonts w:cs="Arial"/>
        </w:rPr>
        <w:t xml:space="preserve"> </w:t>
      </w:r>
      <w:proofErr w:type="spellStart"/>
      <w:r w:rsidR="00DD5644">
        <w:rPr>
          <w:rFonts w:cs="Arial"/>
        </w:rPr>
        <w:t>clasamentului</w:t>
      </w:r>
      <w:proofErr w:type="spellEnd"/>
      <w:r w:rsidR="00AE6BD5" w:rsidRPr="0011524C">
        <w:rPr>
          <w:rFonts w:cs="Arial"/>
        </w:rPr>
        <w:t xml:space="preserve">, </w:t>
      </w:r>
      <w:proofErr w:type="spellStart"/>
      <w:r w:rsidR="00AE6BD5" w:rsidRPr="0011524C">
        <w:rPr>
          <w:rFonts w:cs="Arial"/>
        </w:rPr>
        <w:t>comisia</w:t>
      </w:r>
      <w:proofErr w:type="spellEnd"/>
      <w:r w:rsidR="00AE6BD5" w:rsidRPr="0011524C">
        <w:rPr>
          <w:rFonts w:cs="Arial"/>
        </w:rPr>
        <w:t xml:space="preserve"> de </w:t>
      </w:r>
      <w:proofErr w:type="spellStart"/>
      <w:r w:rsidR="00AE6BD5" w:rsidRPr="0011524C">
        <w:rPr>
          <w:rFonts w:cs="Arial"/>
        </w:rPr>
        <w:t>evaluare</w:t>
      </w:r>
      <w:proofErr w:type="spellEnd"/>
      <w:r w:rsidR="00AE6BD5" w:rsidRPr="0011524C">
        <w:rPr>
          <w:rFonts w:cs="Arial"/>
        </w:rPr>
        <w:t xml:space="preserve"> </w:t>
      </w:r>
      <w:proofErr w:type="spellStart"/>
      <w:r w:rsidR="00AE6BD5" w:rsidRPr="0011524C">
        <w:rPr>
          <w:rFonts w:cs="Arial"/>
        </w:rPr>
        <w:t>va</w:t>
      </w:r>
      <w:proofErr w:type="spellEnd"/>
      <w:r w:rsidR="00AE6BD5" w:rsidRPr="0011524C">
        <w:rPr>
          <w:rFonts w:cs="Arial"/>
        </w:rPr>
        <w:t xml:space="preserve"> </w:t>
      </w:r>
      <w:proofErr w:type="spellStart"/>
      <w:r w:rsidR="00AE6BD5" w:rsidRPr="0011524C">
        <w:rPr>
          <w:rFonts w:cs="Arial"/>
        </w:rPr>
        <w:t>proceda</w:t>
      </w:r>
      <w:proofErr w:type="spellEnd"/>
      <w:r w:rsidR="00AE6BD5" w:rsidRPr="0011524C">
        <w:rPr>
          <w:rFonts w:cs="Arial"/>
        </w:rPr>
        <w:t xml:space="preserve"> la </w:t>
      </w:r>
      <w:proofErr w:type="spellStart"/>
      <w:r w:rsidR="00AE6BD5" w:rsidRPr="0011524C">
        <w:rPr>
          <w:rFonts w:cs="Arial"/>
        </w:rPr>
        <w:t>determinarea</w:t>
      </w:r>
      <w:proofErr w:type="spellEnd"/>
      <w:r w:rsidR="00AE6BD5" w:rsidRPr="0011524C">
        <w:rPr>
          <w:rFonts w:cs="Arial"/>
        </w:rPr>
        <w:t xml:space="preserve"> </w:t>
      </w:r>
      <w:proofErr w:type="spellStart"/>
      <w:r w:rsidR="00AE6BD5" w:rsidRPr="0011524C">
        <w:rPr>
          <w:rFonts w:cs="Arial"/>
        </w:rPr>
        <w:t>mediei</w:t>
      </w:r>
      <w:proofErr w:type="spellEnd"/>
      <w:r w:rsidR="00AE6BD5" w:rsidRPr="0011524C">
        <w:rPr>
          <w:rFonts w:cs="Arial"/>
        </w:rPr>
        <w:t xml:space="preserve"> </w:t>
      </w:r>
      <w:proofErr w:type="spellStart"/>
      <w:r w:rsidR="00AE6BD5" w:rsidRPr="0011524C">
        <w:rPr>
          <w:rFonts w:cs="Arial"/>
        </w:rPr>
        <w:t>aritmetice</w:t>
      </w:r>
      <w:proofErr w:type="spellEnd"/>
      <w:r w:rsidR="00AE6BD5" w:rsidRPr="0011524C">
        <w:rPr>
          <w:rFonts w:cs="Arial"/>
        </w:rPr>
        <w:t xml:space="preserve"> a </w:t>
      </w:r>
      <w:proofErr w:type="spellStart"/>
      <w:r w:rsidR="00AE6BD5" w:rsidRPr="0011524C">
        <w:rPr>
          <w:rFonts w:cs="Arial"/>
        </w:rPr>
        <w:t>tarifelor</w:t>
      </w:r>
      <w:proofErr w:type="spellEnd"/>
      <w:r w:rsidR="00AE6BD5" w:rsidRPr="0011524C">
        <w:rPr>
          <w:rFonts w:cs="Arial"/>
        </w:rPr>
        <w:t xml:space="preserve"> </w:t>
      </w:r>
      <w:proofErr w:type="spellStart"/>
      <w:r w:rsidR="00AE6BD5" w:rsidRPr="0011524C">
        <w:rPr>
          <w:rFonts w:cs="Arial"/>
        </w:rPr>
        <w:t>ofertate</w:t>
      </w:r>
      <w:proofErr w:type="spellEnd"/>
      <w:r w:rsidR="00AE6BD5" w:rsidRPr="0011524C">
        <w:rPr>
          <w:rFonts w:cs="Arial"/>
        </w:rPr>
        <w:t xml:space="preserve">, </w:t>
      </w:r>
      <w:proofErr w:type="spellStart"/>
      <w:r w:rsidR="00AE6BD5" w:rsidRPr="0011524C">
        <w:rPr>
          <w:rFonts w:cs="Arial"/>
        </w:rPr>
        <w:t>respectiv</w:t>
      </w:r>
      <w:proofErr w:type="spellEnd"/>
      <w:r w:rsidR="00AE6BD5" w:rsidRPr="0011524C">
        <w:rPr>
          <w:rFonts w:cs="Arial"/>
        </w:rPr>
        <w:t>:</w:t>
      </w:r>
    </w:p>
    <w:p w14:paraId="50F12FA9" w14:textId="5472FBA5" w:rsidR="00AE6BD5" w:rsidRPr="0011524C" w:rsidRDefault="00AE6BD5" w:rsidP="00AE6BD5">
      <w:pPr>
        <w:rPr>
          <w:rFonts w:cs="Arial"/>
        </w:rPr>
      </w:pPr>
      <w:proofErr w:type="spellStart"/>
      <w:r w:rsidRPr="0011524C">
        <w:rPr>
          <w:rFonts w:cs="Arial"/>
        </w:rPr>
        <w:t>T</w:t>
      </w:r>
      <w:r w:rsidR="00144070">
        <w:rPr>
          <w:rFonts w:cs="Arial"/>
        </w:rPr>
        <w:t>ma</w:t>
      </w:r>
      <w:proofErr w:type="spellEnd"/>
      <w:r w:rsidRPr="0011524C">
        <w:rPr>
          <w:rFonts w:cs="Arial"/>
        </w:rPr>
        <w:t xml:space="preserve"> = (</w:t>
      </w:r>
      <w:proofErr w:type="spellStart"/>
      <w:r w:rsidRPr="0011524C">
        <w:rPr>
          <w:rFonts w:cs="Arial"/>
        </w:rPr>
        <w:t>Tdoc+Tred+Trep</w:t>
      </w:r>
      <w:proofErr w:type="spellEnd"/>
      <w:r w:rsidRPr="0011524C">
        <w:rPr>
          <w:rFonts w:cs="Arial"/>
        </w:rPr>
        <w:t>)/3</w:t>
      </w:r>
    </w:p>
    <w:p w14:paraId="4FBE404F" w14:textId="00FFF26E" w:rsidR="00AE6BD5" w:rsidRPr="0011524C" w:rsidRDefault="00AE6BD5" w:rsidP="00AE6BD5">
      <w:pPr>
        <w:rPr>
          <w:rFonts w:cs="Arial"/>
        </w:rPr>
      </w:pPr>
      <w:proofErr w:type="spellStart"/>
      <w:r w:rsidRPr="0011524C">
        <w:rPr>
          <w:rFonts w:cs="Arial"/>
        </w:rPr>
        <w:t>T</w:t>
      </w:r>
      <w:r w:rsidR="00144070">
        <w:rPr>
          <w:rFonts w:cs="Arial"/>
        </w:rPr>
        <w:t>ma</w:t>
      </w:r>
      <w:proofErr w:type="spellEnd"/>
      <w:r w:rsidRPr="0011524C">
        <w:rPr>
          <w:rFonts w:cs="Arial"/>
        </w:rPr>
        <w:t xml:space="preserve"> = </w:t>
      </w:r>
      <w:proofErr w:type="spellStart"/>
      <w:r w:rsidRPr="0011524C">
        <w:rPr>
          <w:rFonts w:cs="Arial"/>
        </w:rPr>
        <w:t>tariful</w:t>
      </w:r>
      <w:proofErr w:type="spellEnd"/>
      <w:r w:rsidRPr="0011524C">
        <w:rPr>
          <w:rFonts w:cs="Arial"/>
        </w:rPr>
        <w:t xml:space="preserve"> </w:t>
      </w:r>
      <w:proofErr w:type="spellStart"/>
      <w:r w:rsidRPr="0011524C">
        <w:rPr>
          <w:rFonts w:cs="Arial"/>
        </w:rPr>
        <w:t>mediu</w:t>
      </w:r>
      <w:proofErr w:type="spellEnd"/>
      <w:r w:rsidRPr="0011524C">
        <w:rPr>
          <w:rFonts w:cs="Arial"/>
        </w:rPr>
        <w:t xml:space="preserve"> </w:t>
      </w:r>
      <w:proofErr w:type="spellStart"/>
      <w:r w:rsidRPr="0011524C">
        <w:rPr>
          <w:rFonts w:cs="Arial"/>
        </w:rPr>
        <w:t>calculat</w:t>
      </w:r>
      <w:proofErr w:type="spellEnd"/>
      <w:r w:rsidRPr="0011524C">
        <w:rPr>
          <w:rFonts w:cs="Arial"/>
        </w:rPr>
        <w:t xml:space="preserve"> ca </w:t>
      </w:r>
      <w:proofErr w:type="spellStart"/>
      <w:r w:rsidRPr="0011524C">
        <w:rPr>
          <w:rFonts w:cs="Arial"/>
        </w:rPr>
        <w:t>medie</w:t>
      </w:r>
      <w:proofErr w:type="spellEnd"/>
      <w:r w:rsidRPr="0011524C">
        <w:rPr>
          <w:rFonts w:cs="Arial"/>
        </w:rPr>
        <w:t xml:space="preserve"> </w:t>
      </w:r>
      <w:proofErr w:type="spellStart"/>
      <w:r w:rsidRPr="0011524C">
        <w:rPr>
          <w:rFonts w:cs="Arial"/>
        </w:rPr>
        <w:t>aritmetică</w:t>
      </w:r>
      <w:proofErr w:type="spellEnd"/>
      <w:r w:rsidRPr="0011524C">
        <w:rPr>
          <w:rFonts w:cs="Arial"/>
        </w:rPr>
        <w:t xml:space="preserve"> a </w:t>
      </w:r>
      <w:proofErr w:type="spellStart"/>
      <w:r w:rsidRPr="0011524C">
        <w:rPr>
          <w:rFonts w:cs="Arial"/>
        </w:rPr>
        <w:t>celor</w:t>
      </w:r>
      <w:proofErr w:type="spellEnd"/>
      <w:r w:rsidRPr="0011524C">
        <w:rPr>
          <w:rFonts w:cs="Arial"/>
        </w:rPr>
        <w:t xml:space="preserve"> </w:t>
      </w:r>
      <w:proofErr w:type="spellStart"/>
      <w:r w:rsidRPr="0011524C">
        <w:rPr>
          <w:rFonts w:cs="Arial"/>
        </w:rPr>
        <w:t>trei</w:t>
      </w:r>
      <w:proofErr w:type="spellEnd"/>
      <w:r w:rsidRPr="0011524C">
        <w:rPr>
          <w:rFonts w:cs="Arial"/>
        </w:rPr>
        <w:t xml:space="preserve"> </w:t>
      </w:r>
      <w:proofErr w:type="spellStart"/>
      <w:r w:rsidRPr="0011524C">
        <w:rPr>
          <w:rFonts w:cs="Arial"/>
        </w:rPr>
        <w:t>tarife</w:t>
      </w:r>
      <w:proofErr w:type="spellEnd"/>
      <w:r w:rsidRPr="0011524C">
        <w:rPr>
          <w:rFonts w:cs="Arial"/>
        </w:rPr>
        <w:t xml:space="preserve"> </w:t>
      </w:r>
      <w:proofErr w:type="spellStart"/>
      <w:r w:rsidRPr="0011524C">
        <w:rPr>
          <w:rFonts w:cs="Arial"/>
        </w:rPr>
        <w:t>ofertate</w:t>
      </w:r>
      <w:proofErr w:type="spellEnd"/>
    </w:p>
    <w:p w14:paraId="50B5EF57" w14:textId="7A600E42" w:rsidR="00AE6BD5" w:rsidRPr="0011524C" w:rsidRDefault="00AE6BD5" w:rsidP="00AE6BD5">
      <w:pPr>
        <w:rPr>
          <w:rFonts w:cs="Arial"/>
        </w:rPr>
      </w:pPr>
      <w:proofErr w:type="spellStart"/>
      <w:r w:rsidRPr="0011524C">
        <w:rPr>
          <w:rFonts w:cs="Arial"/>
        </w:rPr>
        <w:t>Tdoc</w:t>
      </w:r>
      <w:proofErr w:type="spellEnd"/>
      <w:r w:rsidRPr="0011524C">
        <w:rPr>
          <w:rFonts w:cs="Arial"/>
        </w:rPr>
        <w:t xml:space="preserve"> = </w:t>
      </w:r>
      <w:proofErr w:type="spellStart"/>
      <w:r w:rsidRPr="0011524C">
        <w:rPr>
          <w:rFonts w:cs="Arial"/>
        </w:rPr>
        <w:t>tarif</w:t>
      </w:r>
      <w:proofErr w:type="spellEnd"/>
      <w:r w:rsidRPr="0011524C">
        <w:rPr>
          <w:rFonts w:cs="Arial"/>
        </w:rPr>
        <w:t xml:space="preserve"> </w:t>
      </w:r>
      <w:proofErr w:type="spellStart"/>
      <w:r w:rsidRPr="0011524C">
        <w:rPr>
          <w:rFonts w:cs="Arial"/>
        </w:rPr>
        <w:t>documentare</w:t>
      </w:r>
      <w:proofErr w:type="spellEnd"/>
      <w:r w:rsidRPr="0011524C">
        <w:rPr>
          <w:rFonts w:cs="Arial"/>
        </w:rPr>
        <w:t xml:space="preserve"> /</w:t>
      </w:r>
      <w:proofErr w:type="spellStart"/>
      <w:r w:rsidRPr="0011524C">
        <w:rPr>
          <w:rFonts w:cs="Arial"/>
        </w:rPr>
        <w:t>oră</w:t>
      </w:r>
      <w:proofErr w:type="spellEnd"/>
      <w:r w:rsidRPr="0011524C">
        <w:rPr>
          <w:rFonts w:cs="Arial"/>
        </w:rPr>
        <w:t xml:space="preserve">-om, </w:t>
      </w:r>
      <w:proofErr w:type="spellStart"/>
      <w:r w:rsidRPr="0011524C">
        <w:rPr>
          <w:rFonts w:cs="Arial"/>
        </w:rPr>
        <w:t>exprimat</w:t>
      </w:r>
      <w:proofErr w:type="spellEnd"/>
      <w:r w:rsidRPr="0011524C">
        <w:rPr>
          <w:rFonts w:cs="Arial"/>
        </w:rPr>
        <w:t xml:space="preserve"> </w:t>
      </w:r>
      <w:proofErr w:type="spellStart"/>
      <w:r w:rsidRPr="0011524C">
        <w:rPr>
          <w:rFonts w:cs="Arial"/>
        </w:rPr>
        <w:t>în</w:t>
      </w:r>
      <w:proofErr w:type="spellEnd"/>
      <w:r w:rsidRPr="0011524C">
        <w:rPr>
          <w:rFonts w:cs="Arial"/>
        </w:rPr>
        <w:t xml:space="preserve"> Euro </w:t>
      </w:r>
      <w:proofErr w:type="spellStart"/>
      <w:r w:rsidRPr="0011524C">
        <w:rPr>
          <w:rFonts w:cs="Arial"/>
        </w:rPr>
        <w:t>fără</w:t>
      </w:r>
      <w:proofErr w:type="spellEnd"/>
      <w:r w:rsidRPr="0011524C">
        <w:rPr>
          <w:rFonts w:cs="Arial"/>
        </w:rPr>
        <w:t xml:space="preserve"> TVA</w:t>
      </w:r>
    </w:p>
    <w:p w14:paraId="6EABB1DF" w14:textId="4BC3B406" w:rsidR="00AE6BD5" w:rsidRPr="0011524C" w:rsidRDefault="00AE6BD5" w:rsidP="00AE6BD5">
      <w:pPr>
        <w:rPr>
          <w:rFonts w:cs="Arial"/>
        </w:rPr>
      </w:pPr>
      <w:proofErr w:type="spellStart"/>
      <w:r w:rsidRPr="0011524C">
        <w:rPr>
          <w:rFonts w:cs="Arial"/>
        </w:rPr>
        <w:t>Tred</w:t>
      </w:r>
      <w:proofErr w:type="spellEnd"/>
      <w:r w:rsidRPr="0011524C">
        <w:rPr>
          <w:rFonts w:cs="Arial"/>
        </w:rPr>
        <w:t xml:space="preserve"> = </w:t>
      </w:r>
      <w:proofErr w:type="spellStart"/>
      <w:r w:rsidRPr="0011524C">
        <w:rPr>
          <w:rFonts w:cs="Arial"/>
        </w:rPr>
        <w:t>tarif</w:t>
      </w:r>
      <w:proofErr w:type="spellEnd"/>
      <w:r w:rsidRPr="0011524C">
        <w:rPr>
          <w:rFonts w:cs="Arial"/>
        </w:rPr>
        <w:t xml:space="preserve"> </w:t>
      </w:r>
      <w:proofErr w:type="spellStart"/>
      <w:r w:rsidRPr="0011524C">
        <w:rPr>
          <w:rFonts w:cs="Arial"/>
        </w:rPr>
        <w:t>redactare</w:t>
      </w:r>
      <w:proofErr w:type="spellEnd"/>
      <w:r w:rsidRPr="0011524C">
        <w:rPr>
          <w:rFonts w:cs="Arial"/>
        </w:rPr>
        <w:t>/</w:t>
      </w:r>
      <w:proofErr w:type="spellStart"/>
      <w:r w:rsidRPr="0011524C">
        <w:rPr>
          <w:rFonts w:cs="Arial"/>
        </w:rPr>
        <w:t>oră</w:t>
      </w:r>
      <w:proofErr w:type="spellEnd"/>
      <w:r w:rsidRPr="0011524C">
        <w:rPr>
          <w:rFonts w:cs="Arial"/>
        </w:rPr>
        <w:t xml:space="preserve">-om, </w:t>
      </w:r>
      <w:proofErr w:type="spellStart"/>
      <w:r w:rsidRPr="0011524C">
        <w:rPr>
          <w:rFonts w:cs="Arial"/>
        </w:rPr>
        <w:t>exprimat</w:t>
      </w:r>
      <w:proofErr w:type="spellEnd"/>
      <w:r w:rsidRPr="0011524C">
        <w:rPr>
          <w:rFonts w:cs="Arial"/>
        </w:rPr>
        <w:t xml:space="preserve"> </w:t>
      </w:r>
      <w:proofErr w:type="spellStart"/>
      <w:r w:rsidRPr="0011524C">
        <w:rPr>
          <w:rFonts w:cs="Arial"/>
        </w:rPr>
        <w:t>în</w:t>
      </w:r>
      <w:proofErr w:type="spellEnd"/>
      <w:r w:rsidRPr="0011524C">
        <w:rPr>
          <w:rFonts w:cs="Arial"/>
        </w:rPr>
        <w:t xml:space="preserve"> Euro </w:t>
      </w:r>
      <w:proofErr w:type="spellStart"/>
      <w:r w:rsidRPr="0011524C">
        <w:rPr>
          <w:rFonts w:cs="Arial"/>
        </w:rPr>
        <w:t>fără</w:t>
      </w:r>
      <w:proofErr w:type="spellEnd"/>
      <w:r w:rsidRPr="0011524C">
        <w:rPr>
          <w:rFonts w:cs="Arial"/>
        </w:rPr>
        <w:t xml:space="preserve"> TVA</w:t>
      </w:r>
    </w:p>
    <w:p w14:paraId="4BD3ACF9" w14:textId="3F3AF86D" w:rsidR="00AE6BD5" w:rsidRPr="0011524C" w:rsidRDefault="00AE6BD5" w:rsidP="00AE6BD5">
      <w:pPr>
        <w:rPr>
          <w:rFonts w:cs="Arial"/>
        </w:rPr>
      </w:pPr>
      <w:proofErr w:type="spellStart"/>
      <w:r w:rsidRPr="0011524C">
        <w:rPr>
          <w:rFonts w:cs="Arial"/>
        </w:rPr>
        <w:t>Trep</w:t>
      </w:r>
      <w:proofErr w:type="spellEnd"/>
      <w:r w:rsidRPr="0011524C">
        <w:rPr>
          <w:rFonts w:cs="Arial"/>
        </w:rPr>
        <w:t xml:space="preserve"> = </w:t>
      </w:r>
      <w:proofErr w:type="spellStart"/>
      <w:r w:rsidRPr="0011524C">
        <w:rPr>
          <w:rFonts w:cs="Arial"/>
        </w:rPr>
        <w:t>tarif</w:t>
      </w:r>
      <w:proofErr w:type="spellEnd"/>
      <w:r w:rsidRPr="0011524C">
        <w:rPr>
          <w:rFonts w:cs="Arial"/>
        </w:rPr>
        <w:t xml:space="preserve"> </w:t>
      </w:r>
      <w:proofErr w:type="spellStart"/>
      <w:r w:rsidRPr="0011524C">
        <w:rPr>
          <w:rFonts w:cs="Arial"/>
        </w:rPr>
        <w:t>reprezentare</w:t>
      </w:r>
      <w:proofErr w:type="spellEnd"/>
      <w:r w:rsidRPr="0011524C">
        <w:rPr>
          <w:rFonts w:cs="Arial"/>
        </w:rPr>
        <w:t>/</w:t>
      </w:r>
      <w:proofErr w:type="spellStart"/>
      <w:r w:rsidRPr="0011524C">
        <w:rPr>
          <w:rFonts w:cs="Arial"/>
        </w:rPr>
        <w:t>oră</w:t>
      </w:r>
      <w:proofErr w:type="spellEnd"/>
      <w:r w:rsidRPr="0011524C">
        <w:rPr>
          <w:rFonts w:cs="Arial"/>
        </w:rPr>
        <w:t xml:space="preserve">-om, </w:t>
      </w:r>
      <w:proofErr w:type="spellStart"/>
      <w:r w:rsidRPr="0011524C">
        <w:rPr>
          <w:rFonts w:cs="Arial"/>
        </w:rPr>
        <w:t>exprimat</w:t>
      </w:r>
      <w:proofErr w:type="spellEnd"/>
      <w:r w:rsidRPr="0011524C">
        <w:rPr>
          <w:rFonts w:cs="Arial"/>
        </w:rPr>
        <w:t xml:space="preserve"> </w:t>
      </w:r>
      <w:proofErr w:type="spellStart"/>
      <w:r w:rsidRPr="0011524C">
        <w:rPr>
          <w:rFonts w:cs="Arial"/>
        </w:rPr>
        <w:t>în</w:t>
      </w:r>
      <w:proofErr w:type="spellEnd"/>
      <w:r w:rsidRPr="0011524C">
        <w:rPr>
          <w:rFonts w:cs="Arial"/>
        </w:rPr>
        <w:t xml:space="preserve"> Euro </w:t>
      </w:r>
      <w:proofErr w:type="spellStart"/>
      <w:r w:rsidRPr="0011524C">
        <w:rPr>
          <w:rFonts w:cs="Arial"/>
        </w:rPr>
        <w:t>fără</w:t>
      </w:r>
      <w:proofErr w:type="spellEnd"/>
      <w:r w:rsidRPr="0011524C">
        <w:rPr>
          <w:rFonts w:cs="Arial"/>
        </w:rPr>
        <w:t xml:space="preserve"> TVA</w:t>
      </w:r>
    </w:p>
    <w:p w14:paraId="00E27C2E" w14:textId="11BE5B6F" w:rsidR="00AE6BD5" w:rsidRPr="0011524C" w:rsidRDefault="00AE6BD5" w:rsidP="00AE6BD5">
      <w:pPr>
        <w:rPr>
          <w:rFonts w:cs="Arial"/>
        </w:rPr>
      </w:pPr>
    </w:p>
    <w:p w14:paraId="5F751994" w14:textId="1DD5356F" w:rsidR="00AE6BD5" w:rsidRDefault="00DD5644" w:rsidP="00DD5644">
      <w:pPr>
        <w:jc w:val="both"/>
        <w:rPr>
          <w:rFonts w:cs="Arial"/>
        </w:rPr>
      </w:pPr>
      <w:proofErr w:type="spellStart"/>
      <w:r>
        <w:rPr>
          <w:rFonts w:cs="Arial"/>
        </w:rPr>
        <w:t>Clasamentul</w:t>
      </w:r>
      <w:proofErr w:type="spellEnd"/>
      <w:r>
        <w:rPr>
          <w:rFonts w:cs="Arial"/>
        </w:rPr>
        <w:t xml:space="preserve"> se </w:t>
      </w:r>
      <w:proofErr w:type="spellStart"/>
      <w:r>
        <w:rPr>
          <w:rFonts w:cs="Arial"/>
        </w:rPr>
        <w:t>va</w:t>
      </w:r>
      <w:proofErr w:type="spellEnd"/>
      <w:r>
        <w:rPr>
          <w:rFonts w:cs="Arial"/>
        </w:rPr>
        <w:t xml:space="preserve"> </w:t>
      </w:r>
      <w:proofErr w:type="spellStart"/>
      <w:r>
        <w:rPr>
          <w:rFonts w:cs="Arial"/>
        </w:rPr>
        <w:t>întocmi</w:t>
      </w:r>
      <w:proofErr w:type="spellEnd"/>
      <w:r>
        <w:rPr>
          <w:rFonts w:cs="Arial"/>
        </w:rPr>
        <w:t xml:space="preserve"> </w:t>
      </w:r>
      <w:proofErr w:type="spellStart"/>
      <w:r>
        <w:rPr>
          <w:rFonts w:cs="Arial"/>
        </w:rPr>
        <w:t>în</w:t>
      </w:r>
      <w:proofErr w:type="spellEnd"/>
      <w:r>
        <w:rPr>
          <w:rFonts w:cs="Arial"/>
        </w:rPr>
        <w:t xml:space="preserve"> </w:t>
      </w:r>
      <w:proofErr w:type="spellStart"/>
      <w:r>
        <w:rPr>
          <w:rFonts w:cs="Arial"/>
        </w:rPr>
        <w:t>ordine</w:t>
      </w:r>
      <w:proofErr w:type="spellEnd"/>
      <w:r>
        <w:rPr>
          <w:rFonts w:cs="Arial"/>
        </w:rPr>
        <w:t xml:space="preserve"> </w:t>
      </w:r>
      <w:proofErr w:type="spellStart"/>
      <w:r>
        <w:rPr>
          <w:rFonts w:cs="Arial"/>
        </w:rPr>
        <w:t>crescătoare</w:t>
      </w:r>
      <w:proofErr w:type="spellEnd"/>
      <w:r>
        <w:rPr>
          <w:rFonts w:cs="Arial"/>
        </w:rPr>
        <w:t xml:space="preserve"> a </w:t>
      </w:r>
      <w:proofErr w:type="spellStart"/>
      <w:r w:rsidR="00144070">
        <w:rPr>
          <w:rFonts w:cs="Arial"/>
        </w:rPr>
        <w:t>Tma</w:t>
      </w:r>
      <w:proofErr w:type="spellEnd"/>
      <w:r w:rsidR="00144070">
        <w:rPr>
          <w:rFonts w:cs="Arial"/>
        </w:rPr>
        <w:t xml:space="preserve"> - </w:t>
      </w:r>
      <w:proofErr w:type="spellStart"/>
      <w:r w:rsidR="00144070" w:rsidRPr="00144070">
        <w:rPr>
          <w:rFonts w:cs="Arial"/>
        </w:rPr>
        <w:t>tariful</w:t>
      </w:r>
      <w:r w:rsidR="00144070">
        <w:rPr>
          <w:rFonts w:cs="Arial"/>
        </w:rPr>
        <w:t>ui</w:t>
      </w:r>
      <w:proofErr w:type="spellEnd"/>
      <w:r w:rsidR="00144070" w:rsidRPr="00144070">
        <w:rPr>
          <w:rFonts w:cs="Arial"/>
        </w:rPr>
        <w:t xml:space="preserve"> </w:t>
      </w:r>
      <w:proofErr w:type="spellStart"/>
      <w:r w:rsidR="00144070" w:rsidRPr="00144070">
        <w:rPr>
          <w:rFonts w:cs="Arial"/>
        </w:rPr>
        <w:t>mediu</w:t>
      </w:r>
      <w:proofErr w:type="spellEnd"/>
      <w:r w:rsidR="00144070" w:rsidRPr="00144070">
        <w:rPr>
          <w:rFonts w:cs="Arial"/>
        </w:rPr>
        <w:t xml:space="preserve"> </w:t>
      </w:r>
      <w:proofErr w:type="spellStart"/>
      <w:r w:rsidR="00144070" w:rsidRPr="00144070">
        <w:rPr>
          <w:rFonts w:cs="Arial"/>
        </w:rPr>
        <w:t>calculat</w:t>
      </w:r>
      <w:proofErr w:type="spellEnd"/>
      <w:r w:rsidR="00144070" w:rsidRPr="00144070">
        <w:rPr>
          <w:rFonts w:cs="Arial"/>
        </w:rPr>
        <w:t xml:space="preserve"> ca </w:t>
      </w:r>
      <w:proofErr w:type="spellStart"/>
      <w:r w:rsidR="00144070" w:rsidRPr="00144070">
        <w:rPr>
          <w:rFonts w:cs="Arial"/>
        </w:rPr>
        <w:t>medie</w:t>
      </w:r>
      <w:proofErr w:type="spellEnd"/>
      <w:r w:rsidR="00144070" w:rsidRPr="00144070">
        <w:rPr>
          <w:rFonts w:cs="Arial"/>
        </w:rPr>
        <w:t xml:space="preserve"> </w:t>
      </w:r>
      <w:proofErr w:type="spellStart"/>
      <w:r w:rsidR="00144070" w:rsidRPr="00144070">
        <w:rPr>
          <w:rFonts w:cs="Arial"/>
        </w:rPr>
        <w:t>aritmetică</w:t>
      </w:r>
      <w:proofErr w:type="spellEnd"/>
      <w:r w:rsidR="00144070" w:rsidRPr="00144070">
        <w:rPr>
          <w:rFonts w:cs="Arial"/>
        </w:rPr>
        <w:t xml:space="preserve"> a </w:t>
      </w:r>
      <w:proofErr w:type="spellStart"/>
      <w:r w:rsidR="00144070" w:rsidRPr="00144070">
        <w:rPr>
          <w:rFonts w:cs="Arial"/>
        </w:rPr>
        <w:t>celor</w:t>
      </w:r>
      <w:proofErr w:type="spellEnd"/>
      <w:r w:rsidR="00144070" w:rsidRPr="00144070">
        <w:rPr>
          <w:rFonts w:cs="Arial"/>
        </w:rPr>
        <w:t xml:space="preserve"> </w:t>
      </w:r>
      <w:proofErr w:type="spellStart"/>
      <w:r w:rsidR="00144070" w:rsidRPr="00144070">
        <w:rPr>
          <w:rFonts w:cs="Arial"/>
        </w:rPr>
        <w:t>trei</w:t>
      </w:r>
      <w:proofErr w:type="spellEnd"/>
      <w:r w:rsidR="00144070" w:rsidRPr="00144070">
        <w:rPr>
          <w:rFonts w:cs="Arial"/>
        </w:rPr>
        <w:t xml:space="preserve"> </w:t>
      </w:r>
      <w:proofErr w:type="spellStart"/>
      <w:r w:rsidR="00144070" w:rsidRPr="00144070">
        <w:rPr>
          <w:rFonts w:cs="Arial"/>
        </w:rPr>
        <w:t>tarife</w:t>
      </w:r>
      <w:proofErr w:type="spellEnd"/>
      <w:r w:rsidR="00144070" w:rsidRPr="00144070">
        <w:rPr>
          <w:rFonts w:cs="Arial"/>
        </w:rPr>
        <w:t xml:space="preserve"> </w:t>
      </w:r>
      <w:proofErr w:type="spellStart"/>
      <w:r w:rsidR="00144070" w:rsidRPr="00144070">
        <w:rPr>
          <w:rFonts w:cs="Arial"/>
        </w:rPr>
        <w:t>ofertate</w:t>
      </w:r>
      <w:proofErr w:type="spellEnd"/>
      <w:r w:rsidR="00144070" w:rsidRPr="00144070">
        <w:rPr>
          <w:rFonts w:cs="Arial"/>
        </w:rPr>
        <w:t xml:space="preserve"> </w:t>
      </w:r>
      <w:r w:rsidR="00AE6BD5" w:rsidRPr="0011524C">
        <w:rPr>
          <w:rFonts w:cs="Arial"/>
        </w:rPr>
        <w:t>(</w:t>
      </w:r>
      <w:proofErr w:type="spellStart"/>
      <w:r w:rsidR="00AE6BD5" w:rsidRPr="0011524C">
        <w:rPr>
          <w:rFonts w:cs="Arial"/>
        </w:rPr>
        <w:t>Tdoc</w:t>
      </w:r>
      <w:proofErr w:type="spellEnd"/>
      <w:r w:rsidR="00AE6BD5" w:rsidRPr="0011524C">
        <w:rPr>
          <w:rFonts w:cs="Arial"/>
        </w:rPr>
        <w:t xml:space="preserve">, </w:t>
      </w:r>
      <w:proofErr w:type="spellStart"/>
      <w:r w:rsidR="00AE6BD5" w:rsidRPr="0011524C">
        <w:rPr>
          <w:rFonts w:cs="Arial"/>
        </w:rPr>
        <w:t>Tred</w:t>
      </w:r>
      <w:proofErr w:type="spellEnd"/>
      <w:r w:rsidR="00AE6BD5" w:rsidRPr="0011524C">
        <w:rPr>
          <w:rFonts w:cs="Arial"/>
        </w:rPr>
        <w:t xml:space="preserve">, </w:t>
      </w:r>
      <w:proofErr w:type="spellStart"/>
      <w:r w:rsidR="00AE6BD5" w:rsidRPr="0011524C">
        <w:rPr>
          <w:rFonts w:cs="Arial"/>
        </w:rPr>
        <w:t>Trep</w:t>
      </w:r>
      <w:proofErr w:type="spellEnd"/>
      <w:r w:rsidR="00AE6BD5" w:rsidRPr="0011524C">
        <w:rPr>
          <w:rFonts w:cs="Arial"/>
        </w:rPr>
        <w:t>)</w:t>
      </w:r>
      <w:r w:rsidR="00144070">
        <w:rPr>
          <w:rFonts w:cs="Arial"/>
        </w:rPr>
        <w:t>.</w:t>
      </w:r>
    </w:p>
    <w:p w14:paraId="176FB141" w14:textId="32EFBA7E" w:rsidR="00993BD8" w:rsidRDefault="00993BD8" w:rsidP="00DD5644">
      <w:pPr>
        <w:jc w:val="both"/>
        <w:rPr>
          <w:rFonts w:cs="Arial"/>
        </w:rPr>
      </w:pPr>
    </w:p>
    <w:p w14:paraId="31D2503C" w14:textId="36D550CB" w:rsidR="00993BD8" w:rsidRDefault="00993BD8" w:rsidP="00DD5644">
      <w:pPr>
        <w:jc w:val="both"/>
        <w:rPr>
          <w:rFonts w:cs="Arial"/>
        </w:rPr>
      </w:pPr>
      <w:proofErr w:type="spellStart"/>
      <w:r>
        <w:rPr>
          <w:rFonts w:cs="Arial"/>
        </w:rPr>
        <w:t>În</w:t>
      </w:r>
      <w:proofErr w:type="spellEnd"/>
      <w:r>
        <w:rPr>
          <w:rFonts w:cs="Arial"/>
        </w:rPr>
        <w:t xml:space="preserve"> </w:t>
      </w:r>
      <w:proofErr w:type="spellStart"/>
      <w:r>
        <w:rPr>
          <w:rFonts w:cs="Arial"/>
        </w:rPr>
        <w:t>cazul</w:t>
      </w:r>
      <w:proofErr w:type="spellEnd"/>
      <w:r>
        <w:rPr>
          <w:rFonts w:cs="Arial"/>
        </w:rPr>
        <w:t xml:space="preserve"> </w:t>
      </w:r>
      <w:proofErr w:type="spellStart"/>
      <w:r>
        <w:rPr>
          <w:rFonts w:cs="Arial"/>
        </w:rPr>
        <w:t>în</w:t>
      </w:r>
      <w:proofErr w:type="spellEnd"/>
      <w:r>
        <w:rPr>
          <w:rFonts w:cs="Arial"/>
        </w:rPr>
        <w:t xml:space="preserve"> care </w:t>
      </w:r>
      <w:proofErr w:type="spellStart"/>
      <w:r>
        <w:rPr>
          <w:rFonts w:cs="Arial"/>
        </w:rPr>
        <w:t>doi</w:t>
      </w:r>
      <w:proofErr w:type="spellEnd"/>
      <w:r>
        <w:rPr>
          <w:rFonts w:cs="Arial"/>
        </w:rPr>
        <w:t xml:space="preserve"> </w:t>
      </w:r>
      <w:proofErr w:type="spellStart"/>
      <w:r>
        <w:rPr>
          <w:rFonts w:cs="Arial"/>
        </w:rPr>
        <w:t>sau</w:t>
      </w:r>
      <w:proofErr w:type="spellEnd"/>
      <w:r>
        <w:rPr>
          <w:rFonts w:cs="Arial"/>
        </w:rPr>
        <w:t xml:space="preserve"> </w:t>
      </w:r>
      <w:proofErr w:type="spellStart"/>
      <w:r>
        <w:rPr>
          <w:rFonts w:cs="Arial"/>
        </w:rPr>
        <w:t>mai</w:t>
      </w:r>
      <w:proofErr w:type="spellEnd"/>
      <w:r>
        <w:rPr>
          <w:rFonts w:cs="Arial"/>
        </w:rPr>
        <w:t xml:space="preserve"> </w:t>
      </w:r>
      <w:proofErr w:type="spellStart"/>
      <w:r>
        <w:rPr>
          <w:rFonts w:cs="Arial"/>
        </w:rPr>
        <w:t>mulți</w:t>
      </w:r>
      <w:proofErr w:type="spellEnd"/>
      <w:r>
        <w:rPr>
          <w:rFonts w:cs="Arial"/>
        </w:rPr>
        <w:t xml:space="preserve"> </w:t>
      </w:r>
      <w:proofErr w:type="spellStart"/>
      <w:r>
        <w:rPr>
          <w:rFonts w:cs="Arial"/>
        </w:rPr>
        <w:t>ofertanți</w:t>
      </w:r>
      <w:proofErr w:type="spellEnd"/>
      <w:r>
        <w:rPr>
          <w:rFonts w:cs="Arial"/>
        </w:rPr>
        <w:t xml:space="preserve"> </w:t>
      </w:r>
      <w:proofErr w:type="spellStart"/>
      <w:r>
        <w:rPr>
          <w:rFonts w:cs="Arial"/>
        </w:rPr>
        <w:t>vor</w:t>
      </w:r>
      <w:proofErr w:type="spellEnd"/>
      <w:r>
        <w:rPr>
          <w:rFonts w:cs="Arial"/>
        </w:rPr>
        <w:t xml:space="preserve"> </w:t>
      </w:r>
      <w:proofErr w:type="spellStart"/>
      <w:r>
        <w:rPr>
          <w:rFonts w:cs="Arial"/>
        </w:rPr>
        <w:t>obține</w:t>
      </w:r>
      <w:proofErr w:type="spellEnd"/>
      <w:r>
        <w:rPr>
          <w:rFonts w:cs="Arial"/>
        </w:rPr>
        <w:t xml:space="preserve"> </w:t>
      </w:r>
      <w:proofErr w:type="spellStart"/>
      <w:r>
        <w:rPr>
          <w:rFonts w:cs="Arial"/>
        </w:rPr>
        <w:t>același</w:t>
      </w:r>
      <w:proofErr w:type="spellEnd"/>
      <w:r>
        <w:rPr>
          <w:rFonts w:cs="Arial"/>
        </w:rPr>
        <w:t xml:space="preserve"> </w:t>
      </w:r>
      <w:proofErr w:type="spellStart"/>
      <w:r>
        <w:rPr>
          <w:rFonts w:cs="Arial"/>
        </w:rPr>
        <w:t>Tma</w:t>
      </w:r>
      <w:proofErr w:type="spellEnd"/>
      <w:r>
        <w:rPr>
          <w:rFonts w:cs="Arial"/>
        </w:rPr>
        <w:t xml:space="preserve">, </w:t>
      </w:r>
      <w:proofErr w:type="spellStart"/>
      <w:r>
        <w:rPr>
          <w:rFonts w:cs="Arial"/>
        </w:rPr>
        <w:t>acordul-cadru</w:t>
      </w:r>
      <w:proofErr w:type="spellEnd"/>
      <w:r>
        <w:rPr>
          <w:rFonts w:cs="Arial"/>
        </w:rPr>
        <w:t xml:space="preserve"> se </w:t>
      </w:r>
      <w:proofErr w:type="spellStart"/>
      <w:r>
        <w:rPr>
          <w:rFonts w:cs="Arial"/>
        </w:rPr>
        <w:t>va</w:t>
      </w:r>
      <w:proofErr w:type="spellEnd"/>
      <w:r>
        <w:rPr>
          <w:rFonts w:cs="Arial"/>
        </w:rPr>
        <w:t xml:space="preserve"> </w:t>
      </w:r>
      <w:proofErr w:type="spellStart"/>
      <w:r>
        <w:rPr>
          <w:rFonts w:cs="Arial"/>
        </w:rPr>
        <w:t>încheia</w:t>
      </w:r>
      <w:proofErr w:type="spellEnd"/>
      <w:r>
        <w:rPr>
          <w:rFonts w:cs="Arial"/>
        </w:rPr>
        <w:t xml:space="preserve"> cu </w:t>
      </w:r>
      <w:proofErr w:type="spellStart"/>
      <w:r>
        <w:rPr>
          <w:rFonts w:cs="Arial"/>
        </w:rPr>
        <w:t>toți</w:t>
      </w:r>
      <w:proofErr w:type="spellEnd"/>
      <w:r>
        <w:rPr>
          <w:rFonts w:cs="Arial"/>
        </w:rPr>
        <w:t xml:space="preserve"> </w:t>
      </w:r>
      <w:proofErr w:type="spellStart"/>
      <w:r>
        <w:rPr>
          <w:rFonts w:cs="Arial"/>
        </w:rPr>
        <w:t>ofertanții</w:t>
      </w:r>
      <w:proofErr w:type="spellEnd"/>
      <w:r>
        <w:rPr>
          <w:rFonts w:cs="Arial"/>
        </w:rPr>
        <w:t xml:space="preserve"> care se </w:t>
      </w:r>
      <w:proofErr w:type="spellStart"/>
      <w:r>
        <w:rPr>
          <w:rFonts w:cs="Arial"/>
        </w:rPr>
        <w:t>vor</w:t>
      </w:r>
      <w:proofErr w:type="spellEnd"/>
      <w:r>
        <w:rPr>
          <w:rFonts w:cs="Arial"/>
        </w:rPr>
        <w:t xml:space="preserve"> </w:t>
      </w:r>
      <w:proofErr w:type="spellStart"/>
      <w:r>
        <w:rPr>
          <w:rFonts w:cs="Arial"/>
        </w:rPr>
        <w:t>clasa</w:t>
      </w:r>
      <w:proofErr w:type="spellEnd"/>
      <w:r>
        <w:rPr>
          <w:rFonts w:cs="Arial"/>
        </w:rPr>
        <w:t xml:space="preserve"> pe </w:t>
      </w:r>
      <w:proofErr w:type="spellStart"/>
      <w:r>
        <w:rPr>
          <w:rFonts w:cs="Arial"/>
        </w:rPr>
        <w:t>primele</w:t>
      </w:r>
      <w:proofErr w:type="spellEnd"/>
      <w:r>
        <w:rPr>
          <w:rFonts w:cs="Arial"/>
        </w:rPr>
        <w:t xml:space="preserve"> 4 </w:t>
      </w:r>
      <w:proofErr w:type="spellStart"/>
      <w:r>
        <w:rPr>
          <w:rFonts w:cs="Arial"/>
        </w:rPr>
        <w:t>locuri</w:t>
      </w:r>
      <w:proofErr w:type="spellEnd"/>
      <w:r>
        <w:rPr>
          <w:rFonts w:cs="Arial"/>
        </w:rPr>
        <w:t xml:space="preserve"> </w:t>
      </w:r>
      <w:proofErr w:type="spellStart"/>
      <w:r>
        <w:rPr>
          <w:rFonts w:cs="Arial"/>
        </w:rPr>
        <w:t>în</w:t>
      </w:r>
      <w:proofErr w:type="spellEnd"/>
      <w:r>
        <w:rPr>
          <w:rFonts w:cs="Arial"/>
        </w:rPr>
        <w:t xml:space="preserve"> </w:t>
      </w:r>
      <w:proofErr w:type="spellStart"/>
      <w:r>
        <w:rPr>
          <w:rFonts w:cs="Arial"/>
        </w:rPr>
        <w:t>clasament</w:t>
      </w:r>
      <w:proofErr w:type="spellEnd"/>
      <w:r>
        <w:rPr>
          <w:rFonts w:cs="Arial"/>
        </w:rPr>
        <w:t>.</w:t>
      </w:r>
    </w:p>
    <w:p w14:paraId="157225C2" w14:textId="77777777" w:rsidR="00144070" w:rsidRDefault="00144070" w:rsidP="00144070">
      <w:pPr>
        <w:jc w:val="both"/>
        <w:rPr>
          <w:rFonts w:cs="Arial"/>
          <w:lang w:val="ro-RO"/>
        </w:rPr>
      </w:pPr>
    </w:p>
    <w:p w14:paraId="2E13398B" w14:textId="77777777" w:rsidR="00D7784D" w:rsidRPr="0011524C" w:rsidRDefault="00D7784D" w:rsidP="00D7784D">
      <w:pPr>
        <w:jc w:val="both"/>
        <w:rPr>
          <w:rFonts w:cs="Arial"/>
          <w:b/>
          <w:lang w:val="ro-RO"/>
        </w:rPr>
      </w:pPr>
      <w:r w:rsidRPr="0011524C">
        <w:rPr>
          <w:rFonts w:cs="Arial"/>
          <w:b/>
          <w:lang w:val="ro-RO"/>
        </w:rPr>
        <w:t>NOTĂ:</w:t>
      </w:r>
    </w:p>
    <w:p w14:paraId="32934D9B" w14:textId="577A0640" w:rsidR="00D7784D" w:rsidRPr="0011524C" w:rsidRDefault="00D7784D" w:rsidP="00D7784D">
      <w:pPr>
        <w:jc w:val="both"/>
        <w:rPr>
          <w:rFonts w:cs="Arial"/>
          <w:lang w:val="ro-RO"/>
        </w:rPr>
      </w:pPr>
      <w:r w:rsidRPr="0011524C">
        <w:rPr>
          <w:rFonts w:cs="Arial"/>
          <w:lang w:val="ro-RO"/>
        </w:rPr>
        <w:t>Acest algoritm de calcul este folosit pentru stabilir</w:t>
      </w:r>
      <w:r w:rsidR="00144070">
        <w:rPr>
          <w:rFonts w:cs="Arial"/>
          <w:lang w:val="ro-RO"/>
        </w:rPr>
        <w:t>ea</w:t>
      </w:r>
      <w:r w:rsidRPr="0011524C">
        <w:rPr>
          <w:rFonts w:cs="Arial"/>
          <w:lang w:val="ro-RO"/>
        </w:rPr>
        <w:t xml:space="preserve"> clasamentului</w:t>
      </w:r>
      <w:r w:rsidR="00EE4406" w:rsidRPr="0011524C">
        <w:rPr>
          <w:rFonts w:cs="Arial"/>
          <w:lang w:val="ro-RO"/>
        </w:rPr>
        <w:t>, pentru fiecare lot în parte</w:t>
      </w:r>
      <w:r w:rsidRPr="0011524C">
        <w:rPr>
          <w:rFonts w:cs="Arial"/>
          <w:lang w:val="ro-RO"/>
        </w:rPr>
        <w:t>.</w:t>
      </w:r>
    </w:p>
    <w:p w14:paraId="5815116B" w14:textId="409A4452" w:rsidR="005C7461" w:rsidRPr="0011524C" w:rsidRDefault="00D7784D" w:rsidP="00D7784D">
      <w:pPr>
        <w:jc w:val="both"/>
        <w:rPr>
          <w:rFonts w:cs="Arial"/>
          <w:lang w:val="ro-RO"/>
        </w:rPr>
      </w:pPr>
      <w:r w:rsidRPr="0011524C">
        <w:rPr>
          <w:rFonts w:cs="Arial"/>
          <w:lang w:val="ro-RO"/>
        </w:rPr>
        <w:t xml:space="preserve">În cadrul acordului-cadru vor fi preluate </w:t>
      </w:r>
      <w:r w:rsidR="00F918CD" w:rsidRPr="0011524C">
        <w:rPr>
          <w:rFonts w:cs="Arial"/>
          <w:lang w:val="ro-RO"/>
        </w:rPr>
        <w:t xml:space="preserve">cele 3 </w:t>
      </w:r>
      <w:r w:rsidRPr="0011524C">
        <w:rPr>
          <w:rFonts w:cs="Arial"/>
          <w:lang w:val="ro-RO"/>
        </w:rPr>
        <w:t xml:space="preserve">tarife </w:t>
      </w:r>
      <w:r w:rsidR="00AE6BD5" w:rsidRPr="0011524C">
        <w:rPr>
          <w:rFonts w:cs="Arial"/>
          <w:lang w:val="ro-RO"/>
        </w:rPr>
        <w:t xml:space="preserve">orare </w:t>
      </w:r>
      <w:r w:rsidRPr="0011524C">
        <w:rPr>
          <w:rFonts w:cs="Arial"/>
          <w:lang w:val="ro-RO"/>
        </w:rPr>
        <w:t xml:space="preserve">ofertate de primii </w:t>
      </w:r>
      <w:r w:rsidR="005B4C54" w:rsidRPr="0011524C">
        <w:rPr>
          <w:rFonts w:cs="Arial"/>
          <w:lang w:val="ro-RO"/>
        </w:rPr>
        <w:t>4</w:t>
      </w:r>
      <w:r w:rsidRPr="0011524C">
        <w:rPr>
          <w:rFonts w:cs="Arial"/>
          <w:lang w:val="ro-RO"/>
        </w:rPr>
        <w:t xml:space="preserve"> clasați, </w:t>
      </w:r>
      <w:r w:rsidR="00AE6BD5" w:rsidRPr="0011524C">
        <w:rPr>
          <w:rFonts w:cs="Arial"/>
          <w:lang w:val="ro-RO"/>
        </w:rPr>
        <w:t>pe tip de activități prestate: documentare, redactare și reprezentare, indiferent de nivelul de experiență al avocaților ce vor presta activitățile,</w:t>
      </w:r>
      <w:r w:rsidR="00F918CD" w:rsidRPr="0011524C">
        <w:rPr>
          <w:rFonts w:cs="Arial"/>
          <w:lang w:val="ro-RO"/>
        </w:rPr>
        <w:t xml:space="preserve"> </w:t>
      </w:r>
      <w:r w:rsidRPr="0011524C">
        <w:rPr>
          <w:rFonts w:cs="Arial"/>
          <w:lang w:val="ro-RO"/>
        </w:rPr>
        <w:t>acestea fiind tarife maxime pe care, în cadrul etapei a II-a de reofertare, operatorul economic nu le va putea depăși</w:t>
      </w:r>
      <w:r w:rsidR="005C7461" w:rsidRPr="0011524C">
        <w:rPr>
          <w:rFonts w:cs="Arial"/>
          <w:lang w:val="ro-RO"/>
        </w:rPr>
        <w:t>.</w:t>
      </w:r>
    </w:p>
    <w:p w14:paraId="3B4A151B" w14:textId="1B58531A" w:rsidR="005C7461" w:rsidRPr="0011524C" w:rsidRDefault="005C7461" w:rsidP="00D7784D">
      <w:pPr>
        <w:jc w:val="both"/>
        <w:rPr>
          <w:rFonts w:cs="Arial"/>
          <w:lang w:val="ro-RO"/>
        </w:rPr>
      </w:pPr>
      <w:r w:rsidRPr="0011524C">
        <w:rPr>
          <w:rFonts w:cs="Arial"/>
          <w:lang w:val="ro-RO"/>
        </w:rPr>
        <w:t>În situația în care, în cadrul etapei de reofertare, operatorul economic va depăși tarif</w:t>
      </w:r>
      <w:r w:rsidR="00AE6BD5" w:rsidRPr="0011524C">
        <w:rPr>
          <w:rFonts w:cs="Arial"/>
          <w:lang w:val="ro-RO"/>
        </w:rPr>
        <w:t>e</w:t>
      </w:r>
      <w:r w:rsidRPr="0011524C">
        <w:rPr>
          <w:rFonts w:cs="Arial"/>
          <w:lang w:val="ro-RO"/>
        </w:rPr>
        <w:t>l</w:t>
      </w:r>
      <w:r w:rsidR="00AE6BD5" w:rsidRPr="0011524C">
        <w:rPr>
          <w:rFonts w:cs="Arial"/>
          <w:lang w:val="ro-RO"/>
        </w:rPr>
        <w:t>e orare ofertate</w:t>
      </w:r>
      <w:r w:rsidRPr="0011524C">
        <w:rPr>
          <w:rFonts w:cs="Arial"/>
          <w:lang w:val="ro-RO"/>
        </w:rPr>
        <w:t xml:space="preserve"> din acordul-cadru,</w:t>
      </w:r>
      <w:r w:rsidR="00D7784D" w:rsidRPr="0011524C">
        <w:rPr>
          <w:rFonts w:cs="Arial"/>
          <w:lang w:val="ro-RO"/>
        </w:rPr>
        <w:t xml:space="preserve"> oferta </w:t>
      </w:r>
      <w:r w:rsidRPr="0011524C">
        <w:rPr>
          <w:rFonts w:cs="Arial"/>
          <w:lang w:val="ro-RO"/>
        </w:rPr>
        <w:t xml:space="preserve">sa </w:t>
      </w:r>
      <w:r w:rsidR="00D7784D" w:rsidRPr="0011524C">
        <w:rPr>
          <w:rFonts w:cs="Arial"/>
          <w:lang w:val="ro-RO"/>
        </w:rPr>
        <w:t>va fi considerată inacceptabilă.</w:t>
      </w:r>
    </w:p>
    <w:p w14:paraId="2BBF92C6" w14:textId="77777777" w:rsidR="00D7784D" w:rsidRPr="0011524C" w:rsidRDefault="00D7784D" w:rsidP="006E5751">
      <w:pPr>
        <w:pStyle w:val="Heading1"/>
        <w:keepNext w:val="0"/>
        <w:widowControl w:val="0"/>
        <w:tabs>
          <w:tab w:val="clear" w:pos="432"/>
          <w:tab w:val="num" w:pos="284"/>
        </w:tabs>
        <w:spacing w:before="240" w:after="120"/>
        <w:ind w:left="709"/>
        <w:jc w:val="both"/>
        <w:rPr>
          <w:rStyle w:val="Strong"/>
          <w:rFonts w:cs="Arial"/>
          <w:b/>
          <w:sz w:val="24"/>
          <w:bdr w:val="none" w:sz="0" w:space="0" w:color="auto" w:frame="1"/>
          <w:shd w:val="clear" w:color="auto" w:fill="FFFFFF"/>
          <w:lang w:val="ro-RO"/>
        </w:rPr>
      </w:pPr>
      <w:r w:rsidRPr="0011524C">
        <w:rPr>
          <w:rStyle w:val="Strong"/>
          <w:rFonts w:cs="Arial"/>
          <w:b/>
          <w:sz w:val="24"/>
          <w:bdr w:val="none" w:sz="0" w:space="0" w:color="auto" w:frame="1"/>
          <w:shd w:val="clear" w:color="auto" w:fill="FFFFFF"/>
          <w:lang w:val="ro-RO"/>
        </w:rPr>
        <w:t xml:space="preserve">Etapa III - </w:t>
      </w:r>
      <w:proofErr w:type="spellStart"/>
      <w:r w:rsidRPr="0011524C">
        <w:rPr>
          <w:rStyle w:val="Strong"/>
          <w:rFonts w:cs="Arial"/>
          <w:b/>
          <w:sz w:val="24"/>
          <w:bdr w:val="none" w:sz="0" w:space="0" w:color="auto" w:frame="1"/>
          <w:shd w:val="clear" w:color="auto" w:fill="FFFFFF"/>
          <w:lang w:val="ro-RO"/>
        </w:rPr>
        <w:t>Reofertare</w:t>
      </w:r>
      <w:proofErr w:type="spellEnd"/>
      <w:r w:rsidRPr="0011524C">
        <w:rPr>
          <w:rStyle w:val="Strong"/>
          <w:rFonts w:cs="Arial"/>
          <w:b/>
          <w:sz w:val="24"/>
          <w:bdr w:val="none" w:sz="0" w:space="0" w:color="auto" w:frame="1"/>
          <w:shd w:val="clear" w:color="auto" w:fill="FFFFFF"/>
          <w:lang w:val="ro-RO"/>
        </w:rPr>
        <w:t xml:space="preserve"> pentru fiecare litigiu </w:t>
      </w:r>
      <w:r w:rsidR="006E5751" w:rsidRPr="0011524C">
        <w:rPr>
          <w:rStyle w:val="Strong"/>
          <w:rFonts w:cs="Arial"/>
          <w:b/>
          <w:sz w:val="24"/>
          <w:bdr w:val="none" w:sz="0" w:space="0" w:color="auto" w:frame="1"/>
          <w:shd w:val="clear" w:color="auto" w:fill="FFFFFF"/>
          <w:lang w:val="ro-RO"/>
        </w:rPr>
        <w:t>î</w:t>
      </w:r>
      <w:r w:rsidRPr="0011524C">
        <w:rPr>
          <w:rStyle w:val="Strong"/>
          <w:rFonts w:cs="Arial"/>
          <w:b/>
          <w:sz w:val="24"/>
          <w:bdr w:val="none" w:sz="0" w:space="0" w:color="auto" w:frame="1"/>
          <w:shd w:val="clear" w:color="auto" w:fill="FFFFFF"/>
          <w:lang w:val="ro-RO"/>
        </w:rPr>
        <w:t>n parte</w:t>
      </w:r>
    </w:p>
    <w:p w14:paraId="6F6E86ED" w14:textId="77777777" w:rsidR="00D7784D" w:rsidRPr="0011524C" w:rsidRDefault="00D7784D" w:rsidP="00D7784D">
      <w:pPr>
        <w:jc w:val="both"/>
        <w:rPr>
          <w:rFonts w:cs="Arial"/>
          <w:lang w:val="ro-RO"/>
        </w:rPr>
      </w:pPr>
      <w:r w:rsidRPr="0011524C">
        <w:rPr>
          <w:rFonts w:cs="Arial"/>
          <w:lang w:val="ro-RO"/>
        </w:rPr>
        <w:t>Acordarea mandatelor de reprezentare se va face prin reluarea competiției așa cum este descris în continuare.</w:t>
      </w:r>
    </w:p>
    <w:p w14:paraId="4B2445CA" w14:textId="38E05874" w:rsidR="003D3AD9" w:rsidRDefault="00A25294" w:rsidP="00D7784D">
      <w:pPr>
        <w:jc w:val="both"/>
        <w:rPr>
          <w:rStyle w:val="Strong"/>
          <w:rFonts w:cs="Arial"/>
          <w:b w:val="0"/>
          <w:bdr w:val="none" w:sz="0" w:space="0" w:color="auto" w:frame="1"/>
          <w:shd w:val="clear" w:color="auto" w:fill="FFFFFF"/>
          <w:lang w:val="ro-RO"/>
        </w:rPr>
      </w:pPr>
      <w:r w:rsidRPr="0011524C">
        <w:rPr>
          <w:rStyle w:val="Strong"/>
          <w:rFonts w:cs="Arial"/>
          <w:b w:val="0"/>
          <w:bdr w:val="none" w:sz="0" w:space="0" w:color="auto" w:frame="1"/>
          <w:shd w:val="clear" w:color="auto" w:fill="FFFFFF"/>
          <w:lang w:val="ro-RO"/>
        </w:rPr>
        <w:t xml:space="preserve">Elementul ce face obiectul reofertării este prețul contractului obținut </w:t>
      </w:r>
      <w:r w:rsidR="003D3AD9">
        <w:rPr>
          <w:rStyle w:val="Strong"/>
          <w:rFonts w:cs="Arial"/>
          <w:b w:val="0"/>
          <w:bdr w:val="none" w:sz="0" w:space="0" w:color="auto" w:frame="1"/>
          <w:shd w:val="clear" w:color="auto" w:fill="FFFFFF"/>
          <w:lang w:val="ro-RO"/>
        </w:rPr>
        <w:t xml:space="preserve">prin </w:t>
      </w:r>
      <w:r w:rsidR="003D3AD9" w:rsidRPr="0011524C">
        <w:rPr>
          <w:rStyle w:val="Strong"/>
          <w:rFonts w:cs="Arial"/>
          <w:b w:val="0"/>
          <w:bdr w:val="none" w:sz="0" w:space="0" w:color="auto" w:frame="1"/>
          <w:shd w:val="clear" w:color="auto" w:fill="FFFFFF"/>
          <w:lang w:val="ro-RO"/>
        </w:rPr>
        <w:t xml:space="preserve">înmulțirea tarifului/oră-om </w:t>
      </w:r>
      <w:r w:rsidR="003D3AD9">
        <w:rPr>
          <w:rStyle w:val="Strong"/>
          <w:rFonts w:cs="Arial"/>
          <w:b w:val="0"/>
          <w:bdr w:val="none" w:sz="0" w:space="0" w:color="auto" w:frame="1"/>
          <w:shd w:val="clear" w:color="auto" w:fill="FFFFFF"/>
          <w:lang w:val="ro-RO"/>
        </w:rPr>
        <w:t>(</w:t>
      </w:r>
      <w:r w:rsidR="003D3AD9" w:rsidRPr="0011524C">
        <w:rPr>
          <w:rStyle w:val="Strong"/>
          <w:rFonts w:cs="Arial"/>
          <w:b w:val="0"/>
          <w:bdr w:val="none" w:sz="0" w:space="0" w:color="auto" w:frame="1"/>
          <w:shd w:val="clear" w:color="auto" w:fill="FFFFFF"/>
          <w:lang w:val="ro-RO"/>
        </w:rPr>
        <w:t>pe fiecare tip de activitate: documentare, redactare și reprezentare</w:t>
      </w:r>
      <w:r w:rsidR="003D3AD9">
        <w:rPr>
          <w:rStyle w:val="Strong"/>
          <w:rFonts w:cs="Arial"/>
          <w:b w:val="0"/>
          <w:bdr w:val="none" w:sz="0" w:space="0" w:color="auto" w:frame="1"/>
          <w:shd w:val="clear" w:color="auto" w:fill="FFFFFF"/>
          <w:lang w:val="ro-RO"/>
        </w:rPr>
        <w:t>)</w:t>
      </w:r>
      <w:r w:rsidR="003D3AD9" w:rsidRPr="0011524C">
        <w:rPr>
          <w:rStyle w:val="Strong"/>
          <w:rFonts w:cs="Arial"/>
          <w:b w:val="0"/>
          <w:bdr w:val="none" w:sz="0" w:space="0" w:color="auto" w:frame="1"/>
          <w:shd w:val="clear" w:color="auto" w:fill="FFFFFF"/>
          <w:lang w:val="ro-RO"/>
        </w:rPr>
        <w:t xml:space="preserve"> cu </w:t>
      </w:r>
      <w:r w:rsidR="003D3AD9" w:rsidRPr="0011524C">
        <w:rPr>
          <w:rStyle w:val="Strong"/>
          <w:rFonts w:cs="Arial"/>
          <w:b w:val="0"/>
          <w:bdr w:val="none" w:sz="0" w:space="0" w:color="auto" w:frame="1"/>
          <w:shd w:val="clear" w:color="auto" w:fill="FFFFFF"/>
          <w:lang w:val="ro-RO"/>
        </w:rPr>
        <w:lastRenderedPageBreak/>
        <w:t>numărul de ore-om estimat în scenariul maximal de soluționare a litigiului pentru fiecare activitate/etapă de soluționare a litigiului</w:t>
      </w:r>
      <w:r w:rsidR="00805C42">
        <w:rPr>
          <w:rStyle w:val="Strong"/>
          <w:rFonts w:cs="Arial"/>
          <w:b w:val="0"/>
          <w:bdr w:val="none" w:sz="0" w:space="0" w:color="auto" w:frame="1"/>
          <w:shd w:val="clear" w:color="auto" w:fill="FFFFFF"/>
          <w:lang w:val="ro-RO"/>
        </w:rPr>
        <w:t>, conform exemplului din tabelul de mai jos:</w:t>
      </w:r>
    </w:p>
    <w:p w14:paraId="11AE2838" w14:textId="6149AA28" w:rsidR="00805C42" w:rsidRDefault="00805C42" w:rsidP="00D7784D">
      <w:pPr>
        <w:jc w:val="both"/>
        <w:rPr>
          <w:rStyle w:val="Strong"/>
          <w:rFonts w:cs="Arial"/>
          <w:b w:val="0"/>
          <w:bdr w:val="none" w:sz="0" w:space="0" w:color="auto" w:frame="1"/>
          <w:shd w:val="clear" w:color="auto" w:fill="FFFFFF"/>
          <w:lang w:val="ro-RO"/>
        </w:rPr>
      </w:pPr>
    </w:p>
    <w:p w14:paraId="6211BB1D" w14:textId="5D4427AB" w:rsidR="00805C42" w:rsidRDefault="00805C42" w:rsidP="00D7784D">
      <w:pPr>
        <w:jc w:val="both"/>
        <w:rPr>
          <w:rStyle w:val="Strong"/>
          <w:rFonts w:cs="Arial"/>
          <w:b w:val="0"/>
          <w:bdr w:val="none" w:sz="0" w:space="0" w:color="auto" w:frame="1"/>
          <w:shd w:val="clear" w:color="auto" w:fill="FFFFFF"/>
          <w:lang w:val="ro-RO"/>
        </w:rPr>
      </w:pPr>
    </w:p>
    <w:tbl>
      <w:tblPr>
        <w:tblW w:w="11211" w:type="dxa"/>
        <w:tblLayout w:type="fixed"/>
        <w:tblLook w:val="04A0" w:firstRow="1" w:lastRow="0" w:firstColumn="1" w:lastColumn="0" w:noHBand="0" w:noVBand="1"/>
      </w:tblPr>
      <w:tblGrid>
        <w:gridCol w:w="558"/>
        <w:gridCol w:w="1415"/>
        <w:gridCol w:w="1139"/>
        <w:gridCol w:w="425"/>
        <w:gridCol w:w="6"/>
        <w:gridCol w:w="983"/>
        <w:gridCol w:w="995"/>
        <w:gridCol w:w="62"/>
        <w:gridCol w:w="786"/>
        <w:gridCol w:w="1145"/>
        <w:gridCol w:w="46"/>
        <w:gridCol w:w="12"/>
        <w:gridCol w:w="1134"/>
        <w:gridCol w:w="130"/>
        <w:gridCol w:w="12"/>
        <w:gridCol w:w="1136"/>
        <w:gridCol w:w="71"/>
        <w:gridCol w:w="1156"/>
      </w:tblGrid>
      <w:tr w:rsidR="00805C42" w:rsidRPr="00805C42" w14:paraId="4F90343E" w14:textId="77777777" w:rsidTr="00805C42">
        <w:trPr>
          <w:trHeight w:val="424"/>
        </w:trPr>
        <w:tc>
          <w:tcPr>
            <w:tcW w:w="3112"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627C0F45" w14:textId="77777777" w:rsidR="00805C42" w:rsidRPr="00805C42" w:rsidRDefault="00805C42" w:rsidP="00805C42">
            <w:pPr>
              <w:suppressAutoHyphens w:val="0"/>
              <w:rPr>
                <w:rStyle w:val="Strong"/>
                <w:b w:val="0"/>
                <w:sz w:val="18"/>
                <w:szCs w:val="18"/>
                <w:bdr w:val="none" w:sz="0" w:space="0" w:color="auto" w:frame="1"/>
                <w:shd w:val="clear" w:color="auto" w:fill="FFFFFF"/>
                <w:lang w:val="ro-RO"/>
              </w:rPr>
            </w:pPr>
            <w:r w:rsidRPr="00805C42">
              <w:rPr>
                <w:rStyle w:val="Strong"/>
                <w:b w:val="0"/>
                <w:sz w:val="18"/>
                <w:szCs w:val="18"/>
                <w:bdr w:val="none" w:sz="0" w:space="0" w:color="auto" w:frame="1"/>
                <w:shd w:val="clear" w:color="auto" w:fill="FFFFFF"/>
                <w:lang w:val="ro-RO"/>
              </w:rPr>
              <w:t>Tarif documentare (</w:t>
            </w:r>
            <w:proofErr w:type="spellStart"/>
            <w:r w:rsidRPr="00805C42">
              <w:rPr>
                <w:rStyle w:val="Strong"/>
                <w:b w:val="0"/>
                <w:sz w:val="18"/>
                <w:szCs w:val="18"/>
                <w:bdr w:val="none" w:sz="0" w:space="0" w:color="auto" w:frame="1"/>
                <w:shd w:val="clear" w:color="auto" w:fill="FFFFFF"/>
                <w:lang w:val="ro-RO"/>
              </w:rPr>
              <w:t>Tdoc</w:t>
            </w:r>
            <w:proofErr w:type="spellEnd"/>
            <w:r w:rsidRPr="00805C42">
              <w:rPr>
                <w:rStyle w:val="Strong"/>
                <w:b w:val="0"/>
                <w:sz w:val="18"/>
                <w:szCs w:val="18"/>
                <w:bdr w:val="none" w:sz="0" w:space="0" w:color="auto" w:frame="1"/>
                <w:shd w:val="clear" w:color="auto" w:fill="FFFFFF"/>
                <w:lang w:val="ro-RO"/>
              </w:rPr>
              <w:t>)</w:t>
            </w:r>
          </w:p>
        </w:tc>
        <w:tc>
          <w:tcPr>
            <w:tcW w:w="1414" w:type="dxa"/>
            <w:gridSpan w:val="3"/>
            <w:tcBorders>
              <w:top w:val="single" w:sz="8" w:space="0" w:color="auto"/>
              <w:left w:val="nil"/>
              <w:bottom w:val="single" w:sz="4" w:space="0" w:color="auto"/>
              <w:right w:val="single" w:sz="8" w:space="0" w:color="auto"/>
            </w:tcBorders>
            <w:shd w:val="clear" w:color="000000" w:fill="auto"/>
            <w:vAlign w:val="center"/>
            <w:hideMark/>
          </w:tcPr>
          <w:p w14:paraId="4C62C134" w14:textId="6258E3C3" w:rsidR="00805C42" w:rsidRPr="00805C42" w:rsidRDefault="00805C42" w:rsidP="00805C42">
            <w:pPr>
              <w:suppressAutoHyphens w:val="0"/>
              <w:rPr>
                <w:rStyle w:val="Strong"/>
                <w:b w:val="0"/>
                <w:sz w:val="18"/>
                <w:szCs w:val="18"/>
                <w:bdr w:val="none" w:sz="0" w:space="0" w:color="auto" w:frame="1"/>
                <w:shd w:val="clear" w:color="auto" w:fill="FFFFFF"/>
                <w:lang w:val="ro-RO"/>
              </w:rPr>
            </w:pPr>
            <w:r w:rsidRPr="00805C42">
              <w:rPr>
                <w:rStyle w:val="Strong"/>
                <w:b w:val="0"/>
                <w:sz w:val="18"/>
                <w:szCs w:val="18"/>
                <w:bdr w:val="none" w:sz="0" w:space="0" w:color="auto" w:frame="1"/>
                <w:shd w:val="clear" w:color="auto" w:fill="FFFFFF"/>
                <w:lang w:val="ro-RO"/>
              </w:rPr>
              <w:t>........</w:t>
            </w:r>
          </w:p>
        </w:tc>
        <w:tc>
          <w:tcPr>
            <w:tcW w:w="1057" w:type="dxa"/>
            <w:gridSpan w:val="2"/>
            <w:tcBorders>
              <w:top w:val="nil"/>
              <w:left w:val="nil"/>
              <w:bottom w:val="nil"/>
              <w:right w:val="nil"/>
            </w:tcBorders>
            <w:shd w:val="clear" w:color="auto" w:fill="auto"/>
            <w:vAlign w:val="center"/>
            <w:hideMark/>
          </w:tcPr>
          <w:p w14:paraId="039ABA64" w14:textId="77777777" w:rsidR="00805C42" w:rsidRPr="00805C42" w:rsidRDefault="00805C42" w:rsidP="00805C42">
            <w:pPr>
              <w:suppressAutoHyphens w:val="0"/>
              <w:rPr>
                <w:rStyle w:val="Strong"/>
                <w:b w:val="0"/>
                <w:sz w:val="18"/>
                <w:szCs w:val="18"/>
                <w:bdr w:val="none" w:sz="0" w:space="0" w:color="auto" w:frame="1"/>
                <w:shd w:val="clear" w:color="auto" w:fill="FFFFFF"/>
                <w:lang w:val="ro-RO"/>
              </w:rPr>
            </w:pPr>
            <w:r w:rsidRPr="00805C42">
              <w:rPr>
                <w:rStyle w:val="Strong"/>
                <w:b w:val="0"/>
                <w:sz w:val="18"/>
                <w:szCs w:val="18"/>
                <w:bdr w:val="none" w:sz="0" w:space="0" w:color="auto" w:frame="1"/>
                <w:shd w:val="clear" w:color="auto" w:fill="FFFFFF"/>
                <w:lang w:val="ro-RO"/>
              </w:rPr>
              <w:t>fără TVA</w:t>
            </w:r>
          </w:p>
        </w:tc>
        <w:tc>
          <w:tcPr>
            <w:tcW w:w="786" w:type="dxa"/>
            <w:tcBorders>
              <w:top w:val="nil"/>
              <w:left w:val="nil"/>
              <w:bottom w:val="nil"/>
              <w:right w:val="nil"/>
            </w:tcBorders>
            <w:shd w:val="clear" w:color="auto" w:fill="auto"/>
            <w:noWrap/>
            <w:vAlign w:val="bottom"/>
            <w:hideMark/>
          </w:tcPr>
          <w:p w14:paraId="61ED4147" w14:textId="77777777" w:rsidR="00805C42" w:rsidRPr="00805C42" w:rsidRDefault="00805C42" w:rsidP="00805C42">
            <w:pPr>
              <w:suppressAutoHyphens w:val="0"/>
              <w:rPr>
                <w:rFonts w:cs="Arial"/>
                <w:color w:val="000000"/>
                <w:sz w:val="18"/>
                <w:szCs w:val="18"/>
                <w:lang w:val="en-US" w:eastAsia="en-US"/>
              </w:rPr>
            </w:pPr>
          </w:p>
        </w:tc>
        <w:tc>
          <w:tcPr>
            <w:tcW w:w="1145" w:type="dxa"/>
            <w:tcBorders>
              <w:top w:val="nil"/>
              <w:left w:val="nil"/>
              <w:bottom w:val="nil"/>
              <w:right w:val="nil"/>
            </w:tcBorders>
            <w:shd w:val="clear" w:color="auto" w:fill="auto"/>
            <w:noWrap/>
            <w:vAlign w:val="bottom"/>
            <w:hideMark/>
          </w:tcPr>
          <w:p w14:paraId="65EE2E69" w14:textId="77777777" w:rsidR="00805C42" w:rsidRPr="00805C42" w:rsidRDefault="00805C42" w:rsidP="00805C42">
            <w:pPr>
              <w:suppressAutoHyphens w:val="0"/>
              <w:rPr>
                <w:sz w:val="18"/>
                <w:szCs w:val="18"/>
                <w:lang w:val="en-US" w:eastAsia="en-US"/>
              </w:rPr>
            </w:pPr>
          </w:p>
        </w:tc>
        <w:tc>
          <w:tcPr>
            <w:tcW w:w="1192" w:type="dxa"/>
            <w:gridSpan w:val="3"/>
            <w:tcBorders>
              <w:top w:val="nil"/>
              <w:left w:val="nil"/>
              <w:bottom w:val="nil"/>
              <w:right w:val="nil"/>
            </w:tcBorders>
            <w:shd w:val="clear" w:color="auto" w:fill="auto"/>
            <w:noWrap/>
            <w:vAlign w:val="bottom"/>
            <w:hideMark/>
          </w:tcPr>
          <w:p w14:paraId="7D776861" w14:textId="77777777" w:rsidR="00805C42" w:rsidRPr="00805C42" w:rsidRDefault="00805C42" w:rsidP="00805C42">
            <w:pPr>
              <w:suppressAutoHyphens w:val="0"/>
              <w:rPr>
                <w:sz w:val="18"/>
                <w:szCs w:val="18"/>
                <w:lang w:val="en-US" w:eastAsia="en-US"/>
              </w:rPr>
            </w:pPr>
          </w:p>
        </w:tc>
        <w:tc>
          <w:tcPr>
            <w:tcW w:w="1278" w:type="dxa"/>
            <w:gridSpan w:val="3"/>
            <w:tcBorders>
              <w:top w:val="nil"/>
              <w:left w:val="nil"/>
              <w:bottom w:val="nil"/>
              <w:right w:val="nil"/>
            </w:tcBorders>
            <w:shd w:val="clear" w:color="auto" w:fill="auto"/>
            <w:noWrap/>
            <w:vAlign w:val="bottom"/>
            <w:hideMark/>
          </w:tcPr>
          <w:p w14:paraId="68EC4334" w14:textId="77777777" w:rsidR="00805C42" w:rsidRPr="00805C42" w:rsidRDefault="00805C42" w:rsidP="00805C42">
            <w:pPr>
              <w:suppressAutoHyphens w:val="0"/>
              <w:rPr>
                <w:sz w:val="18"/>
                <w:szCs w:val="18"/>
                <w:lang w:val="en-US" w:eastAsia="en-US"/>
              </w:rPr>
            </w:pPr>
          </w:p>
        </w:tc>
        <w:tc>
          <w:tcPr>
            <w:tcW w:w="1227" w:type="dxa"/>
            <w:gridSpan w:val="2"/>
            <w:tcBorders>
              <w:top w:val="nil"/>
              <w:left w:val="nil"/>
              <w:bottom w:val="nil"/>
              <w:right w:val="nil"/>
            </w:tcBorders>
            <w:shd w:val="clear" w:color="auto" w:fill="auto"/>
            <w:noWrap/>
            <w:vAlign w:val="bottom"/>
            <w:hideMark/>
          </w:tcPr>
          <w:p w14:paraId="4ADB065E" w14:textId="77777777" w:rsidR="00805C42" w:rsidRPr="00805C42" w:rsidRDefault="00805C42" w:rsidP="00805C42">
            <w:pPr>
              <w:suppressAutoHyphens w:val="0"/>
              <w:rPr>
                <w:sz w:val="18"/>
                <w:szCs w:val="18"/>
                <w:lang w:val="en-US" w:eastAsia="en-US"/>
              </w:rPr>
            </w:pPr>
          </w:p>
        </w:tc>
      </w:tr>
      <w:tr w:rsidR="00805C42" w:rsidRPr="00805C42" w14:paraId="0699F728" w14:textId="77777777" w:rsidTr="00805C42">
        <w:trPr>
          <w:trHeight w:val="412"/>
        </w:trPr>
        <w:tc>
          <w:tcPr>
            <w:tcW w:w="311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6A30FE2C" w14:textId="77777777" w:rsidR="00805C42" w:rsidRPr="00805C42" w:rsidRDefault="00805C42" w:rsidP="00805C42">
            <w:pPr>
              <w:suppressAutoHyphens w:val="0"/>
              <w:rPr>
                <w:rStyle w:val="Strong"/>
                <w:b w:val="0"/>
                <w:sz w:val="18"/>
                <w:szCs w:val="18"/>
                <w:bdr w:val="none" w:sz="0" w:space="0" w:color="auto" w:frame="1"/>
                <w:shd w:val="clear" w:color="auto" w:fill="FFFFFF"/>
                <w:lang w:val="ro-RO"/>
              </w:rPr>
            </w:pPr>
            <w:r w:rsidRPr="00805C42">
              <w:rPr>
                <w:rStyle w:val="Strong"/>
                <w:b w:val="0"/>
                <w:sz w:val="18"/>
                <w:szCs w:val="18"/>
                <w:bdr w:val="none" w:sz="0" w:space="0" w:color="auto" w:frame="1"/>
                <w:shd w:val="clear" w:color="auto" w:fill="FFFFFF"/>
                <w:lang w:val="ro-RO"/>
              </w:rPr>
              <w:t>Tarif redactare (</w:t>
            </w:r>
            <w:proofErr w:type="spellStart"/>
            <w:r w:rsidRPr="00805C42">
              <w:rPr>
                <w:rStyle w:val="Strong"/>
                <w:b w:val="0"/>
                <w:sz w:val="18"/>
                <w:szCs w:val="18"/>
                <w:bdr w:val="none" w:sz="0" w:space="0" w:color="auto" w:frame="1"/>
                <w:shd w:val="clear" w:color="auto" w:fill="FFFFFF"/>
                <w:lang w:val="ro-RO"/>
              </w:rPr>
              <w:t>Tred</w:t>
            </w:r>
            <w:proofErr w:type="spellEnd"/>
            <w:r w:rsidRPr="00805C42">
              <w:rPr>
                <w:rStyle w:val="Strong"/>
                <w:b w:val="0"/>
                <w:sz w:val="18"/>
                <w:szCs w:val="18"/>
                <w:bdr w:val="none" w:sz="0" w:space="0" w:color="auto" w:frame="1"/>
                <w:shd w:val="clear" w:color="auto" w:fill="FFFFFF"/>
                <w:lang w:val="ro-RO"/>
              </w:rPr>
              <w:t>)</w:t>
            </w:r>
          </w:p>
        </w:tc>
        <w:tc>
          <w:tcPr>
            <w:tcW w:w="1414" w:type="dxa"/>
            <w:gridSpan w:val="3"/>
            <w:tcBorders>
              <w:top w:val="single" w:sz="4" w:space="0" w:color="auto"/>
              <w:left w:val="nil"/>
              <w:bottom w:val="single" w:sz="4" w:space="0" w:color="auto"/>
              <w:right w:val="single" w:sz="8" w:space="0" w:color="auto"/>
            </w:tcBorders>
            <w:shd w:val="clear" w:color="000000" w:fill="auto"/>
            <w:vAlign w:val="center"/>
            <w:hideMark/>
          </w:tcPr>
          <w:p w14:paraId="7493BB0B" w14:textId="10F774E1" w:rsidR="00805C42" w:rsidRPr="00805C42" w:rsidRDefault="00805C42" w:rsidP="00805C42">
            <w:pPr>
              <w:suppressAutoHyphens w:val="0"/>
              <w:rPr>
                <w:rStyle w:val="Strong"/>
                <w:b w:val="0"/>
                <w:sz w:val="18"/>
                <w:szCs w:val="18"/>
                <w:bdr w:val="none" w:sz="0" w:space="0" w:color="auto" w:frame="1"/>
                <w:shd w:val="clear" w:color="auto" w:fill="FFFFFF"/>
                <w:lang w:val="ro-RO"/>
              </w:rPr>
            </w:pPr>
            <w:r w:rsidRPr="00805C42">
              <w:rPr>
                <w:rStyle w:val="Strong"/>
                <w:b w:val="0"/>
                <w:sz w:val="18"/>
                <w:szCs w:val="18"/>
                <w:bdr w:val="none" w:sz="0" w:space="0" w:color="auto" w:frame="1"/>
                <w:shd w:val="clear" w:color="auto" w:fill="FFFFFF"/>
                <w:lang w:val="ro-RO"/>
              </w:rPr>
              <w:t>........</w:t>
            </w:r>
          </w:p>
        </w:tc>
        <w:tc>
          <w:tcPr>
            <w:tcW w:w="1057" w:type="dxa"/>
            <w:gridSpan w:val="2"/>
            <w:tcBorders>
              <w:top w:val="nil"/>
              <w:left w:val="nil"/>
              <w:bottom w:val="nil"/>
              <w:right w:val="nil"/>
            </w:tcBorders>
            <w:shd w:val="clear" w:color="auto" w:fill="auto"/>
            <w:vAlign w:val="center"/>
            <w:hideMark/>
          </w:tcPr>
          <w:p w14:paraId="627B85C3" w14:textId="77777777" w:rsidR="00805C42" w:rsidRPr="00805C42" w:rsidRDefault="00805C42" w:rsidP="00805C42">
            <w:pPr>
              <w:suppressAutoHyphens w:val="0"/>
              <w:rPr>
                <w:rStyle w:val="Strong"/>
                <w:b w:val="0"/>
                <w:sz w:val="18"/>
                <w:szCs w:val="18"/>
                <w:bdr w:val="none" w:sz="0" w:space="0" w:color="auto" w:frame="1"/>
                <w:shd w:val="clear" w:color="auto" w:fill="FFFFFF"/>
                <w:lang w:val="ro-RO"/>
              </w:rPr>
            </w:pPr>
            <w:r w:rsidRPr="00805C42">
              <w:rPr>
                <w:rStyle w:val="Strong"/>
                <w:b w:val="0"/>
                <w:sz w:val="18"/>
                <w:szCs w:val="18"/>
                <w:bdr w:val="none" w:sz="0" w:space="0" w:color="auto" w:frame="1"/>
                <w:shd w:val="clear" w:color="auto" w:fill="FFFFFF"/>
                <w:lang w:val="ro-RO"/>
              </w:rPr>
              <w:t>fără TVA</w:t>
            </w:r>
          </w:p>
        </w:tc>
        <w:tc>
          <w:tcPr>
            <w:tcW w:w="786" w:type="dxa"/>
            <w:tcBorders>
              <w:top w:val="nil"/>
              <w:left w:val="nil"/>
              <w:bottom w:val="nil"/>
              <w:right w:val="nil"/>
            </w:tcBorders>
            <w:shd w:val="clear" w:color="auto" w:fill="auto"/>
            <w:noWrap/>
            <w:vAlign w:val="bottom"/>
            <w:hideMark/>
          </w:tcPr>
          <w:p w14:paraId="37C771EB" w14:textId="77777777" w:rsidR="00805C42" w:rsidRPr="00805C42" w:rsidRDefault="00805C42" w:rsidP="00805C42">
            <w:pPr>
              <w:suppressAutoHyphens w:val="0"/>
              <w:rPr>
                <w:rFonts w:cs="Arial"/>
                <w:color w:val="000000"/>
                <w:sz w:val="18"/>
                <w:szCs w:val="18"/>
                <w:lang w:val="en-US" w:eastAsia="en-US"/>
              </w:rPr>
            </w:pPr>
          </w:p>
        </w:tc>
        <w:tc>
          <w:tcPr>
            <w:tcW w:w="1145" w:type="dxa"/>
            <w:tcBorders>
              <w:top w:val="nil"/>
              <w:left w:val="nil"/>
              <w:bottom w:val="nil"/>
              <w:right w:val="nil"/>
            </w:tcBorders>
            <w:shd w:val="clear" w:color="auto" w:fill="auto"/>
            <w:noWrap/>
            <w:vAlign w:val="bottom"/>
            <w:hideMark/>
          </w:tcPr>
          <w:p w14:paraId="796A034F" w14:textId="77777777" w:rsidR="00805C42" w:rsidRPr="00805C42" w:rsidRDefault="00805C42" w:rsidP="00805C42">
            <w:pPr>
              <w:suppressAutoHyphens w:val="0"/>
              <w:rPr>
                <w:sz w:val="18"/>
                <w:szCs w:val="18"/>
                <w:lang w:val="en-US" w:eastAsia="en-US"/>
              </w:rPr>
            </w:pPr>
          </w:p>
        </w:tc>
        <w:tc>
          <w:tcPr>
            <w:tcW w:w="1192" w:type="dxa"/>
            <w:gridSpan w:val="3"/>
            <w:tcBorders>
              <w:top w:val="nil"/>
              <w:left w:val="nil"/>
              <w:bottom w:val="nil"/>
              <w:right w:val="nil"/>
            </w:tcBorders>
            <w:shd w:val="clear" w:color="auto" w:fill="auto"/>
            <w:noWrap/>
            <w:vAlign w:val="bottom"/>
            <w:hideMark/>
          </w:tcPr>
          <w:p w14:paraId="730DDDB7" w14:textId="77777777" w:rsidR="00805C42" w:rsidRPr="00805C42" w:rsidRDefault="00805C42" w:rsidP="00805C42">
            <w:pPr>
              <w:suppressAutoHyphens w:val="0"/>
              <w:rPr>
                <w:sz w:val="18"/>
                <w:szCs w:val="18"/>
                <w:lang w:val="en-US" w:eastAsia="en-US"/>
              </w:rPr>
            </w:pPr>
          </w:p>
        </w:tc>
        <w:tc>
          <w:tcPr>
            <w:tcW w:w="1278" w:type="dxa"/>
            <w:gridSpan w:val="3"/>
            <w:tcBorders>
              <w:top w:val="nil"/>
              <w:left w:val="nil"/>
              <w:bottom w:val="nil"/>
              <w:right w:val="nil"/>
            </w:tcBorders>
            <w:shd w:val="clear" w:color="auto" w:fill="auto"/>
            <w:noWrap/>
            <w:vAlign w:val="bottom"/>
            <w:hideMark/>
          </w:tcPr>
          <w:p w14:paraId="75FFA499" w14:textId="77777777" w:rsidR="00805C42" w:rsidRPr="00805C42" w:rsidRDefault="00805C42" w:rsidP="00805C42">
            <w:pPr>
              <w:suppressAutoHyphens w:val="0"/>
              <w:rPr>
                <w:sz w:val="18"/>
                <w:szCs w:val="18"/>
                <w:lang w:val="en-US" w:eastAsia="en-US"/>
              </w:rPr>
            </w:pPr>
          </w:p>
        </w:tc>
        <w:tc>
          <w:tcPr>
            <w:tcW w:w="1227" w:type="dxa"/>
            <w:gridSpan w:val="2"/>
            <w:tcBorders>
              <w:top w:val="nil"/>
              <w:left w:val="nil"/>
              <w:bottom w:val="nil"/>
              <w:right w:val="nil"/>
            </w:tcBorders>
            <w:shd w:val="clear" w:color="auto" w:fill="auto"/>
            <w:noWrap/>
            <w:vAlign w:val="bottom"/>
            <w:hideMark/>
          </w:tcPr>
          <w:p w14:paraId="6B5A69CE" w14:textId="77777777" w:rsidR="00805C42" w:rsidRPr="00805C42" w:rsidRDefault="00805C42" w:rsidP="00805C42">
            <w:pPr>
              <w:suppressAutoHyphens w:val="0"/>
              <w:rPr>
                <w:sz w:val="18"/>
                <w:szCs w:val="18"/>
                <w:lang w:val="en-US" w:eastAsia="en-US"/>
              </w:rPr>
            </w:pPr>
          </w:p>
        </w:tc>
      </w:tr>
      <w:tr w:rsidR="00805C42" w:rsidRPr="00805C42" w14:paraId="306B0ADC" w14:textId="77777777" w:rsidTr="00805C42">
        <w:trPr>
          <w:trHeight w:val="418"/>
        </w:trPr>
        <w:tc>
          <w:tcPr>
            <w:tcW w:w="3112"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5BAB5B9F" w14:textId="76D418F3" w:rsidR="00805C42" w:rsidRPr="00805C42" w:rsidRDefault="00805C42" w:rsidP="00805C42">
            <w:pPr>
              <w:suppressAutoHyphens w:val="0"/>
              <w:rPr>
                <w:rStyle w:val="Strong"/>
                <w:b w:val="0"/>
                <w:sz w:val="18"/>
                <w:szCs w:val="18"/>
                <w:bdr w:val="none" w:sz="0" w:space="0" w:color="auto" w:frame="1"/>
                <w:shd w:val="clear" w:color="auto" w:fill="FFFFFF"/>
                <w:lang w:val="ro-RO"/>
              </w:rPr>
            </w:pPr>
            <w:r w:rsidRPr="00805C42">
              <w:rPr>
                <w:rStyle w:val="Strong"/>
                <w:b w:val="0"/>
                <w:sz w:val="18"/>
                <w:szCs w:val="18"/>
                <w:bdr w:val="none" w:sz="0" w:space="0" w:color="auto" w:frame="1"/>
                <w:shd w:val="clear" w:color="auto" w:fill="FFFFFF"/>
                <w:lang w:val="ro-RO"/>
              </w:rPr>
              <w:t>Tarif reprezentare (</w:t>
            </w:r>
            <w:proofErr w:type="spellStart"/>
            <w:r w:rsidRPr="00805C42">
              <w:rPr>
                <w:rStyle w:val="Strong"/>
                <w:b w:val="0"/>
                <w:sz w:val="18"/>
                <w:szCs w:val="18"/>
                <w:bdr w:val="none" w:sz="0" w:space="0" w:color="auto" w:frame="1"/>
                <w:shd w:val="clear" w:color="auto" w:fill="FFFFFF"/>
                <w:lang w:val="ro-RO"/>
              </w:rPr>
              <w:t>Trep</w:t>
            </w:r>
            <w:proofErr w:type="spellEnd"/>
            <w:r w:rsidRPr="00805C42">
              <w:rPr>
                <w:rStyle w:val="Strong"/>
                <w:b w:val="0"/>
                <w:sz w:val="18"/>
                <w:szCs w:val="18"/>
                <w:bdr w:val="none" w:sz="0" w:space="0" w:color="auto" w:frame="1"/>
                <w:shd w:val="clear" w:color="auto" w:fill="FFFFFF"/>
                <w:lang w:val="ro-RO"/>
              </w:rPr>
              <w:t>)</w:t>
            </w:r>
          </w:p>
        </w:tc>
        <w:tc>
          <w:tcPr>
            <w:tcW w:w="1414" w:type="dxa"/>
            <w:gridSpan w:val="3"/>
            <w:tcBorders>
              <w:top w:val="single" w:sz="4" w:space="0" w:color="auto"/>
              <w:left w:val="nil"/>
              <w:bottom w:val="single" w:sz="8" w:space="0" w:color="auto"/>
              <w:right w:val="single" w:sz="8" w:space="0" w:color="auto"/>
            </w:tcBorders>
            <w:shd w:val="clear" w:color="000000" w:fill="auto"/>
            <w:vAlign w:val="center"/>
            <w:hideMark/>
          </w:tcPr>
          <w:p w14:paraId="57E6D567" w14:textId="6CA84F53" w:rsidR="00805C42" w:rsidRPr="00805C42" w:rsidRDefault="00805C42" w:rsidP="00805C42">
            <w:pPr>
              <w:suppressAutoHyphens w:val="0"/>
              <w:rPr>
                <w:rStyle w:val="Strong"/>
                <w:b w:val="0"/>
                <w:sz w:val="18"/>
                <w:szCs w:val="18"/>
                <w:bdr w:val="none" w:sz="0" w:space="0" w:color="auto" w:frame="1"/>
                <w:shd w:val="clear" w:color="auto" w:fill="FFFFFF"/>
                <w:lang w:val="ro-RO"/>
              </w:rPr>
            </w:pPr>
            <w:r w:rsidRPr="00805C42">
              <w:rPr>
                <w:rStyle w:val="Strong"/>
                <w:b w:val="0"/>
                <w:sz w:val="18"/>
                <w:szCs w:val="18"/>
                <w:bdr w:val="none" w:sz="0" w:space="0" w:color="auto" w:frame="1"/>
                <w:shd w:val="clear" w:color="auto" w:fill="FFFFFF"/>
                <w:lang w:val="ro-RO"/>
              </w:rPr>
              <w:t>........</w:t>
            </w:r>
          </w:p>
        </w:tc>
        <w:tc>
          <w:tcPr>
            <w:tcW w:w="1057" w:type="dxa"/>
            <w:gridSpan w:val="2"/>
            <w:tcBorders>
              <w:top w:val="nil"/>
              <w:left w:val="nil"/>
              <w:bottom w:val="nil"/>
              <w:right w:val="nil"/>
            </w:tcBorders>
            <w:shd w:val="clear" w:color="auto" w:fill="auto"/>
            <w:vAlign w:val="center"/>
            <w:hideMark/>
          </w:tcPr>
          <w:p w14:paraId="4D95A6CF" w14:textId="77777777" w:rsidR="00805C42" w:rsidRPr="00805C42" w:rsidRDefault="00805C42" w:rsidP="00805C42">
            <w:pPr>
              <w:suppressAutoHyphens w:val="0"/>
              <w:rPr>
                <w:rStyle w:val="Strong"/>
                <w:b w:val="0"/>
                <w:sz w:val="18"/>
                <w:szCs w:val="18"/>
                <w:bdr w:val="none" w:sz="0" w:space="0" w:color="auto" w:frame="1"/>
                <w:shd w:val="clear" w:color="auto" w:fill="FFFFFF"/>
                <w:lang w:val="ro-RO"/>
              </w:rPr>
            </w:pPr>
            <w:r w:rsidRPr="00805C42">
              <w:rPr>
                <w:rStyle w:val="Strong"/>
                <w:b w:val="0"/>
                <w:sz w:val="18"/>
                <w:szCs w:val="18"/>
                <w:bdr w:val="none" w:sz="0" w:space="0" w:color="auto" w:frame="1"/>
                <w:shd w:val="clear" w:color="auto" w:fill="FFFFFF"/>
                <w:lang w:val="ro-RO"/>
              </w:rPr>
              <w:t>fără TVA</w:t>
            </w:r>
          </w:p>
        </w:tc>
        <w:tc>
          <w:tcPr>
            <w:tcW w:w="786" w:type="dxa"/>
            <w:tcBorders>
              <w:top w:val="nil"/>
              <w:left w:val="nil"/>
              <w:bottom w:val="nil"/>
              <w:right w:val="nil"/>
            </w:tcBorders>
            <w:shd w:val="clear" w:color="auto" w:fill="auto"/>
            <w:noWrap/>
            <w:vAlign w:val="bottom"/>
            <w:hideMark/>
          </w:tcPr>
          <w:p w14:paraId="012D3D9A" w14:textId="77777777" w:rsidR="00805C42" w:rsidRPr="00805C42" w:rsidRDefault="00805C42" w:rsidP="00805C42">
            <w:pPr>
              <w:suppressAutoHyphens w:val="0"/>
              <w:rPr>
                <w:rFonts w:cs="Arial"/>
                <w:color w:val="000000"/>
                <w:sz w:val="18"/>
                <w:szCs w:val="18"/>
                <w:lang w:val="en-US" w:eastAsia="en-US"/>
              </w:rPr>
            </w:pPr>
          </w:p>
        </w:tc>
        <w:tc>
          <w:tcPr>
            <w:tcW w:w="1145" w:type="dxa"/>
            <w:tcBorders>
              <w:top w:val="nil"/>
              <w:left w:val="nil"/>
              <w:bottom w:val="nil"/>
              <w:right w:val="nil"/>
            </w:tcBorders>
            <w:shd w:val="clear" w:color="auto" w:fill="auto"/>
            <w:noWrap/>
            <w:vAlign w:val="bottom"/>
            <w:hideMark/>
          </w:tcPr>
          <w:p w14:paraId="3FA0EDB9" w14:textId="77777777" w:rsidR="00805C42" w:rsidRPr="00805C42" w:rsidRDefault="00805C42" w:rsidP="00805C42">
            <w:pPr>
              <w:suppressAutoHyphens w:val="0"/>
              <w:rPr>
                <w:sz w:val="18"/>
                <w:szCs w:val="18"/>
                <w:lang w:val="en-US" w:eastAsia="en-US"/>
              </w:rPr>
            </w:pPr>
          </w:p>
        </w:tc>
        <w:tc>
          <w:tcPr>
            <w:tcW w:w="1192" w:type="dxa"/>
            <w:gridSpan w:val="3"/>
            <w:tcBorders>
              <w:top w:val="nil"/>
              <w:left w:val="nil"/>
              <w:bottom w:val="nil"/>
              <w:right w:val="nil"/>
            </w:tcBorders>
            <w:shd w:val="clear" w:color="auto" w:fill="auto"/>
            <w:noWrap/>
            <w:vAlign w:val="bottom"/>
            <w:hideMark/>
          </w:tcPr>
          <w:p w14:paraId="1BCCB591" w14:textId="77777777" w:rsidR="00805C42" w:rsidRPr="00805C42" w:rsidRDefault="00805C42" w:rsidP="00805C42">
            <w:pPr>
              <w:suppressAutoHyphens w:val="0"/>
              <w:rPr>
                <w:sz w:val="18"/>
                <w:szCs w:val="18"/>
                <w:lang w:val="en-US" w:eastAsia="en-US"/>
              </w:rPr>
            </w:pPr>
          </w:p>
        </w:tc>
        <w:tc>
          <w:tcPr>
            <w:tcW w:w="1278" w:type="dxa"/>
            <w:gridSpan w:val="3"/>
            <w:tcBorders>
              <w:top w:val="nil"/>
              <w:left w:val="nil"/>
              <w:bottom w:val="nil"/>
              <w:right w:val="nil"/>
            </w:tcBorders>
            <w:shd w:val="clear" w:color="auto" w:fill="auto"/>
            <w:noWrap/>
            <w:vAlign w:val="bottom"/>
            <w:hideMark/>
          </w:tcPr>
          <w:p w14:paraId="175E3513" w14:textId="77777777" w:rsidR="00805C42" w:rsidRPr="00805C42" w:rsidRDefault="00805C42" w:rsidP="00805C42">
            <w:pPr>
              <w:suppressAutoHyphens w:val="0"/>
              <w:rPr>
                <w:sz w:val="18"/>
                <w:szCs w:val="18"/>
                <w:lang w:val="en-US" w:eastAsia="en-US"/>
              </w:rPr>
            </w:pPr>
          </w:p>
        </w:tc>
        <w:tc>
          <w:tcPr>
            <w:tcW w:w="1227" w:type="dxa"/>
            <w:gridSpan w:val="2"/>
            <w:tcBorders>
              <w:top w:val="nil"/>
              <w:left w:val="nil"/>
              <w:bottom w:val="nil"/>
              <w:right w:val="nil"/>
            </w:tcBorders>
            <w:shd w:val="clear" w:color="auto" w:fill="auto"/>
            <w:noWrap/>
            <w:vAlign w:val="bottom"/>
            <w:hideMark/>
          </w:tcPr>
          <w:p w14:paraId="1426D2A0" w14:textId="77777777" w:rsidR="00805C42" w:rsidRPr="00805C42" w:rsidRDefault="00805C42" w:rsidP="00805C42">
            <w:pPr>
              <w:suppressAutoHyphens w:val="0"/>
              <w:rPr>
                <w:sz w:val="18"/>
                <w:szCs w:val="18"/>
                <w:lang w:val="en-US" w:eastAsia="en-US"/>
              </w:rPr>
            </w:pPr>
          </w:p>
        </w:tc>
      </w:tr>
      <w:tr w:rsidR="00805C42" w:rsidRPr="00805C42" w14:paraId="35866194" w14:textId="77777777" w:rsidTr="00805C42">
        <w:trPr>
          <w:gridAfter w:val="1"/>
          <w:wAfter w:w="1156" w:type="dxa"/>
          <w:trHeight w:val="288"/>
        </w:trPr>
        <w:tc>
          <w:tcPr>
            <w:tcW w:w="558" w:type="dxa"/>
            <w:tcBorders>
              <w:top w:val="nil"/>
              <w:left w:val="nil"/>
              <w:bottom w:val="nil"/>
              <w:right w:val="nil"/>
            </w:tcBorders>
            <w:shd w:val="clear" w:color="auto" w:fill="auto"/>
            <w:noWrap/>
            <w:vAlign w:val="bottom"/>
            <w:hideMark/>
          </w:tcPr>
          <w:p w14:paraId="158C5F62" w14:textId="77777777" w:rsidR="00805C42" w:rsidRPr="00805C42" w:rsidRDefault="00805C42" w:rsidP="00805C42">
            <w:pPr>
              <w:suppressAutoHyphens w:val="0"/>
              <w:rPr>
                <w:sz w:val="18"/>
                <w:szCs w:val="18"/>
                <w:lang w:val="en-US" w:eastAsia="en-US"/>
              </w:rPr>
            </w:pPr>
          </w:p>
        </w:tc>
        <w:tc>
          <w:tcPr>
            <w:tcW w:w="1415" w:type="dxa"/>
            <w:tcBorders>
              <w:top w:val="nil"/>
              <w:left w:val="nil"/>
              <w:bottom w:val="nil"/>
              <w:right w:val="nil"/>
            </w:tcBorders>
            <w:shd w:val="clear" w:color="auto" w:fill="auto"/>
            <w:noWrap/>
            <w:vAlign w:val="bottom"/>
            <w:hideMark/>
          </w:tcPr>
          <w:p w14:paraId="09137493" w14:textId="77777777" w:rsidR="00805C42" w:rsidRDefault="00805C42" w:rsidP="00805C42">
            <w:pPr>
              <w:suppressAutoHyphens w:val="0"/>
              <w:rPr>
                <w:sz w:val="18"/>
                <w:szCs w:val="18"/>
                <w:lang w:val="en-US" w:eastAsia="en-US"/>
              </w:rPr>
            </w:pPr>
          </w:p>
          <w:p w14:paraId="4533F4B0" w14:textId="2C1BAF74" w:rsidR="00805C42" w:rsidRPr="00805C42" w:rsidRDefault="00805C42" w:rsidP="00805C42">
            <w:pPr>
              <w:suppressAutoHyphens w:val="0"/>
              <w:rPr>
                <w:sz w:val="18"/>
                <w:szCs w:val="18"/>
                <w:lang w:val="en-US" w:eastAsia="en-US"/>
              </w:rPr>
            </w:pPr>
          </w:p>
        </w:tc>
        <w:tc>
          <w:tcPr>
            <w:tcW w:w="1564" w:type="dxa"/>
            <w:gridSpan w:val="2"/>
            <w:tcBorders>
              <w:top w:val="nil"/>
              <w:left w:val="nil"/>
              <w:bottom w:val="nil"/>
              <w:right w:val="nil"/>
            </w:tcBorders>
            <w:shd w:val="clear" w:color="auto" w:fill="auto"/>
            <w:noWrap/>
            <w:vAlign w:val="bottom"/>
            <w:hideMark/>
          </w:tcPr>
          <w:p w14:paraId="753EE5B7" w14:textId="77777777" w:rsidR="00805C42" w:rsidRPr="00805C42" w:rsidRDefault="00805C42" w:rsidP="00805C42">
            <w:pPr>
              <w:suppressAutoHyphens w:val="0"/>
              <w:rPr>
                <w:sz w:val="18"/>
                <w:szCs w:val="18"/>
                <w:lang w:val="en-US" w:eastAsia="en-US"/>
              </w:rPr>
            </w:pPr>
          </w:p>
        </w:tc>
        <w:tc>
          <w:tcPr>
            <w:tcW w:w="989" w:type="dxa"/>
            <w:gridSpan w:val="2"/>
            <w:tcBorders>
              <w:top w:val="nil"/>
              <w:left w:val="nil"/>
              <w:bottom w:val="nil"/>
              <w:right w:val="nil"/>
            </w:tcBorders>
            <w:shd w:val="clear" w:color="auto" w:fill="auto"/>
            <w:noWrap/>
            <w:vAlign w:val="bottom"/>
            <w:hideMark/>
          </w:tcPr>
          <w:p w14:paraId="08FF9F43" w14:textId="77777777" w:rsidR="00805C42" w:rsidRPr="00805C42" w:rsidRDefault="00805C42" w:rsidP="00805C42">
            <w:pPr>
              <w:suppressAutoHyphens w:val="0"/>
              <w:rPr>
                <w:sz w:val="18"/>
                <w:szCs w:val="18"/>
                <w:lang w:val="en-US" w:eastAsia="en-US"/>
              </w:rPr>
            </w:pPr>
          </w:p>
        </w:tc>
        <w:tc>
          <w:tcPr>
            <w:tcW w:w="995" w:type="dxa"/>
            <w:tcBorders>
              <w:top w:val="nil"/>
              <w:left w:val="nil"/>
              <w:bottom w:val="nil"/>
              <w:right w:val="nil"/>
            </w:tcBorders>
            <w:shd w:val="clear" w:color="auto" w:fill="auto"/>
            <w:noWrap/>
            <w:vAlign w:val="bottom"/>
            <w:hideMark/>
          </w:tcPr>
          <w:p w14:paraId="518D7188" w14:textId="77777777" w:rsidR="00805C42" w:rsidRPr="00805C42" w:rsidRDefault="00805C42" w:rsidP="00805C42">
            <w:pPr>
              <w:suppressAutoHyphens w:val="0"/>
              <w:rPr>
                <w:sz w:val="18"/>
                <w:szCs w:val="18"/>
                <w:lang w:val="en-US" w:eastAsia="en-US"/>
              </w:rPr>
            </w:pPr>
          </w:p>
        </w:tc>
        <w:tc>
          <w:tcPr>
            <w:tcW w:w="848" w:type="dxa"/>
            <w:gridSpan w:val="2"/>
            <w:tcBorders>
              <w:top w:val="nil"/>
              <w:left w:val="nil"/>
              <w:bottom w:val="nil"/>
              <w:right w:val="nil"/>
            </w:tcBorders>
            <w:shd w:val="clear" w:color="auto" w:fill="auto"/>
            <w:noWrap/>
            <w:vAlign w:val="bottom"/>
            <w:hideMark/>
          </w:tcPr>
          <w:p w14:paraId="3A493DFB" w14:textId="77777777" w:rsidR="00805C42" w:rsidRPr="00805C42" w:rsidRDefault="00805C42" w:rsidP="00805C42">
            <w:pPr>
              <w:suppressAutoHyphens w:val="0"/>
              <w:rPr>
                <w:sz w:val="18"/>
                <w:szCs w:val="18"/>
                <w:lang w:val="en-US" w:eastAsia="en-US"/>
              </w:rPr>
            </w:pPr>
          </w:p>
        </w:tc>
        <w:tc>
          <w:tcPr>
            <w:tcW w:w="1191" w:type="dxa"/>
            <w:gridSpan w:val="2"/>
            <w:tcBorders>
              <w:top w:val="nil"/>
              <w:left w:val="nil"/>
              <w:bottom w:val="nil"/>
              <w:right w:val="nil"/>
            </w:tcBorders>
            <w:shd w:val="clear" w:color="auto" w:fill="auto"/>
            <w:noWrap/>
            <w:vAlign w:val="bottom"/>
            <w:hideMark/>
          </w:tcPr>
          <w:p w14:paraId="26DB9C47" w14:textId="77777777" w:rsidR="00805C42" w:rsidRPr="00805C42" w:rsidRDefault="00805C42" w:rsidP="00805C42">
            <w:pPr>
              <w:suppressAutoHyphens w:val="0"/>
              <w:rPr>
                <w:sz w:val="18"/>
                <w:szCs w:val="18"/>
                <w:lang w:val="en-US" w:eastAsia="en-US"/>
              </w:rPr>
            </w:pPr>
          </w:p>
        </w:tc>
        <w:tc>
          <w:tcPr>
            <w:tcW w:w="1276" w:type="dxa"/>
            <w:gridSpan w:val="3"/>
            <w:tcBorders>
              <w:top w:val="nil"/>
              <w:left w:val="nil"/>
              <w:bottom w:val="nil"/>
              <w:right w:val="nil"/>
            </w:tcBorders>
            <w:shd w:val="clear" w:color="auto" w:fill="auto"/>
            <w:noWrap/>
            <w:vAlign w:val="bottom"/>
            <w:hideMark/>
          </w:tcPr>
          <w:p w14:paraId="52071E51" w14:textId="77777777" w:rsidR="00805C42" w:rsidRPr="00805C42" w:rsidRDefault="00805C42" w:rsidP="00805C42">
            <w:pPr>
              <w:suppressAutoHyphens w:val="0"/>
              <w:rPr>
                <w:sz w:val="18"/>
                <w:szCs w:val="18"/>
                <w:lang w:val="en-US" w:eastAsia="en-US"/>
              </w:rPr>
            </w:pPr>
          </w:p>
        </w:tc>
        <w:tc>
          <w:tcPr>
            <w:tcW w:w="1219" w:type="dxa"/>
            <w:gridSpan w:val="3"/>
            <w:tcBorders>
              <w:top w:val="nil"/>
              <w:left w:val="nil"/>
              <w:bottom w:val="nil"/>
              <w:right w:val="nil"/>
            </w:tcBorders>
            <w:shd w:val="clear" w:color="auto" w:fill="auto"/>
            <w:noWrap/>
            <w:vAlign w:val="bottom"/>
            <w:hideMark/>
          </w:tcPr>
          <w:p w14:paraId="7622F10C" w14:textId="77777777" w:rsidR="00805C42" w:rsidRPr="00805C42" w:rsidRDefault="00805C42" w:rsidP="00805C42">
            <w:pPr>
              <w:suppressAutoHyphens w:val="0"/>
              <w:rPr>
                <w:sz w:val="18"/>
                <w:szCs w:val="18"/>
                <w:lang w:val="en-US" w:eastAsia="en-US"/>
              </w:rPr>
            </w:pPr>
          </w:p>
        </w:tc>
      </w:tr>
      <w:tr w:rsidR="00805C42" w:rsidRPr="00805C42" w14:paraId="5BEA8403" w14:textId="77777777" w:rsidTr="00805C42">
        <w:trPr>
          <w:gridAfter w:val="1"/>
          <w:wAfter w:w="1156" w:type="dxa"/>
          <w:trHeight w:val="552"/>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A4D4B" w14:textId="77777777" w:rsidR="00805C42" w:rsidRPr="00805C42" w:rsidRDefault="00805C42" w:rsidP="00805C42">
            <w:pPr>
              <w:suppressAutoHyphens w:val="0"/>
              <w:rPr>
                <w:rFonts w:cs="Arial"/>
                <w:b/>
                <w:bCs/>
                <w:color w:val="000000"/>
                <w:sz w:val="18"/>
                <w:szCs w:val="18"/>
                <w:lang w:val="en-US" w:eastAsia="en-US"/>
              </w:rPr>
            </w:pPr>
            <w:r w:rsidRPr="00805C42">
              <w:rPr>
                <w:rFonts w:cs="Arial"/>
                <w:b/>
                <w:bCs/>
                <w:color w:val="000000"/>
                <w:sz w:val="18"/>
                <w:szCs w:val="18"/>
                <w:lang w:val="en-US" w:eastAsia="en-US"/>
              </w:rPr>
              <w:t xml:space="preserve">Nr. </w:t>
            </w:r>
            <w:proofErr w:type="spellStart"/>
            <w:r w:rsidRPr="00805C42">
              <w:rPr>
                <w:rFonts w:cs="Arial"/>
                <w:b/>
                <w:bCs/>
                <w:color w:val="000000"/>
                <w:sz w:val="18"/>
                <w:szCs w:val="18"/>
                <w:lang w:val="en-US" w:eastAsia="en-US"/>
              </w:rPr>
              <w:t>crt</w:t>
            </w:r>
            <w:proofErr w:type="spellEnd"/>
            <w:r w:rsidRPr="00805C42">
              <w:rPr>
                <w:rFonts w:cs="Arial"/>
                <w:b/>
                <w:bCs/>
                <w:color w:val="000000"/>
                <w:sz w:val="18"/>
                <w:szCs w:val="18"/>
                <w:lang w:val="en-US" w:eastAsia="en-US"/>
              </w:rPr>
              <w:t>.</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465430FB" w14:textId="77777777" w:rsidR="00805C42" w:rsidRPr="00805C42" w:rsidRDefault="00805C42" w:rsidP="00805C42">
            <w:pPr>
              <w:suppressAutoHyphens w:val="0"/>
              <w:rPr>
                <w:rFonts w:cs="Arial"/>
                <w:b/>
                <w:bCs/>
                <w:color w:val="000000"/>
                <w:sz w:val="18"/>
                <w:szCs w:val="18"/>
                <w:lang w:val="en-US" w:eastAsia="en-US"/>
              </w:rPr>
            </w:pPr>
            <w:proofErr w:type="spellStart"/>
            <w:r w:rsidRPr="00805C42">
              <w:rPr>
                <w:rFonts w:cs="Arial"/>
                <w:b/>
                <w:bCs/>
                <w:color w:val="000000"/>
                <w:sz w:val="18"/>
                <w:szCs w:val="18"/>
                <w:lang w:val="en-US" w:eastAsia="en-US"/>
              </w:rPr>
              <w:t>Etape</w:t>
            </w:r>
            <w:proofErr w:type="spellEnd"/>
            <w:r w:rsidRPr="00805C42">
              <w:rPr>
                <w:rFonts w:cs="Arial"/>
                <w:b/>
                <w:bCs/>
                <w:color w:val="000000"/>
                <w:sz w:val="18"/>
                <w:szCs w:val="18"/>
                <w:lang w:val="en-US" w:eastAsia="en-US"/>
              </w:rPr>
              <w:t xml:space="preserve"> </w:t>
            </w:r>
            <w:proofErr w:type="spellStart"/>
            <w:r w:rsidRPr="00805C42">
              <w:rPr>
                <w:rFonts w:cs="Arial"/>
                <w:b/>
                <w:bCs/>
                <w:color w:val="000000"/>
                <w:sz w:val="18"/>
                <w:szCs w:val="18"/>
                <w:lang w:val="en-US" w:eastAsia="en-US"/>
              </w:rPr>
              <w:t>procedurale</w:t>
            </w:r>
            <w:proofErr w:type="spellEnd"/>
            <w:r w:rsidRPr="00805C42">
              <w:rPr>
                <w:rFonts w:cs="Arial"/>
                <w:b/>
                <w:bCs/>
                <w:color w:val="000000"/>
                <w:sz w:val="18"/>
                <w:szCs w:val="18"/>
                <w:lang w:val="en-US" w:eastAsia="en-US"/>
              </w:rPr>
              <w:t xml:space="preserve"> estimate de </w:t>
            </w:r>
            <w:proofErr w:type="spellStart"/>
            <w:r w:rsidRPr="00805C42">
              <w:rPr>
                <w:rFonts w:cs="Arial"/>
                <w:b/>
                <w:bCs/>
                <w:color w:val="000000"/>
                <w:sz w:val="18"/>
                <w:szCs w:val="18"/>
                <w:lang w:val="en-US" w:eastAsia="en-US"/>
              </w:rPr>
              <w:t>ofertant</w:t>
            </w:r>
            <w:proofErr w:type="spellEnd"/>
            <w:r w:rsidRPr="00805C42">
              <w:rPr>
                <w:rFonts w:cs="Arial"/>
                <w:b/>
                <w:bCs/>
                <w:color w:val="000000"/>
                <w:sz w:val="18"/>
                <w:szCs w:val="18"/>
                <w:lang w:val="en-US" w:eastAsia="en-US"/>
              </w:rPr>
              <w:t xml:space="preserve"> </w:t>
            </w:r>
            <w:proofErr w:type="spellStart"/>
            <w:r w:rsidRPr="00805C42">
              <w:rPr>
                <w:rFonts w:cs="Arial"/>
                <w:b/>
                <w:bCs/>
                <w:color w:val="000000"/>
                <w:sz w:val="18"/>
                <w:szCs w:val="18"/>
                <w:lang w:val="en-US" w:eastAsia="en-US"/>
              </w:rPr>
              <w:t>pentru</w:t>
            </w:r>
            <w:proofErr w:type="spellEnd"/>
            <w:r w:rsidRPr="00805C42">
              <w:rPr>
                <w:rFonts w:cs="Arial"/>
                <w:b/>
                <w:bCs/>
                <w:color w:val="000000"/>
                <w:sz w:val="18"/>
                <w:szCs w:val="18"/>
                <w:lang w:val="en-US" w:eastAsia="en-US"/>
              </w:rPr>
              <w:t xml:space="preserve"> </w:t>
            </w:r>
            <w:proofErr w:type="spellStart"/>
            <w:r w:rsidRPr="00805C42">
              <w:rPr>
                <w:rFonts w:cs="Arial"/>
                <w:b/>
                <w:bCs/>
                <w:color w:val="000000"/>
                <w:sz w:val="18"/>
                <w:szCs w:val="18"/>
                <w:lang w:val="en-US" w:eastAsia="en-US"/>
              </w:rPr>
              <w:t>scenariul</w:t>
            </w:r>
            <w:proofErr w:type="spellEnd"/>
            <w:r w:rsidRPr="00805C42">
              <w:rPr>
                <w:rFonts w:cs="Arial"/>
                <w:b/>
                <w:bCs/>
                <w:color w:val="000000"/>
                <w:sz w:val="18"/>
                <w:szCs w:val="18"/>
                <w:lang w:val="en-US" w:eastAsia="en-US"/>
              </w:rPr>
              <w:t xml:space="preserve"> maximal</w:t>
            </w:r>
          </w:p>
        </w:tc>
        <w:tc>
          <w:tcPr>
            <w:tcW w:w="1564" w:type="dxa"/>
            <w:gridSpan w:val="2"/>
            <w:tcBorders>
              <w:top w:val="single" w:sz="4" w:space="0" w:color="auto"/>
              <w:left w:val="nil"/>
              <w:bottom w:val="single" w:sz="4" w:space="0" w:color="auto"/>
              <w:right w:val="single" w:sz="4" w:space="0" w:color="auto"/>
            </w:tcBorders>
            <w:shd w:val="clear" w:color="auto" w:fill="auto"/>
            <w:vAlign w:val="center"/>
            <w:hideMark/>
          </w:tcPr>
          <w:p w14:paraId="26E7D50B" w14:textId="77777777" w:rsidR="00805C42" w:rsidRPr="00805C42" w:rsidRDefault="00805C42" w:rsidP="00805C42">
            <w:pPr>
              <w:suppressAutoHyphens w:val="0"/>
              <w:rPr>
                <w:rFonts w:cs="Arial"/>
                <w:b/>
                <w:bCs/>
                <w:color w:val="000000"/>
                <w:sz w:val="18"/>
                <w:szCs w:val="18"/>
                <w:lang w:val="en-US" w:eastAsia="en-US"/>
              </w:rPr>
            </w:pPr>
            <w:proofErr w:type="spellStart"/>
            <w:r w:rsidRPr="00805C42">
              <w:rPr>
                <w:rFonts w:cs="Arial"/>
                <w:b/>
                <w:bCs/>
                <w:color w:val="000000"/>
                <w:sz w:val="18"/>
                <w:szCs w:val="18"/>
                <w:lang w:val="en-US" w:eastAsia="en-US"/>
              </w:rPr>
              <w:t>Strategie</w:t>
            </w:r>
            <w:proofErr w:type="spellEnd"/>
            <w:r w:rsidRPr="00805C42">
              <w:rPr>
                <w:rFonts w:cs="Arial"/>
                <w:b/>
                <w:bCs/>
                <w:color w:val="000000"/>
                <w:sz w:val="18"/>
                <w:szCs w:val="18"/>
                <w:lang w:val="en-US" w:eastAsia="en-US"/>
              </w:rPr>
              <w:t xml:space="preserve"> </w:t>
            </w:r>
            <w:proofErr w:type="spellStart"/>
            <w:r w:rsidRPr="00805C42">
              <w:rPr>
                <w:rFonts w:cs="Arial"/>
                <w:b/>
                <w:bCs/>
                <w:color w:val="000000"/>
                <w:sz w:val="18"/>
                <w:szCs w:val="18"/>
                <w:lang w:val="en-US" w:eastAsia="en-US"/>
              </w:rPr>
              <w:t>propusă</w:t>
            </w:r>
            <w:proofErr w:type="spellEnd"/>
            <w:r w:rsidRPr="00805C42">
              <w:rPr>
                <w:rFonts w:cs="Arial"/>
                <w:b/>
                <w:bCs/>
                <w:color w:val="000000"/>
                <w:sz w:val="18"/>
                <w:szCs w:val="18"/>
                <w:lang w:val="en-US" w:eastAsia="en-US"/>
              </w:rPr>
              <w:t xml:space="preserve"> de </w:t>
            </w:r>
            <w:proofErr w:type="spellStart"/>
            <w:r w:rsidRPr="00805C42">
              <w:rPr>
                <w:rFonts w:cs="Arial"/>
                <w:b/>
                <w:bCs/>
                <w:color w:val="000000"/>
                <w:sz w:val="18"/>
                <w:szCs w:val="18"/>
                <w:lang w:val="en-US" w:eastAsia="en-US"/>
              </w:rPr>
              <w:t>ofertant</w:t>
            </w:r>
            <w:proofErr w:type="spellEnd"/>
            <w:r w:rsidRPr="00805C42">
              <w:rPr>
                <w:rFonts w:cs="Arial"/>
                <w:b/>
                <w:bCs/>
                <w:color w:val="000000"/>
                <w:sz w:val="18"/>
                <w:szCs w:val="18"/>
                <w:lang w:val="en-US" w:eastAsia="en-US"/>
              </w:rPr>
              <w:t xml:space="preserve"> pe </w:t>
            </w:r>
            <w:proofErr w:type="spellStart"/>
            <w:r w:rsidRPr="00805C42">
              <w:rPr>
                <w:rFonts w:cs="Arial"/>
                <w:b/>
                <w:bCs/>
                <w:color w:val="000000"/>
                <w:sz w:val="18"/>
                <w:szCs w:val="18"/>
                <w:lang w:val="en-US" w:eastAsia="en-US"/>
              </w:rPr>
              <w:t>baza</w:t>
            </w:r>
            <w:proofErr w:type="spellEnd"/>
            <w:r w:rsidRPr="00805C42">
              <w:rPr>
                <w:rFonts w:cs="Arial"/>
                <w:b/>
                <w:bCs/>
                <w:color w:val="000000"/>
                <w:sz w:val="18"/>
                <w:szCs w:val="18"/>
                <w:lang w:val="en-US" w:eastAsia="en-US"/>
              </w:rPr>
              <w:t xml:space="preserve"> </w:t>
            </w:r>
            <w:proofErr w:type="spellStart"/>
            <w:r w:rsidRPr="00805C42">
              <w:rPr>
                <w:rFonts w:cs="Arial"/>
                <w:b/>
                <w:bCs/>
                <w:color w:val="000000"/>
                <w:sz w:val="18"/>
                <w:szCs w:val="18"/>
                <w:lang w:val="en-US" w:eastAsia="en-US"/>
              </w:rPr>
              <w:t>infornațiilor</w:t>
            </w:r>
            <w:proofErr w:type="spellEnd"/>
            <w:r w:rsidRPr="00805C42">
              <w:rPr>
                <w:rFonts w:cs="Arial"/>
                <w:b/>
                <w:bCs/>
                <w:color w:val="000000"/>
                <w:sz w:val="18"/>
                <w:szCs w:val="18"/>
                <w:lang w:val="en-US" w:eastAsia="en-US"/>
              </w:rPr>
              <w:t xml:space="preserve"> </w:t>
            </w:r>
            <w:proofErr w:type="spellStart"/>
            <w:r w:rsidRPr="00805C42">
              <w:rPr>
                <w:rFonts w:cs="Arial"/>
                <w:b/>
                <w:bCs/>
                <w:color w:val="000000"/>
                <w:sz w:val="18"/>
                <w:szCs w:val="18"/>
                <w:lang w:val="en-US" w:eastAsia="en-US"/>
              </w:rPr>
              <w:t>furnizate</w:t>
            </w:r>
            <w:proofErr w:type="spellEnd"/>
            <w:r w:rsidRPr="00805C42">
              <w:rPr>
                <w:rFonts w:cs="Arial"/>
                <w:b/>
                <w:bCs/>
                <w:color w:val="000000"/>
                <w:sz w:val="18"/>
                <w:szCs w:val="18"/>
                <w:lang w:val="en-US" w:eastAsia="en-US"/>
              </w:rPr>
              <w:t xml:space="preserve"> de </w:t>
            </w:r>
            <w:proofErr w:type="spellStart"/>
            <w:r w:rsidRPr="00805C42">
              <w:rPr>
                <w:rFonts w:cs="Arial"/>
                <w:b/>
                <w:bCs/>
                <w:color w:val="000000"/>
                <w:sz w:val="18"/>
                <w:szCs w:val="18"/>
                <w:lang w:val="en-US" w:eastAsia="en-US"/>
              </w:rPr>
              <w:t>autoritatea</w:t>
            </w:r>
            <w:proofErr w:type="spellEnd"/>
            <w:r w:rsidRPr="00805C42">
              <w:rPr>
                <w:rFonts w:cs="Arial"/>
                <w:b/>
                <w:bCs/>
                <w:color w:val="000000"/>
                <w:sz w:val="18"/>
                <w:szCs w:val="18"/>
                <w:lang w:val="en-US" w:eastAsia="en-US"/>
              </w:rPr>
              <w:t xml:space="preserve"> </w:t>
            </w:r>
            <w:proofErr w:type="spellStart"/>
            <w:r w:rsidRPr="00805C42">
              <w:rPr>
                <w:rFonts w:cs="Arial"/>
                <w:b/>
                <w:bCs/>
                <w:color w:val="000000"/>
                <w:sz w:val="18"/>
                <w:szCs w:val="18"/>
                <w:lang w:val="en-US" w:eastAsia="en-US"/>
              </w:rPr>
              <w:t>contractantă</w:t>
            </w:r>
            <w:proofErr w:type="spellEnd"/>
          </w:p>
        </w:tc>
        <w:tc>
          <w:tcPr>
            <w:tcW w:w="989" w:type="dxa"/>
            <w:gridSpan w:val="2"/>
            <w:tcBorders>
              <w:top w:val="single" w:sz="4" w:space="0" w:color="auto"/>
              <w:left w:val="nil"/>
              <w:bottom w:val="single" w:sz="4" w:space="0" w:color="auto"/>
              <w:right w:val="single" w:sz="4" w:space="0" w:color="auto"/>
            </w:tcBorders>
            <w:shd w:val="clear" w:color="auto" w:fill="auto"/>
            <w:vAlign w:val="center"/>
            <w:hideMark/>
          </w:tcPr>
          <w:p w14:paraId="26E4C1E4" w14:textId="1813471E" w:rsidR="00805C42" w:rsidRPr="00805C42" w:rsidRDefault="00805C42" w:rsidP="00805C42">
            <w:pPr>
              <w:suppressAutoHyphens w:val="0"/>
              <w:rPr>
                <w:rFonts w:cs="Arial"/>
                <w:b/>
                <w:bCs/>
                <w:color w:val="000000"/>
                <w:sz w:val="18"/>
                <w:szCs w:val="18"/>
                <w:lang w:val="en-US" w:eastAsia="en-US"/>
              </w:rPr>
            </w:pPr>
            <w:proofErr w:type="spellStart"/>
            <w:r w:rsidRPr="00805C42">
              <w:rPr>
                <w:rFonts w:cs="Arial"/>
                <w:b/>
                <w:bCs/>
                <w:color w:val="000000"/>
                <w:sz w:val="18"/>
                <w:szCs w:val="18"/>
                <w:lang w:val="en-US" w:eastAsia="en-US"/>
              </w:rPr>
              <w:t>Număr</w:t>
            </w:r>
            <w:proofErr w:type="spellEnd"/>
            <w:r w:rsidRPr="00805C42">
              <w:rPr>
                <w:rFonts w:cs="Arial"/>
                <w:b/>
                <w:bCs/>
                <w:color w:val="000000"/>
                <w:sz w:val="18"/>
                <w:szCs w:val="18"/>
                <w:lang w:val="en-US" w:eastAsia="en-US"/>
              </w:rPr>
              <w:t xml:space="preserve"> ore</w:t>
            </w:r>
            <w:r>
              <w:rPr>
                <w:rFonts w:cs="Arial"/>
                <w:b/>
                <w:bCs/>
                <w:color w:val="000000"/>
                <w:sz w:val="18"/>
                <w:szCs w:val="18"/>
                <w:lang w:val="en-US" w:eastAsia="en-US"/>
              </w:rPr>
              <w:t>-</w:t>
            </w:r>
            <w:r w:rsidRPr="00805C42">
              <w:rPr>
                <w:rFonts w:cs="Arial"/>
                <w:b/>
                <w:bCs/>
                <w:color w:val="000000"/>
                <w:sz w:val="18"/>
                <w:szCs w:val="18"/>
                <w:lang w:val="en-US" w:eastAsia="en-US"/>
              </w:rPr>
              <w:t xml:space="preserve">om </w:t>
            </w:r>
            <w:proofErr w:type="spellStart"/>
            <w:r>
              <w:rPr>
                <w:rFonts w:cs="Arial"/>
                <w:b/>
                <w:bCs/>
                <w:color w:val="000000"/>
                <w:sz w:val="18"/>
                <w:szCs w:val="18"/>
                <w:lang w:val="en-US" w:eastAsia="en-US"/>
              </w:rPr>
              <w:t>docu</w:t>
            </w:r>
            <w:proofErr w:type="spellEnd"/>
            <w:r>
              <w:rPr>
                <w:rFonts w:cs="Arial"/>
                <w:b/>
                <w:bCs/>
                <w:color w:val="000000"/>
                <w:sz w:val="18"/>
                <w:szCs w:val="18"/>
                <w:lang w:val="en-US" w:eastAsia="en-US"/>
              </w:rPr>
              <w:t>-</w:t>
            </w:r>
            <w:proofErr w:type="spellStart"/>
            <w:r>
              <w:rPr>
                <w:rFonts w:cs="Arial"/>
                <w:b/>
                <w:bCs/>
                <w:color w:val="000000"/>
                <w:sz w:val="18"/>
                <w:szCs w:val="18"/>
                <w:lang w:val="en-US" w:eastAsia="en-US"/>
              </w:rPr>
              <w:t>ment</w:t>
            </w:r>
            <w:proofErr w:type="spellEnd"/>
            <w:r>
              <w:rPr>
                <w:rFonts w:cs="Arial"/>
                <w:b/>
                <w:bCs/>
                <w:color w:val="000000"/>
                <w:sz w:val="18"/>
                <w:szCs w:val="18"/>
                <w:lang w:val="en-US" w:eastAsia="en-US"/>
              </w:rPr>
              <w:t>-</w:t>
            </w:r>
            <w:r w:rsidRPr="00805C42">
              <w:rPr>
                <w:rFonts w:cs="Arial"/>
                <w:b/>
                <w:bCs/>
                <w:color w:val="000000"/>
                <w:sz w:val="18"/>
                <w:szCs w:val="18"/>
                <w:lang w:val="en-US" w:eastAsia="en-US"/>
              </w:rPr>
              <w:t>tare</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30EF18D4" w14:textId="035D9037" w:rsidR="00805C42" w:rsidRPr="00805C42" w:rsidRDefault="00805C42" w:rsidP="00805C42">
            <w:pPr>
              <w:suppressAutoHyphens w:val="0"/>
              <w:rPr>
                <w:rFonts w:cs="Arial"/>
                <w:b/>
                <w:bCs/>
                <w:color w:val="000000"/>
                <w:sz w:val="18"/>
                <w:szCs w:val="18"/>
                <w:lang w:val="en-US" w:eastAsia="en-US"/>
              </w:rPr>
            </w:pPr>
            <w:proofErr w:type="spellStart"/>
            <w:r w:rsidRPr="00805C42">
              <w:rPr>
                <w:rFonts w:cs="Arial"/>
                <w:b/>
                <w:bCs/>
                <w:color w:val="000000"/>
                <w:sz w:val="18"/>
                <w:szCs w:val="18"/>
                <w:lang w:val="en-US" w:eastAsia="en-US"/>
              </w:rPr>
              <w:t>Număr</w:t>
            </w:r>
            <w:proofErr w:type="spellEnd"/>
            <w:r w:rsidRPr="00805C42">
              <w:rPr>
                <w:rFonts w:cs="Arial"/>
                <w:b/>
                <w:bCs/>
                <w:color w:val="000000"/>
                <w:sz w:val="18"/>
                <w:szCs w:val="18"/>
                <w:lang w:val="en-US" w:eastAsia="en-US"/>
              </w:rPr>
              <w:t xml:space="preserve"> ore</w:t>
            </w:r>
            <w:r>
              <w:rPr>
                <w:rFonts w:cs="Arial"/>
                <w:b/>
                <w:bCs/>
                <w:color w:val="000000"/>
                <w:sz w:val="18"/>
                <w:szCs w:val="18"/>
                <w:lang w:val="en-US" w:eastAsia="en-US"/>
              </w:rPr>
              <w:t>-</w:t>
            </w:r>
            <w:r w:rsidRPr="00805C42">
              <w:rPr>
                <w:rFonts w:cs="Arial"/>
                <w:b/>
                <w:bCs/>
                <w:color w:val="000000"/>
                <w:sz w:val="18"/>
                <w:szCs w:val="18"/>
                <w:lang w:val="en-US" w:eastAsia="en-US"/>
              </w:rPr>
              <w:t xml:space="preserve">om </w:t>
            </w:r>
            <w:proofErr w:type="spellStart"/>
            <w:r w:rsidRPr="00805C42">
              <w:rPr>
                <w:rFonts w:cs="Arial"/>
                <w:b/>
                <w:bCs/>
                <w:color w:val="000000"/>
                <w:sz w:val="18"/>
                <w:szCs w:val="18"/>
                <w:lang w:val="en-US" w:eastAsia="en-US"/>
              </w:rPr>
              <w:t>redac</w:t>
            </w:r>
            <w:proofErr w:type="spellEnd"/>
            <w:r>
              <w:rPr>
                <w:rFonts w:cs="Arial"/>
                <w:b/>
                <w:bCs/>
                <w:color w:val="000000"/>
                <w:sz w:val="18"/>
                <w:szCs w:val="18"/>
                <w:lang w:val="en-US" w:eastAsia="en-US"/>
              </w:rPr>
              <w:t>-</w:t>
            </w:r>
            <w:r w:rsidRPr="00805C42">
              <w:rPr>
                <w:rFonts w:cs="Arial"/>
                <w:b/>
                <w:bCs/>
                <w:color w:val="000000"/>
                <w:sz w:val="18"/>
                <w:szCs w:val="18"/>
                <w:lang w:val="en-US" w:eastAsia="en-US"/>
              </w:rPr>
              <w:t>tare</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5F983E0D" w14:textId="369C0731" w:rsidR="00805C42" w:rsidRPr="00805C42" w:rsidRDefault="00805C42" w:rsidP="00805C42">
            <w:pPr>
              <w:suppressAutoHyphens w:val="0"/>
              <w:rPr>
                <w:rFonts w:cs="Arial"/>
                <w:b/>
                <w:bCs/>
                <w:color w:val="000000"/>
                <w:sz w:val="18"/>
                <w:szCs w:val="18"/>
                <w:lang w:val="en-US" w:eastAsia="en-US"/>
              </w:rPr>
            </w:pPr>
            <w:proofErr w:type="spellStart"/>
            <w:r w:rsidRPr="00805C42">
              <w:rPr>
                <w:rFonts w:cs="Arial"/>
                <w:b/>
                <w:bCs/>
                <w:color w:val="000000"/>
                <w:sz w:val="18"/>
                <w:szCs w:val="18"/>
                <w:lang w:val="en-US" w:eastAsia="en-US"/>
              </w:rPr>
              <w:t>Număr</w:t>
            </w:r>
            <w:proofErr w:type="spellEnd"/>
            <w:r w:rsidRPr="00805C42">
              <w:rPr>
                <w:rFonts w:cs="Arial"/>
                <w:b/>
                <w:bCs/>
                <w:color w:val="000000"/>
                <w:sz w:val="18"/>
                <w:szCs w:val="18"/>
                <w:lang w:val="en-US" w:eastAsia="en-US"/>
              </w:rPr>
              <w:t xml:space="preserve"> ore</w:t>
            </w:r>
            <w:r>
              <w:rPr>
                <w:rFonts w:cs="Arial"/>
                <w:b/>
                <w:bCs/>
                <w:color w:val="000000"/>
                <w:sz w:val="18"/>
                <w:szCs w:val="18"/>
                <w:lang w:val="en-US" w:eastAsia="en-US"/>
              </w:rPr>
              <w:t>-</w:t>
            </w:r>
            <w:r w:rsidRPr="00805C42">
              <w:rPr>
                <w:rFonts w:cs="Arial"/>
                <w:b/>
                <w:bCs/>
                <w:color w:val="000000"/>
                <w:sz w:val="18"/>
                <w:szCs w:val="18"/>
                <w:lang w:val="en-US" w:eastAsia="en-US"/>
              </w:rPr>
              <w:t xml:space="preserve">om </w:t>
            </w:r>
            <w:proofErr w:type="spellStart"/>
            <w:r w:rsidRPr="00805C42">
              <w:rPr>
                <w:rFonts w:cs="Arial"/>
                <w:b/>
                <w:bCs/>
                <w:color w:val="000000"/>
                <w:sz w:val="18"/>
                <w:szCs w:val="18"/>
                <w:lang w:val="en-US" w:eastAsia="en-US"/>
              </w:rPr>
              <w:t>repre</w:t>
            </w:r>
            <w:proofErr w:type="spellEnd"/>
            <w:r>
              <w:rPr>
                <w:rFonts w:cs="Arial"/>
                <w:b/>
                <w:bCs/>
                <w:color w:val="000000"/>
                <w:sz w:val="18"/>
                <w:szCs w:val="18"/>
                <w:lang w:val="en-US" w:eastAsia="en-US"/>
              </w:rPr>
              <w:t>-</w:t>
            </w:r>
            <w:proofErr w:type="spellStart"/>
            <w:r w:rsidRPr="00805C42">
              <w:rPr>
                <w:rFonts w:cs="Arial"/>
                <w:b/>
                <w:bCs/>
                <w:color w:val="000000"/>
                <w:sz w:val="18"/>
                <w:szCs w:val="18"/>
                <w:lang w:val="en-US" w:eastAsia="en-US"/>
              </w:rPr>
              <w:t>zen</w:t>
            </w:r>
            <w:proofErr w:type="spellEnd"/>
            <w:r>
              <w:rPr>
                <w:rFonts w:cs="Arial"/>
                <w:b/>
                <w:bCs/>
                <w:color w:val="000000"/>
                <w:sz w:val="18"/>
                <w:szCs w:val="18"/>
                <w:lang w:val="en-US" w:eastAsia="en-US"/>
              </w:rPr>
              <w:t>-</w:t>
            </w:r>
            <w:r w:rsidRPr="00805C42">
              <w:rPr>
                <w:rFonts w:cs="Arial"/>
                <w:b/>
                <w:bCs/>
                <w:color w:val="000000"/>
                <w:sz w:val="18"/>
                <w:szCs w:val="18"/>
                <w:lang w:val="en-US" w:eastAsia="en-US"/>
              </w:rPr>
              <w:t>tare</w:t>
            </w:r>
          </w:p>
        </w:tc>
        <w:tc>
          <w:tcPr>
            <w:tcW w:w="3686" w:type="dxa"/>
            <w:gridSpan w:val="8"/>
            <w:tcBorders>
              <w:top w:val="single" w:sz="4" w:space="0" w:color="auto"/>
              <w:left w:val="nil"/>
              <w:bottom w:val="single" w:sz="4" w:space="0" w:color="auto"/>
              <w:right w:val="single" w:sz="4" w:space="0" w:color="auto"/>
            </w:tcBorders>
            <w:shd w:val="clear" w:color="auto" w:fill="auto"/>
            <w:vAlign w:val="center"/>
            <w:hideMark/>
          </w:tcPr>
          <w:p w14:paraId="28473EAD" w14:textId="77777777" w:rsidR="00805C42" w:rsidRDefault="00805C42" w:rsidP="00805C42">
            <w:pPr>
              <w:suppressAutoHyphens w:val="0"/>
              <w:jc w:val="center"/>
              <w:rPr>
                <w:rFonts w:cs="Arial"/>
                <w:b/>
                <w:bCs/>
                <w:color w:val="000000"/>
                <w:sz w:val="18"/>
                <w:szCs w:val="18"/>
                <w:lang w:val="en-US" w:eastAsia="en-US"/>
              </w:rPr>
            </w:pPr>
            <w:proofErr w:type="spellStart"/>
            <w:r w:rsidRPr="00805C42">
              <w:rPr>
                <w:rFonts w:cs="Arial"/>
                <w:b/>
                <w:bCs/>
                <w:color w:val="000000"/>
                <w:sz w:val="18"/>
                <w:szCs w:val="18"/>
                <w:lang w:val="en-US" w:eastAsia="en-US"/>
              </w:rPr>
              <w:t>Costuri</w:t>
            </w:r>
            <w:proofErr w:type="spellEnd"/>
            <w:r w:rsidRPr="00805C42">
              <w:rPr>
                <w:rFonts w:cs="Arial"/>
                <w:b/>
                <w:bCs/>
                <w:color w:val="000000"/>
                <w:sz w:val="18"/>
                <w:szCs w:val="18"/>
                <w:lang w:val="en-US" w:eastAsia="en-US"/>
              </w:rPr>
              <w:t xml:space="preserve"> </w:t>
            </w:r>
            <w:proofErr w:type="spellStart"/>
            <w:r w:rsidRPr="00805C42">
              <w:rPr>
                <w:rFonts w:cs="Arial"/>
                <w:b/>
                <w:bCs/>
                <w:color w:val="000000"/>
                <w:sz w:val="18"/>
                <w:szCs w:val="18"/>
                <w:lang w:val="en-US" w:eastAsia="en-US"/>
              </w:rPr>
              <w:t>totale</w:t>
            </w:r>
            <w:proofErr w:type="spellEnd"/>
            <w:r w:rsidRPr="00805C42">
              <w:rPr>
                <w:rFonts w:cs="Arial"/>
                <w:b/>
                <w:bCs/>
                <w:color w:val="000000"/>
                <w:sz w:val="18"/>
                <w:szCs w:val="18"/>
                <w:lang w:val="en-US" w:eastAsia="en-US"/>
              </w:rPr>
              <w:t xml:space="preserve"> </w:t>
            </w:r>
            <w:proofErr w:type="spellStart"/>
            <w:r w:rsidRPr="00805C42">
              <w:rPr>
                <w:rFonts w:cs="Arial"/>
                <w:b/>
                <w:bCs/>
                <w:color w:val="000000"/>
                <w:sz w:val="18"/>
                <w:szCs w:val="18"/>
                <w:lang w:val="en-US" w:eastAsia="en-US"/>
              </w:rPr>
              <w:t>servicii</w:t>
            </w:r>
            <w:proofErr w:type="spellEnd"/>
            <w:r w:rsidRPr="00805C42">
              <w:rPr>
                <w:rFonts w:cs="Arial"/>
                <w:b/>
                <w:bCs/>
                <w:color w:val="000000"/>
                <w:sz w:val="18"/>
                <w:szCs w:val="18"/>
                <w:lang w:val="en-US" w:eastAsia="en-US"/>
              </w:rPr>
              <w:t xml:space="preserve"> de </w:t>
            </w:r>
            <w:proofErr w:type="spellStart"/>
            <w:r w:rsidRPr="00805C42">
              <w:rPr>
                <w:rFonts w:cs="Arial"/>
                <w:b/>
                <w:bCs/>
                <w:color w:val="000000"/>
                <w:sz w:val="18"/>
                <w:szCs w:val="18"/>
                <w:lang w:val="en-US" w:eastAsia="en-US"/>
              </w:rPr>
              <w:t>asistență</w:t>
            </w:r>
            <w:proofErr w:type="spellEnd"/>
            <w:r w:rsidRPr="00805C42">
              <w:rPr>
                <w:rFonts w:cs="Arial"/>
                <w:b/>
                <w:bCs/>
                <w:color w:val="000000"/>
                <w:sz w:val="18"/>
                <w:szCs w:val="18"/>
                <w:lang w:val="en-US" w:eastAsia="en-US"/>
              </w:rPr>
              <w:t xml:space="preserve"> </w:t>
            </w:r>
            <w:proofErr w:type="spellStart"/>
            <w:r w:rsidRPr="00805C42">
              <w:rPr>
                <w:rFonts w:cs="Arial"/>
                <w:b/>
                <w:bCs/>
                <w:color w:val="000000"/>
                <w:sz w:val="18"/>
                <w:szCs w:val="18"/>
                <w:lang w:val="en-US" w:eastAsia="en-US"/>
              </w:rPr>
              <w:t>și</w:t>
            </w:r>
            <w:proofErr w:type="spellEnd"/>
            <w:r w:rsidRPr="00805C42">
              <w:rPr>
                <w:rFonts w:cs="Arial"/>
                <w:b/>
                <w:bCs/>
                <w:color w:val="000000"/>
                <w:sz w:val="18"/>
                <w:szCs w:val="18"/>
                <w:lang w:val="en-US" w:eastAsia="en-US"/>
              </w:rPr>
              <w:t xml:space="preserve"> </w:t>
            </w:r>
            <w:proofErr w:type="spellStart"/>
            <w:r w:rsidRPr="00805C42">
              <w:rPr>
                <w:rFonts w:cs="Arial"/>
                <w:b/>
                <w:bCs/>
                <w:color w:val="000000"/>
                <w:sz w:val="18"/>
                <w:szCs w:val="18"/>
                <w:lang w:val="en-US" w:eastAsia="en-US"/>
              </w:rPr>
              <w:t>reprezentare</w:t>
            </w:r>
            <w:proofErr w:type="spellEnd"/>
            <w:r w:rsidRPr="00805C42">
              <w:rPr>
                <w:rFonts w:cs="Arial"/>
                <w:b/>
                <w:bCs/>
                <w:color w:val="000000"/>
                <w:sz w:val="18"/>
                <w:szCs w:val="18"/>
                <w:lang w:val="en-US" w:eastAsia="en-US"/>
              </w:rPr>
              <w:t xml:space="preserve"> </w:t>
            </w:r>
            <w:proofErr w:type="spellStart"/>
            <w:r w:rsidRPr="00805C42">
              <w:rPr>
                <w:rFonts w:cs="Arial"/>
                <w:b/>
                <w:bCs/>
                <w:color w:val="000000"/>
                <w:sz w:val="18"/>
                <w:szCs w:val="18"/>
                <w:lang w:val="en-US" w:eastAsia="en-US"/>
              </w:rPr>
              <w:t>juridică</w:t>
            </w:r>
            <w:proofErr w:type="spellEnd"/>
          </w:p>
          <w:p w14:paraId="6E916C09" w14:textId="7817132B" w:rsidR="00805C42" w:rsidRPr="00805C42" w:rsidRDefault="00805C42" w:rsidP="00805C42">
            <w:pPr>
              <w:suppressAutoHyphens w:val="0"/>
              <w:jc w:val="center"/>
              <w:rPr>
                <w:rFonts w:cs="Arial"/>
                <w:b/>
                <w:bCs/>
                <w:color w:val="000000"/>
                <w:sz w:val="18"/>
                <w:szCs w:val="18"/>
                <w:lang w:val="en-US" w:eastAsia="en-US"/>
              </w:rPr>
            </w:pPr>
            <w:r w:rsidRPr="00805C42">
              <w:rPr>
                <w:rFonts w:cs="Arial"/>
                <w:b/>
                <w:bCs/>
                <w:color w:val="000000"/>
                <w:sz w:val="18"/>
                <w:szCs w:val="18"/>
                <w:lang w:val="en-US" w:eastAsia="en-US"/>
              </w:rPr>
              <w:t>EURO</w:t>
            </w:r>
            <w:r>
              <w:rPr>
                <w:rFonts w:cs="Arial"/>
                <w:b/>
                <w:bCs/>
                <w:color w:val="000000"/>
                <w:sz w:val="18"/>
                <w:szCs w:val="18"/>
                <w:lang w:val="en-US" w:eastAsia="en-US"/>
              </w:rPr>
              <w:t>/USD</w:t>
            </w:r>
            <w:r w:rsidRPr="00805C42">
              <w:rPr>
                <w:rFonts w:cs="Arial"/>
                <w:b/>
                <w:bCs/>
                <w:color w:val="000000"/>
                <w:sz w:val="18"/>
                <w:szCs w:val="18"/>
                <w:lang w:val="en-US" w:eastAsia="en-US"/>
              </w:rPr>
              <w:t xml:space="preserve"> </w:t>
            </w:r>
            <w:proofErr w:type="spellStart"/>
            <w:r w:rsidRPr="00805C42">
              <w:rPr>
                <w:rFonts w:cs="Arial"/>
                <w:b/>
                <w:bCs/>
                <w:color w:val="000000"/>
                <w:sz w:val="18"/>
                <w:szCs w:val="18"/>
                <w:lang w:val="en-US" w:eastAsia="en-US"/>
              </w:rPr>
              <w:t>fără</w:t>
            </w:r>
            <w:proofErr w:type="spellEnd"/>
            <w:r w:rsidRPr="00805C42">
              <w:rPr>
                <w:rFonts w:cs="Arial"/>
                <w:b/>
                <w:bCs/>
                <w:color w:val="000000"/>
                <w:sz w:val="18"/>
                <w:szCs w:val="18"/>
                <w:lang w:val="en-US" w:eastAsia="en-US"/>
              </w:rPr>
              <w:t xml:space="preserve"> TVA</w:t>
            </w:r>
          </w:p>
        </w:tc>
      </w:tr>
      <w:tr w:rsidR="00805C42" w:rsidRPr="00805C42" w14:paraId="14900AFD" w14:textId="77777777" w:rsidTr="00805C42">
        <w:trPr>
          <w:gridAfter w:val="1"/>
          <w:wAfter w:w="1156" w:type="dxa"/>
          <w:trHeight w:val="28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4ED752E9" w14:textId="77777777" w:rsidR="00805C42" w:rsidRPr="00805C42" w:rsidRDefault="00805C42" w:rsidP="00805C42">
            <w:pPr>
              <w:suppressAutoHyphens w:val="0"/>
              <w:jc w:val="center"/>
              <w:rPr>
                <w:rFonts w:cs="Calibri"/>
                <w:color w:val="000000"/>
                <w:sz w:val="18"/>
                <w:szCs w:val="18"/>
                <w:lang w:val="en-US" w:eastAsia="en-US"/>
              </w:rPr>
            </w:pPr>
            <w:r w:rsidRPr="00805C42">
              <w:rPr>
                <w:rFonts w:cs="Calibri"/>
                <w:color w:val="000000"/>
                <w:sz w:val="18"/>
                <w:szCs w:val="18"/>
                <w:lang w:val="en-US" w:eastAsia="en-US"/>
              </w:rPr>
              <w:t>0</w:t>
            </w:r>
          </w:p>
        </w:tc>
        <w:tc>
          <w:tcPr>
            <w:tcW w:w="1415" w:type="dxa"/>
            <w:tcBorders>
              <w:top w:val="nil"/>
              <w:left w:val="nil"/>
              <w:bottom w:val="single" w:sz="4" w:space="0" w:color="auto"/>
              <w:right w:val="single" w:sz="4" w:space="0" w:color="auto"/>
            </w:tcBorders>
            <w:shd w:val="clear" w:color="auto" w:fill="auto"/>
            <w:noWrap/>
            <w:vAlign w:val="bottom"/>
            <w:hideMark/>
          </w:tcPr>
          <w:p w14:paraId="35949D18" w14:textId="77777777" w:rsidR="00805C42" w:rsidRPr="00805C42" w:rsidRDefault="00805C42" w:rsidP="00805C42">
            <w:pPr>
              <w:suppressAutoHyphens w:val="0"/>
              <w:jc w:val="center"/>
              <w:rPr>
                <w:rFonts w:cs="Calibri"/>
                <w:color w:val="000000"/>
                <w:sz w:val="18"/>
                <w:szCs w:val="18"/>
                <w:lang w:val="en-US" w:eastAsia="en-US"/>
              </w:rPr>
            </w:pPr>
            <w:r w:rsidRPr="00805C42">
              <w:rPr>
                <w:rFonts w:cs="Calibri"/>
                <w:color w:val="000000"/>
                <w:sz w:val="18"/>
                <w:szCs w:val="18"/>
                <w:lang w:val="en-US" w:eastAsia="en-US"/>
              </w:rPr>
              <w:t>1</w:t>
            </w:r>
          </w:p>
        </w:tc>
        <w:tc>
          <w:tcPr>
            <w:tcW w:w="1564" w:type="dxa"/>
            <w:gridSpan w:val="2"/>
            <w:tcBorders>
              <w:top w:val="nil"/>
              <w:left w:val="nil"/>
              <w:bottom w:val="single" w:sz="4" w:space="0" w:color="auto"/>
              <w:right w:val="single" w:sz="4" w:space="0" w:color="auto"/>
            </w:tcBorders>
            <w:shd w:val="clear" w:color="auto" w:fill="auto"/>
            <w:noWrap/>
            <w:vAlign w:val="bottom"/>
            <w:hideMark/>
          </w:tcPr>
          <w:p w14:paraId="215B8381" w14:textId="77777777" w:rsidR="00805C42" w:rsidRPr="00805C42" w:rsidRDefault="00805C42" w:rsidP="00805C42">
            <w:pPr>
              <w:suppressAutoHyphens w:val="0"/>
              <w:jc w:val="center"/>
              <w:rPr>
                <w:rFonts w:cs="Calibri"/>
                <w:color w:val="000000"/>
                <w:sz w:val="18"/>
                <w:szCs w:val="18"/>
                <w:lang w:val="en-US" w:eastAsia="en-US"/>
              </w:rPr>
            </w:pPr>
            <w:r w:rsidRPr="00805C42">
              <w:rPr>
                <w:rFonts w:cs="Calibri"/>
                <w:color w:val="000000"/>
                <w:sz w:val="18"/>
                <w:szCs w:val="18"/>
                <w:lang w:val="en-US" w:eastAsia="en-US"/>
              </w:rPr>
              <w:t>2</w:t>
            </w:r>
          </w:p>
        </w:tc>
        <w:tc>
          <w:tcPr>
            <w:tcW w:w="989" w:type="dxa"/>
            <w:gridSpan w:val="2"/>
            <w:tcBorders>
              <w:top w:val="nil"/>
              <w:left w:val="nil"/>
              <w:bottom w:val="single" w:sz="4" w:space="0" w:color="auto"/>
              <w:right w:val="single" w:sz="4" w:space="0" w:color="auto"/>
            </w:tcBorders>
            <w:shd w:val="clear" w:color="auto" w:fill="auto"/>
            <w:noWrap/>
            <w:vAlign w:val="bottom"/>
            <w:hideMark/>
          </w:tcPr>
          <w:p w14:paraId="4ED0A0E9" w14:textId="77777777" w:rsidR="00805C42" w:rsidRPr="00805C42" w:rsidRDefault="00805C42" w:rsidP="00805C42">
            <w:pPr>
              <w:suppressAutoHyphens w:val="0"/>
              <w:jc w:val="center"/>
              <w:rPr>
                <w:rFonts w:cs="Calibri"/>
                <w:color w:val="000000"/>
                <w:sz w:val="18"/>
                <w:szCs w:val="18"/>
                <w:lang w:val="en-US" w:eastAsia="en-US"/>
              </w:rPr>
            </w:pPr>
            <w:r w:rsidRPr="00805C42">
              <w:rPr>
                <w:rFonts w:cs="Calibri"/>
                <w:color w:val="000000"/>
                <w:sz w:val="18"/>
                <w:szCs w:val="18"/>
                <w:lang w:val="en-US" w:eastAsia="en-US"/>
              </w:rPr>
              <w:t>3</w:t>
            </w:r>
          </w:p>
        </w:tc>
        <w:tc>
          <w:tcPr>
            <w:tcW w:w="995" w:type="dxa"/>
            <w:tcBorders>
              <w:top w:val="nil"/>
              <w:left w:val="nil"/>
              <w:bottom w:val="single" w:sz="4" w:space="0" w:color="auto"/>
              <w:right w:val="single" w:sz="4" w:space="0" w:color="auto"/>
            </w:tcBorders>
            <w:shd w:val="clear" w:color="auto" w:fill="auto"/>
            <w:noWrap/>
            <w:vAlign w:val="bottom"/>
            <w:hideMark/>
          </w:tcPr>
          <w:p w14:paraId="34B9FB90" w14:textId="77777777" w:rsidR="00805C42" w:rsidRPr="00805C42" w:rsidRDefault="00805C42" w:rsidP="00805C42">
            <w:pPr>
              <w:suppressAutoHyphens w:val="0"/>
              <w:jc w:val="center"/>
              <w:rPr>
                <w:rFonts w:cs="Calibri"/>
                <w:color w:val="000000"/>
                <w:sz w:val="18"/>
                <w:szCs w:val="18"/>
                <w:lang w:val="en-US" w:eastAsia="en-US"/>
              </w:rPr>
            </w:pPr>
            <w:r w:rsidRPr="00805C42">
              <w:rPr>
                <w:rFonts w:cs="Calibri"/>
                <w:color w:val="000000"/>
                <w:sz w:val="18"/>
                <w:szCs w:val="18"/>
                <w:lang w:val="en-US" w:eastAsia="en-US"/>
              </w:rPr>
              <w:t>4</w:t>
            </w:r>
          </w:p>
        </w:tc>
        <w:tc>
          <w:tcPr>
            <w:tcW w:w="848" w:type="dxa"/>
            <w:gridSpan w:val="2"/>
            <w:tcBorders>
              <w:top w:val="nil"/>
              <w:left w:val="nil"/>
              <w:bottom w:val="single" w:sz="4" w:space="0" w:color="auto"/>
              <w:right w:val="single" w:sz="4" w:space="0" w:color="auto"/>
            </w:tcBorders>
            <w:shd w:val="clear" w:color="auto" w:fill="auto"/>
            <w:noWrap/>
            <w:vAlign w:val="bottom"/>
            <w:hideMark/>
          </w:tcPr>
          <w:p w14:paraId="5DF492E3" w14:textId="77777777" w:rsidR="00805C42" w:rsidRPr="00805C42" w:rsidRDefault="00805C42" w:rsidP="00805C42">
            <w:pPr>
              <w:suppressAutoHyphens w:val="0"/>
              <w:jc w:val="center"/>
              <w:rPr>
                <w:rFonts w:cs="Calibri"/>
                <w:color w:val="000000"/>
                <w:sz w:val="18"/>
                <w:szCs w:val="18"/>
                <w:lang w:val="en-US" w:eastAsia="en-US"/>
              </w:rPr>
            </w:pPr>
            <w:r w:rsidRPr="00805C42">
              <w:rPr>
                <w:rFonts w:cs="Calibri"/>
                <w:color w:val="000000"/>
                <w:sz w:val="18"/>
                <w:szCs w:val="18"/>
                <w:lang w:val="en-US" w:eastAsia="en-US"/>
              </w:rPr>
              <w:t>5</w:t>
            </w:r>
          </w:p>
        </w:tc>
        <w:tc>
          <w:tcPr>
            <w:tcW w:w="1191" w:type="dxa"/>
            <w:gridSpan w:val="2"/>
            <w:tcBorders>
              <w:top w:val="nil"/>
              <w:left w:val="nil"/>
              <w:bottom w:val="single" w:sz="4" w:space="0" w:color="auto"/>
              <w:right w:val="single" w:sz="4" w:space="0" w:color="auto"/>
            </w:tcBorders>
            <w:shd w:val="clear" w:color="auto" w:fill="auto"/>
            <w:noWrap/>
            <w:vAlign w:val="bottom"/>
            <w:hideMark/>
          </w:tcPr>
          <w:p w14:paraId="0AB3E490" w14:textId="77777777" w:rsidR="00805C42" w:rsidRPr="00805C42" w:rsidRDefault="00805C42" w:rsidP="00805C42">
            <w:pPr>
              <w:suppressAutoHyphens w:val="0"/>
              <w:jc w:val="center"/>
              <w:rPr>
                <w:rFonts w:cs="Calibri"/>
                <w:color w:val="000000"/>
                <w:sz w:val="18"/>
                <w:szCs w:val="18"/>
                <w:lang w:val="en-US" w:eastAsia="en-US"/>
              </w:rPr>
            </w:pPr>
            <w:r w:rsidRPr="00805C42">
              <w:rPr>
                <w:rFonts w:cs="Calibri"/>
                <w:color w:val="000000"/>
                <w:sz w:val="18"/>
                <w:szCs w:val="18"/>
                <w:lang w:val="en-US" w:eastAsia="en-US"/>
              </w:rPr>
              <w:t xml:space="preserve">6 (3 x </w:t>
            </w:r>
            <w:proofErr w:type="spellStart"/>
            <w:r w:rsidRPr="00805C42">
              <w:rPr>
                <w:rFonts w:cs="Calibri"/>
                <w:color w:val="000000"/>
                <w:sz w:val="18"/>
                <w:szCs w:val="18"/>
                <w:lang w:val="en-US" w:eastAsia="en-US"/>
              </w:rPr>
              <w:t>Tdoc</w:t>
            </w:r>
            <w:proofErr w:type="spellEnd"/>
            <w:r w:rsidRPr="00805C42">
              <w:rPr>
                <w:rFonts w:cs="Calibri"/>
                <w:color w:val="000000"/>
                <w:sz w:val="18"/>
                <w:szCs w:val="18"/>
                <w:lang w:val="en-US" w:eastAsia="en-US"/>
              </w:rPr>
              <w:t>)</w:t>
            </w:r>
          </w:p>
        </w:tc>
        <w:tc>
          <w:tcPr>
            <w:tcW w:w="1276" w:type="dxa"/>
            <w:gridSpan w:val="3"/>
            <w:tcBorders>
              <w:top w:val="nil"/>
              <w:left w:val="nil"/>
              <w:bottom w:val="single" w:sz="4" w:space="0" w:color="auto"/>
              <w:right w:val="single" w:sz="4" w:space="0" w:color="auto"/>
            </w:tcBorders>
            <w:shd w:val="clear" w:color="auto" w:fill="auto"/>
            <w:noWrap/>
            <w:vAlign w:val="bottom"/>
            <w:hideMark/>
          </w:tcPr>
          <w:p w14:paraId="3254107A" w14:textId="77777777" w:rsidR="00805C42" w:rsidRPr="00805C42" w:rsidRDefault="00805C42" w:rsidP="00805C42">
            <w:pPr>
              <w:suppressAutoHyphens w:val="0"/>
              <w:jc w:val="center"/>
              <w:rPr>
                <w:rFonts w:cs="Calibri"/>
                <w:color w:val="000000"/>
                <w:sz w:val="18"/>
                <w:szCs w:val="18"/>
                <w:lang w:val="en-US" w:eastAsia="en-US"/>
              </w:rPr>
            </w:pPr>
            <w:r w:rsidRPr="00805C42">
              <w:rPr>
                <w:rFonts w:cs="Calibri"/>
                <w:color w:val="000000"/>
                <w:sz w:val="18"/>
                <w:szCs w:val="18"/>
                <w:lang w:val="en-US" w:eastAsia="en-US"/>
              </w:rPr>
              <w:t xml:space="preserve">7 (4 x </w:t>
            </w:r>
            <w:proofErr w:type="spellStart"/>
            <w:r w:rsidRPr="00805C42">
              <w:rPr>
                <w:rFonts w:cs="Calibri"/>
                <w:color w:val="000000"/>
                <w:sz w:val="18"/>
                <w:szCs w:val="18"/>
                <w:lang w:val="en-US" w:eastAsia="en-US"/>
              </w:rPr>
              <w:t>Tred</w:t>
            </w:r>
            <w:proofErr w:type="spellEnd"/>
            <w:r w:rsidRPr="00805C42">
              <w:rPr>
                <w:rFonts w:cs="Calibri"/>
                <w:color w:val="000000"/>
                <w:sz w:val="18"/>
                <w:szCs w:val="18"/>
                <w:lang w:val="en-US" w:eastAsia="en-US"/>
              </w:rPr>
              <w:t>)</w:t>
            </w:r>
          </w:p>
        </w:tc>
        <w:tc>
          <w:tcPr>
            <w:tcW w:w="1219" w:type="dxa"/>
            <w:gridSpan w:val="3"/>
            <w:tcBorders>
              <w:top w:val="nil"/>
              <w:left w:val="nil"/>
              <w:bottom w:val="single" w:sz="4" w:space="0" w:color="auto"/>
              <w:right w:val="single" w:sz="4" w:space="0" w:color="auto"/>
            </w:tcBorders>
            <w:shd w:val="clear" w:color="auto" w:fill="auto"/>
            <w:noWrap/>
            <w:vAlign w:val="bottom"/>
            <w:hideMark/>
          </w:tcPr>
          <w:p w14:paraId="5E08D995" w14:textId="77777777" w:rsidR="00805C42" w:rsidRPr="00805C42" w:rsidRDefault="00805C42" w:rsidP="00805C42">
            <w:pPr>
              <w:suppressAutoHyphens w:val="0"/>
              <w:jc w:val="center"/>
              <w:rPr>
                <w:rFonts w:cs="Calibri"/>
                <w:color w:val="000000"/>
                <w:sz w:val="18"/>
                <w:szCs w:val="18"/>
                <w:lang w:val="en-US" w:eastAsia="en-US"/>
              </w:rPr>
            </w:pPr>
            <w:r w:rsidRPr="00805C42">
              <w:rPr>
                <w:rFonts w:cs="Calibri"/>
                <w:color w:val="000000"/>
                <w:sz w:val="18"/>
                <w:szCs w:val="18"/>
                <w:lang w:val="en-US" w:eastAsia="en-US"/>
              </w:rPr>
              <w:t xml:space="preserve">8 (5 x </w:t>
            </w:r>
            <w:proofErr w:type="spellStart"/>
            <w:r w:rsidRPr="00805C42">
              <w:rPr>
                <w:rFonts w:cs="Calibri"/>
                <w:color w:val="000000"/>
                <w:sz w:val="18"/>
                <w:szCs w:val="18"/>
                <w:lang w:val="en-US" w:eastAsia="en-US"/>
              </w:rPr>
              <w:t>Trep</w:t>
            </w:r>
            <w:proofErr w:type="spellEnd"/>
            <w:r w:rsidRPr="00805C42">
              <w:rPr>
                <w:rFonts w:cs="Calibri"/>
                <w:color w:val="000000"/>
                <w:sz w:val="18"/>
                <w:szCs w:val="18"/>
                <w:lang w:val="en-US" w:eastAsia="en-US"/>
              </w:rPr>
              <w:t>)</w:t>
            </w:r>
          </w:p>
        </w:tc>
      </w:tr>
      <w:tr w:rsidR="00805C42" w:rsidRPr="00805C42" w14:paraId="6750DE5D" w14:textId="77777777" w:rsidTr="00805C42">
        <w:trPr>
          <w:gridAfter w:val="1"/>
          <w:wAfter w:w="1156" w:type="dxa"/>
          <w:trHeight w:val="416"/>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750247ED" w14:textId="77777777" w:rsidR="00805C42" w:rsidRPr="00805C42" w:rsidRDefault="00805C42" w:rsidP="00805C42">
            <w:pPr>
              <w:suppressAutoHyphens w:val="0"/>
              <w:jc w:val="center"/>
              <w:rPr>
                <w:rFonts w:cs="Calibri"/>
                <w:color w:val="000000"/>
                <w:sz w:val="18"/>
                <w:szCs w:val="18"/>
                <w:lang w:val="en-US" w:eastAsia="en-US"/>
              </w:rPr>
            </w:pPr>
            <w:r w:rsidRPr="00805C42">
              <w:rPr>
                <w:rFonts w:cs="Calibri"/>
                <w:color w:val="000000"/>
                <w:sz w:val="18"/>
                <w:szCs w:val="18"/>
                <w:lang w:val="en-US" w:eastAsia="en-US"/>
              </w:rPr>
              <w:t>1</w:t>
            </w:r>
          </w:p>
        </w:tc>
        <w:tc>
          <w:tcPr>
            <w:tcW w:w="1415" w:type="dxa"/>
            <w:tcBorders>
              <w:top w:val="nil"/>
              <w:left w:val="nil"/>
              <w:bottom w:val="single" w:sz="4" w:space="0" w:color="auto"/>
              <w:right w:val="single" w:sz="4" w:space="0" w:color="auto"/>
            </w:tcBorders>
            <w:shd w:val="clear" w:color="auto" w:fill="auto"/>
            <w:noWrap/>
            <w:vAlign w:val="center"/>
          </w:tcPr>
          <w:p w14:paraId="738E3BE4" w14:textId="1F73E1FE" w:rsidR="00805C42" w:rsidRPr="00805C42" w:rsidRDefault="00805C42" w:rsidP="00805C42">
            <w:pPr>
              <w:suppressAutoHyphens w:val="0"/>
              <w:rPr>
                <w:rFonts w:cs="Calibri"/>
                <w:color w:val="000000"/>
                <w:sz w:val="18"/>
                <w:szCs w:val="18"/>
                <w:lang w:val="en-US" w:eastAsia="en-US"/>
              </w:rPr>
            </w:pPr>
          </w:p>
        </w:tc>
        <w:tc>
          <w:tcPr>
            <w:tcW w:w="1564" w:type="dxa"/>
            <w:gridSpan w:val="2"/>
            <w:tcBorders>
              <w:top w:val="nil"/>
              <w:left w:val="nil"/>
              <w:bottom w:val="single" w:sz="4" w:space="0" w:color="auto"/>
              <w:right w:val="single" w:sz="4" w:space="0" w:color="auto"/>
            </w:tcBorders>
            <w:shd w:val="clear" w:color="auto" w:fill="auto"/>
          </w:tcPr>
          <w:p w14:paraId="329C9024" w14:textId="603D019E" w:rsidR="00805C42" w:rsidRPr="00805C42" w:rsidRDefault="00805C42" w:rsidP="00805C42">
            <w:pPr>
              <w:suppressAutoHyphens w:val="0"/>
              <w:rPr>
                <w:rFonts w:cs="Calibri"/>
                <w:color w:val="000000"/>
                <w:sz w:val="18"/>
                <w:szCs w:val="18"/>
                <w:lang w:val="en-US" w:eastAsia="en-US"/>
              </w:rPr>
            </w:pPr>
          </w:p>
        </w:tc>
        <w:tc>
          <w:tcPr>
            <w:tcW w:w="989" w:type="dxa"/>
            <w:gridSpan w:val="2"/>
            <w:tcBorders>
              <w:top w:val="nil"/>
              <w:left w:val="nil"/>
              <w:bottom w:val="single" w:sz="4" w:space="0" w:color="auto"/>
              <w:right w:val="single" w:sz="4" w:space="0" w:color="auto"/>
            </w:tcBorders>
            <w:shd w:val="clear" w:color="000000" w:fill="FFFFFF"/>
            <w:noWrap/>
            <w:vAlign w:val="bottom"/>
          </w:tcPr>
          <w:p w14:paraId="3B5287BA" w14:textId="289937A3" w:rsidR="00805C42" w:rsidRPr="00805C42" w:rsidRDefault="00805C42" w:rsidP="00805C42">
            <w:pPr>
              <w:suppressAutoHyphens w:val="0"/>
              <w:jc w:val="right"/>
              <w:rPr>
                <w:rFonts w:cs="Calibri"/>
                <w:color w:val="000000"/>
                <w:sz w:val="18"/>
                <w:szCs w:val="18"/>
                <w:lang w:val="en-US" w:eastAsia="en-US"/>
              </w:rPr>
            </w:pPr>
          </w:p>
        </w:tc>
        <w:tc>
          <w:tcPr>
            <w:tcW w:w="995" w:type="dxa"/>
            <w:tcBorders>
              <w:top w:val="nil"/>
              <w:left w:val="nil"/>
              <w:bottom w:val="single" w:sz="4" w:space="0" w:color="auto"/>
              <w:right w:val="single" w:sz="4" w:space="0" w:color="auto"/>
            </w:tcBorders>
            <w:shd w:val="clear" w:color="000000" w:fill="FFFFFF"/>
            <w:noWrap/>
            <w:vAlign w:val="bottom"/>
          </w:tcPr>
          <w:p w14:paraId="682DAB75" w14:textId="1F7A0EDF" w:rsidR="00805C42" w:rsidRPr="00805C42" w:rsidRDefault="00805C42" w:rsidP="00805C42">
            <w:pPr>
              <w:suppressAutoHyphens w:val="0"/>
              <w:jc w:val="right"/>
              <w:rPr>
                <w:rFonts w:cs="Calibri"/>
                <w:color w:val="000000"/>
                <w:sz w:val="18"/>
                <w:szCs w:val="18"/>
                <w:lang w:val="en-US" w:eastAsia="en-US"/>
              </w:rPr>
            </w:pPr>
          </w:p>
        </w:tc>
        <w:tc>
          <w:tcPr>
            <w:tcW w:w="848" w:type="dxa"/>
            <w:gridSpan w:val="2"/>
            <w:tcBorders>
              <w:top w:val="nil"/>
              <w:left w:val="nil"/>
              <w:bottom w:val="single" w:sz="4" w:space="0" w:color="auto"/>
              <w:right w:val="single" w:sz="4" w:space="0" w:color="auto"/>
            </w:tcBorders>
            <w:shd w:val="clear" w:color="000000" w:fill="FFFFFF"/>
            <w:noWrap/>
            <w:vAlign w:val="bottom"/>
          </w:tcPr>
          <w:p w14:paraId="3B178CE2" w14:textId="212EE7A9" w:rsidR="00805C42" w:rsidRPr="00805C42" w:rsidRDefault="00805C42" w:rsidP="00805C42">
            <w:pPr>
              <w:suppressAutoHyphens w:val="0"/>
              <w:jc w:val="right"/>
              <w:rPr>
                <w:rFonts w:cs="Calibri"/>
                <w:color w:val="000000"/>
                <w:sz w:val="18"/>
                <w:szCs w:val="18"/>
                <w:lang w:val="en-US" w:eastAsia="en-US"/>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11848ABA" w14:textId="4D78750A" w:rsidR="00805C42" w:rsidRPr="00805C42" w:rsidRDefault="00805C42" w:rsidP="00805C42">
            <w:pPr>
              <w:suppressAutoHyphens w:val="0"/>
              <w:jc w:val="right"/>
              <w:rPr>
                <w:rFonts w:cs="Calibri"/>
                <w:color w:val="000000"/>
                <w:sz w:val="18"/>
                <w:szCs w:val="18"/>
                <w:lang w:val="en-US" w:eastAsia="en-US"/>
              </w:rPr>
            </w:pPr>
          </w:p>
        </w:tc>
        <w:tc>
          <w:tcPr>
            <w:tcW w:w="1276" w:type="dxa"/>
            <w:gridSpan w:val="3"/>
            <w:tcBorders>
              <w:top w:val="nil"/>
              <w:left w:val="nil"/>
              <w:bottom w:val="single" w:sz="4" w:space="0" w:color="auto"/>
              <w:right w:val="single" w:sz="4" w:space="0" w:color="auto"/>
            </w:tcBorders>
            <w:shd w:val="clear" w:color="auto" w:fill="auto"/>
            <w:noWrap/>
            <w:vAlign w:val="bottom"/>
          </w:tcPr>
          <w:p w14:paraId="24CAC622" w14:textId="7626E6FD" w:rsidR="00805C42" w:rsidRPr="00805C42" w:rsidRDefault="00805C42" w:rsidP="00805C42">
            <w:pPr>
              <w:suppressAutoHyphens w:val="0"/>
              <w:jc w:val="right"/>
              <w:rPr>
                <w:rFonts w:cs="Calibri"/>
                <w:color w:val="000000"/>
                <w:sz w:val="18"/>
                <w:szCs w:val="18"/>
                <w:lang w:val="en-US" w:eastAsia="en-US"/>
              </w:rPr>
            </w:pPr>
          </w:p>
        </w:tc>
        <w:tc>
          <w:tcPr>
            <w:tcW w:w="1219" w:type="dxa"/>
            <w:gridSpan w:val="3"/>
            <w:tcBorders>
              <w:top w:val="nil"/>
              <w:left w:val="nil"/>
              <w:bottom w:val="single" w:sz="4" w:space="0" w:color="auto"/>
              <w:right w:val="single" w:sz="4" w:space="0" w:color="auto"/>
            </w:tcBorders>
            <w:shd w:val="clear" w:color="auto" w:fill="auto"/>
            <w:noWrap/>
            <w:vAlign w:val="bottom"/>
          </w:tcPr>
          <w:p w14:paraId="121FC18C" w14:textId="38B440CE" w:rsidR="00805C42" w:rsidRPr="00805C42" w:rsidRDefault="00805C42" w:rsidP="00805C42">
            <w:pPr>
              <w:suppressAutoHyphens w:val="0"/>
              <w:jc w:val="right"/>
              <w:rPr>
                <w:rFonts w:cs="Calibri"/>
                <w:color w:val="000000"/>
                <w:sz w:val="18"/>
                <w:szCs w:val="18"/>
                <w:lang w:val="en-US" w:eastAsia="en-US"/>
              </w:rPr>
            </w:pPr>
          </w:p>
        </w:tc>
      </w:tr>
      <w:tr w:rsidR="00805C42" w:rsidRPr="00805C42" w14:paraId="07CBA2AC" w14:textId="77777777" w:rsidTr="00805C42">
        <w:trPr>
          <w:gridAfter w:val="1"/>
          <w:wAfter w:w="1156" w:type="dxa"/>
          <w:trHeight w:val="408"/>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246F9311" w14:textId="77777777" w:rsidR="00805C42" w:rsidRPr="00805C42" w:rsidRDefault="00805C42" w:rsidP="00805C42">
            <w:pPr>
              <w:suppressAutoHyphens w:val="0"/>
              <w:jc w:val="center"/>
              <w:rPr>
                <w:rFonts w:cs="Calibri"/>
                <w:color w:val="000000"/>
                <w:sz w:val="18"/>
                <w:szCs w:val="18"/>
                <w:lang w:val="en-US" w:eastAsia="en-US"/>
              </w:rPr>
            </w:pPr>
            <w:r w:rsidRPr="00805C42">
              <w:rPr>
                <w:rFonts w:cs="Calibri"/>
                <w:color w:val="000000"/>
                <w:sz w:val="18"/>
                <w:szCs w:val="18"/>
                <w:lang w:val="en-US" w:eastAsia="en-US"/>
              </w:rPr>
              <w:t>2</w:t>
            </w:r>
          </w:p>
        </w:tc>
        <w:tc>
          <w:tcPr>
            <w:tcW w:w="1415" w:type="dxa"/>
            <w:tcBorders>
              <w:top w:val="nil"/>
              <w:left w:val="nil"/>
              <w:bottom w:val="single" w:sz="4" w:space="0" w:color="auto"/>
              <w:right w:val="single" w:sz="4" w:space="0" w:color="auto"/>
            </w:tcBorders>
            <w:shd w:val="clear" w:color="auto" w:fill="auto"/>
            <w:noWrap/>
            <w:vAlign w:val="center"/>
          </w:tcPr>
          <w:p w14:paraId="6769C1A0" w14:textId="2596610D" w:rsidR="00805C42" w:rsidRPr="00805C42" w:rsidRDefault="00805C42" w:rsidP="00805C42">
            <w:pPr>
              <w:suppressAutoHyphens w:val="0"/>
              <w:rPr>
                <w:rFonts w:cs="Calibri"/>
                <w:color w:val="000000"/>
                <w:sz w:val="18"/>
                <w:szCs w:val="18"/>
                <w:lang w:val="en-US" w:eastAsia="en-US"/>
              </w:rPr>
            </w:pPr>
          </w:p>
        </w:tc>
        <w:tc>
          <w:tcPr>
            <w:tcW w:w="1564" w:type="dxa"/>
            <w:gridSpan w:val="2"/>
            <w:tcBorders>
              <w:top w:val="nil"/>
              <w:left w:val="nil"/>
              <w:bottom w:val="single" w:sz="4" w:space="0" w:color="auto"/>
              <w:right w:val="single" w:sz="4" w:space="0" w:color="auto"/>
            </w:tcBorders>
            <w:shd w:val="clear" w:color="auto" w:fill="auto"/>
          </w:tcPr>
          <w:p w14:paraId="5F35F7C8" w14:textId="3BB18DB6" w:rsidR="00805C42" w:rsidRPr="00805C42" w:rsidRDefault="00805C42" w:rsidP="00805C42">
            <w:pPr>
              <w:suppressAutoHyphens w:val="0"/>
              <w:rPr>
                <w:rFonts w:cs="Calibri"/>
                <w:color w:val="000000"/>
                <w:sz w:val="18"/>
                <w:szCs w:val="18"/>
                <w:lang w:val="en-US" w:eastAsia="en-US"/>
              </w:rPr>
            </w:pPr>
          </w:p>
        </w:tc>
        <w:tc>
          <w:tcPr>
            <w:tcW w:w="989" w:type="dxa"/>
            <w:gridSpan w:val="2"/>
            <w:tcBorders>
              <w:top w:val="nil"/>
              <w:left w:val="nil"/>
              <w:bottom w:val="single" w:sz="4" w:space="0" w:color="auto"/>
              <w:right w:val="single" w:sz="4" w:space="0" w:color="auto"/>
            </w:tcBorders>
            <w:shd w:val="clear" w:color="000000" w:fill="FFFFFF"/>
            <w:noWrap/>
            <w:vAlign w:val="bottom"/>
          </w:tcPr>
          <w:p w14:paraId="346F99A2" w14:textId="2FCA1ED0" w:rsidR="00805C42" w:rsidRPr="00805C42" w:rsidRDefault="00805C42" w:rsidP="00805C42">
            <w:pPr>
              <w:suppressAutoHyphens w:val="0"/>
              <w:jc w:val="right"/>
              <w:rPr>
                <w:rFonts w:cs="Calibri"/>
                <w:color w:val="000000"/>
                <w:sz w:val="18"/>
                <w:szCs w:val="18"/>
                <w:lang w:val="en-US" w:eastAsia="en-US"/>
              </w:rPr>
            </w:pPr>
          </w:p>
        </w:tc>
        <w:tc>
          <w:tcPr>
            <w:tcW w:w="995" w:type="dxa"/>
            <w:tcBorders>
              <w:top w:val="nil"/>
              <w:left w:val="nil"/>
              <w:bottom w:val="single" w:sz="4" w:space="0" w:color="auto"/>
              <w:right w:val="single" w:sz="4" w:space="0" w:color="auto"/>
            </w:tcBorders>
            <w:shd w:val="clear" w:color="000000" w:fill="FFFFFF"/>
            <w:noWrap/>
            <w:vAlign w:val="bottom"/>
          </w:tcPr>
          <w:p w14:paraId="3865BDDC" w14:textId="407A52DF" w:rsidR="00805C42" w:rsidRPr="00805C42" w:rsidRDefault="00805C42" w:rsidP="00805C42">
            <w:pPr>
              <w:suppressAutoHyphens w:val="0"/>
              <w:jc w:val="right"/>
              <w:rPr>
                <w:rFonts w:cs="Calibri"/>
                <w:color w:val="000000"/>
                <w:sz w:val="18"/>
                <w:szCs w:val="18"/>
                <w:lang w:val="en-US" w:eastAsia="en-US"/>
              </w:rPr>
            </w:pPr>
          </w:p>
        </w:tc>
        <w:tc>
          <w:tcPr>
            <w:tcW w:w="848" w:type="dxa"/>
            <w:gridSpan w:val="2"/>
            <w:tcBorders>
              <w:top w:val="nil"/>
              <w:left w:val="nil"/>
              <w:bottom w:val="single" w:sz="4" w:space="0" w:color="auto"/>
              <w:right w:val="single" w:sz="4" w:space="0" w:color="auto"/>
            </w:tcBorders>
            <w:shd w:val="clear" w:color="000000" w:fill="FFFFFF"/>
            <w:noWrap/>
            <w:vAlign w:val="bottom"/>
          </w:tcPr>
          <w:p w14:paraId="32316AE1" w14:textId="0609C940" w:rsidR="00805C42" w:rsidRPr="00805C42" w:rsidRDefault="00805C42" w:rsidP="00805C42">
            <w:pPr>
              <w:suppressAutoHyphens w:val="0"/>
              <w:jc w:val="right"/>
              <w:rPr>
                <w:rFonts w:cs="Calibri"/>
                <w:color w:val="000000"/>
                <w:sz w:val="18"/>
                <w:szCs w:val="18"/>
                <w:lang w:val="en-US" w:eastAsia="en-US"/>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2CDDF7EE" w14:textId="7BB9128E" w:rsidR="00805C42" w:rsidRPr="00805C42" w:rsidRDefault="00805C42" w:rsidP="00805C42">
            <w:pPr>
              <w:suppressAutoHyphens w:val="0"/>
              <w:jc w:val="right"/>
              <w:rPr>
                <w:rFonts w:cs="Calibri"/>
                <w:color w:val="000000"/>
                <w:sz w:val="18"/>
                <w:szCs w:val="18"/>
                <w:lang w:val="en-US" w:eastAsia="en-US"/>
              </w:rPr>
            </w:pPr>
          </w:p>
        </w:tc>
        <w:tc>
          <w:tcPr>
            <w:tcW w:w="1276" w:type="dxa"/>
            <w:gridSpan w:val="3"/>
            <w:tcBorders>
              <w:top w:val="nil"/>
              <w:left w:val="nil"/>
              <w:bottom w:val="single" w:sz="4" w:space="0" w:color="auto"/>
              <w:right w:val="single" w:sz="4" w:space="0" w:color="auto"/>
            </w:tcBorders>
            <w:shd w:val="clear" w:color="auto" w:fill="auto"/>
            <w:noWrap/>
            <w:vAlign w:val="bottom"/>
          </w:tcPr>
          <w:p w14:paraId="5A7D3628" w14:textId="03AF6B6E" w:rsidR="00805C42" w:rsidRPr="00805C42" w:rsidRDefault="00805C42" w:rsidP="00805C42">
            <w:pPr>
              <w:suppressAutoHyphens w:val="0"/>
              <w:jc w:val="right"/>
              <w:rPr>
                <w:rFonts w:cs="Calibri"/>
                <w:color w:val="000000"/>
                <w:sz w:val="18"/>
                <w:szCs w:val="18"/>
                <w:lang w:val="en-US" w:eastAsia="en-US"/>
              </w:rPr>
            </w:pPr>
          </w:p>
        </w:tc>
        <w:tc>
          <w:tcPr>
            <w:tcW w:w="1219" w:type="dxa"/>
            <w:gridSpan w:val="3"/>
            <w:tcBorders>
              <w:top w:val="nil"/>
              <w:left w:val="nil"/>
              <w:bottom w:val="single" w:sz="4" w:space="0" w:color="auto"/>
              <w:right w:val="single" w:sz="4" w:space="0" w:color="auto"/>
            </w:tcBorders>
            <w:shd w:val="clear" w:color="auto" w:fill="auto"/>
            <w:noWrap/>
            <w:vAlign w:val="bottom"/>
          </w:tcPr>
          <w:p w14:paraId="10938E6D" w14:textId="18F82BA7" w:rsidR="00805C42" w:rsidRPr="00805C42" w:rsidRDefault="00805C42" w:rsidP="00805C42">
            <w:pPr>
              <w:suppressAutoHyphens w:val="0"/>
              <w:jc w:val="right"/>
              <w:rPr>
                <w:rFonts w:cs="Calibri"/>
                <w:color w:val="000000"/>
                <w:sz w:val="18"/>
                <w:szCs w:val="18"/>
                <w:lang w:val="en-US" w:eastAsia="en-US"/>
              </w:rPr>
            </w:pPr>
          </w:p>
        </w:tc>
      </w:tr>
      <w:tr w:rsidR="00805C42" w:rsidRPr="00805C42" w14:paraId="391222CC" w14:textId="77777777" w:rsidTr="00805C42">
        <w:trPr>
          <w:gridAfter w:val="1"/>
          <w:wAfter w:w="1156" w:type="dxa"/>
          <w:trHeight w:val="414"/>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2A2C675E" w14:textId="77777777" w:rsidR="00805C42" w:rsidRPr="00805C42" w:rsidRDefault="00805C42" w:rsidP="00805C42">
            <w:pPr>
              <w:suppressAutoHyphens w:val="0"/>
              <w:jc w:val="center"/>
              <w:rPr>
                <w:rFonts w:cs="Calibri"/>
                <w:color w:val="000000"/>
                <w:sz w:val="18"/>
                <w:szCs w:val="18"/>
                <w:lang w:val="en-US" w:eastAsia="en-US"/>
              </w:rPr>
            </w:pPr>
            <w:r w:rsidRPr="00805C42">
              <w:rPr>
                <w:rFonts w:cs="Calibri"/>
                <w:color w:val="000000"/>
                <w:sz w:val="18"/>
                <w:szCs w:val="18"/>
                <w:lang w:val="en-US" w:eastAsia="en-US"/>
              </w:rPr>
              <w:t>3</w:t>
            </w:r>
          </w:p>
        </w:tc>
        <w:tc>
          <w:tcPr>
            <w:tcW w:w="1415" w:type="dxa"/>
            <w:tcBorders>
              <w:top w:val="nil"/>
              <w:left w:val="nil"/>
              <w:bottom w:val="single" w:sz="4" w:space="0" w:color="auto"/>
              <w:right w:val="single" w:sz="4" w:space="0" w:color="auto"/>
            </w:tcBorders>
            <w:shd w:val="clear" w:color="auto" w:fill="auto"/>
            <w:vAlign w:val="center"/>
          </w:tcPr>
          <w:p w14:paraId="0486548C" w14:textId="060CF26F" w:rsidR="00805C42" w:rsidRPr="00805C42" w:rsidRDefault="00805C42" w:rsidP="00805C42">
            <w:pPr>
              <w:suppressAutoHyphens w:val="0"/>
              <w:rPr>
                <w:rFonts w:cs="Calibri"/>
                <w:color w:val="000000"/>
                <w:sz w:val="18"/>
                <w:szCs w:val="18"/>
                <w:lang w:val="en-US" w:eastAsia="en-US"/>
              </w:rPr>
            </w:pPr>
          </w:p>
        </w:tc>
        <w:tc>
          <w:tcPr>
            <w:tcW w:w="1564" w:type="dxa"/>
            <w:gridSpan w:val="2"/>
            <w:tcBorders>
              <w:top w:val="nil"/>
              <w:left w:val="nil"/>
              <w:bottom w:val="single" w:sz="4" w:space="0" w:color="auto"/>
              <w:right w:val="single" w:sz="4" w:space="0" w:color="auto"/>
            </w:tcBorders>
            <w:shd w:val="clear" w:color="auto" w:fill="auto"/>
          </w:tcPr>
          <w:p w14:paraId="306638B5" w14:textId="1515F2B6" w:rsidR="00805C42" w:rsidRPr="00805C42" w:rsidRDefault="00805C42" w:rsidP="00805C42">
            <w:pPr>
              <w:suppressAutoHyphens w:val="0"/>
              <w:rPr>
                <w:rFonts w:cs="Calibri"/>
                <w:color w:val="000000"/>
                <w:sz w:val="18"/>
                <w:szCs w:val="18"/>
                <w:lang w:val="en-US" w:eastAsia="en-US"/>
              </w:rPr>
            </w:pPr>
          </w:p>
        </w:tc>
        <w:tc>
          <w:tcPr>
            <w:tcW w:w="989" w:type="dxa"/>
            <w:gridSpan w:val="2"/>
            <w:tcBorders>
              <w:top w:val="nil"/>
              <w:left w:val="nil"/>
              <w:bottom w:val="single" w:sz="4" w:space="0" w:color="auto"/>
              <w:right w:val="single" w:sz="4" w:space="0" w:color="auto"/>
            </w:tcBorders>
            <w:shd w:val="clear" w:color="000000" w:fill="FFFFFF"/>
            <w:noWrap/>
            <w:vAlign w:val="bottom"/>
          </w:tcPr>
          <w:p w14:paraId="5C9A33EB" w14:textId="60BE1CD6" w:rsidR="00805C42" w:rsidRPr="00805C42" w:rsidRDefault="00805C42" w:rsidP="00805C42">
            <w:pPr>
              <w:suppressAutoHyphens w:val="0"/>
              <w:jc w:val="right"/>
              <w:rPr>
                <w:rFonts w:cs="Calibri"/>
                <w:color w:val="000000"/>
                <w:sz w:val="18"/>
                <w:szCs w:val="18"/>
                <w:lang w:val="en-US" w:eastAsia="en-US"/>
              </w:rPr>
            </w:pPr>
          </w:p>
        </w:tc>
        <w:tc>
          <w:tcPr>
            <w:tcW w:w="995" w:type="dxa"/>
            <w:tcBorders>
              <w:top w:val="nil"/>
              <w:left w:val="nil"/>
              <w:bottom w:val="single" w:sz="4" w:space="0" w:color="auto"/>
              <w:right w:val="single" w:sz="4" w:space="0" w:color="auto"/>
            </w:tcBorders>
            <w:shd w:val="clear" w:color="000000" w:fill="FFFFFF"/>
            <w:noWrap/>
            <w:vAlign w:val="bottom"/>
          </w:tcPr>
          <w:p w14:paraId="22C6B91B" w14:textId="0A224BAF" w:rsidR="00805C42" w:rsidRPr="00805C42" w:rsidRDefault="00805C42" w:rsidP="00805C42">
            <w:pPr>
              <w:suppressAutoHyphens w:val="0"/>
              <w:jc w:val="right"/>
              <w:rPr>
                <w:rFonts w:cs="Calibri"/>
                <w:color w:val="000000"/>
                <w:sz w:val="18"/>
                <w:szCs w:val="18"/>
                <w:lang w:val="en-US" w:eastAsia="en-US"/>
              </w:rPr>
            </w:pPr>
          </w:p>
        </w:tc>
        <w:tc>
          <w:tcPr>
            <w:tcW w:w="848" w:type="dxa"/>
            <w:gridSpan w:val="2"/>
            <w:tcBorders>
              <w:top w:val="nil"/>
              <w:left w:val="nil"/>
              <w:bottom w:val="single" w:sz="4" w:space="0" w:color="auto"/>
              <w:right w:val="single" w:sz="4" w:space="0" w:color="auto"/>
            </w:tcBorders>
            <w:shd w:val="clear" w:color="000000" w:fill="FFFFFF"/>
            <w:noWrap/>
            <w:vAlign w:val="bottom"/>
          </w:tcPr>
          <w:p w14:paraId="3CB80884" w14:textId="2C5D1603" w:rsidR="00805C42" w:rsidRPr="00805C42" w:rsidRDefault="00805C42" w:rsidP="00805C42">
            <w:pPr>
              <w:suppressAutoHyphens w:val="0"/>
              <w:jc w:val="right"/>
              <w:rPr>
                <w:rFonts w:cs="Calibri"/>
                <w:color w:val="000000"/>
                <w:sz w:val="18"/>
                <w:szCs w:val="18"/>
                <w:lang w:val="en-US" w:eastAsia="en-US"/>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7B2B8345" w14:textId="54E69132" w:rsidR="00805C42" w:rsidRPr="00805C42" w:rsidRDefault="00805C42" w:rsidP="00805C42">
            <w:pPr>
              <w:suppressAutoHyphens w:val="0"/>
              <w:jc w:val="right"/>
              <w:rPr>
                <w:rFonts w:cs="Calibri"/>
                <w:color w:val="000000"/>
                <w:sz w:val="18"/>
                <w:szCs w:val="18"/>
                <w:lang w:val="en-US" w:eastAsia="en-US"/>
              </w:rPr>
            </w:pPr>
          </w:p>
        </w:tc>
        <w:tc>
          <w:tcPr>
            <w:tcW w:w="1276" w:type="dxa"/>
            <w:gridSpan w:val="3"/>
            <w:tcBorders>
              <w:top w:val="nil"/>
              <w:left w:val="nil"/>
              <w:bottom w:val="single" w:sz="4" w:space="0" w:color="auto"/>
              <w:right w:val="single" w:sz="4" w:space="0" w:color="auto"/>
            </w:tcBorders>
            <w:shd w:val="clear" w:color="auto" w:fill="auto"/>
            <w:noWrap/>
            <w:vAlign w:val="bottom"/>
          </w:tcPr>
          <w:p w14:paraId="4F57EDAB" w14:textId="1FAD42C0" w:rsidR="00805C42" w:rsidRPr="00805C42" w:rsidRDefault="00805C42" w:rsidP="00805C42">
            <w:pPr>
              <w:suppressAutoHyphens w:val="0"/>
              <w:jc w:val="right"/>
              <w:rPr>
                <w:rFonts w:cs="Calibri"/>
                <w:color w:val="000000"/>
                <w:sz w:val="18"/>
                <w:szCs w:val="18"/>
                <w:lang w:val="en-US" w:eastAsia="en-US"/>
              </w:rPr>
            </w:pPr>
          </w:p>
        </w:tc>
        <w:tc>
          <w:tcPr>
            <w:tcW w:w="1219" w:type="dxa"/>
            <w:gridSpan w:val="3"/>
            <w:tcBorders>
              <w:top w:val="nil"/>
              <w:left w:val="nil"/>
              <w:bottom w:val="single" w:sz="4" w:space="0" w:color="auto"/>
              <w:right w:val="single" w:sz="4" w:space="0" w:color="auto"/>
            </w:tcBorders>
            <w:shd w:val="clear" w:color="auto" w:fill="auto"/>
            <w:noWrap/>
            <w:vAlign w:val="bottom"/>
          </w:tcPr>
          <w:p w14:paraId="7B459FD8" w14:textId="780CD751" w:rsidR="00805C42" w:rsidRPr="00805C42" w:rsidRDefault="00805C42" w:rsidP="00805C42">
            <w:pPr>
              <w:suppressAutoHyphens w:val="0"/>
              <w:jc w:val="right"/>
              <w:rPr>
                <w:rFonts w:cs="Calibri"/>
                <w:color w:val="000000"/>
                <w:sz w:val="18"/>
                <w:szCs w:val="18"/>
                <w:lang w:val="en-US" w:eastAsia="en-US"/>
              </w:rPr>
            </w:pPr>
          </w:p>
        </w:tc>
      </w:tr>
      <w:tr w:rsidR="00805C42" w:rsidRPr="00805C42" w14:paraId="445E317D" w14:textId="77777777" w:rsidTr="00805C42">
        <w:trPr>
          <w:gridAfter w:val="1"/>
          <w:wAfter w:w="1156" w:type="dxa"/>
          <w:trHeight w:val="406"/>
        </w:trPr>
        <w:tc>
          <w:tcPr>
            <w:tcW w:w="558" w:type="dxa"/>
            <w:tcBorders>
              <w:top w:val="nil"/>
              <w:left w:val="single" w:sz="4" w:space="0" w:color="auto"/>
              <w:bottom w:val="single" w:sz="4" w:space="0" w:color="auto"/>
              <w:right w:val="single" w:sz="4" w:space="0" w:color="auto"/>
            </w:tcBorders>
            <w:shd w:val="clear" w:color="auto" w:fill="auto"/>
            <w:noWrap/>
            <w:vAlign w:val="bottom"/>
          </w:tcPr>
          <w:p w14:paraId="07CDB35F" w14:textId="06F7D27D" w:rsidR="00805C42" w:rsidRPr="00805C42" w:rsidRDefault="00805C42" w:rsidP="00805C42">
            <w:pPr>
              <w:suppressAutoHyphens w:val="0"/>
              <w:jc w:val="center"/>
              <w:rPr>
                <w:rFonts w:cs="Calibri"/>
                <w:color w:val="000000"/>
                <w:sz w:val="18"/>
                <w:szCs w:val="18"/>
                <w:lang w:val="en-US" w:eastAsia="en-US"/>
              </w:rPr>
            </w:pPr>
            <w:r>
              <w:rPr>
                <w:rFonts w:cs="Calibri"/>
                <w:color w:val="000000"/>
                <w:sz w:val="18"/>
                <w:szCs w:val="18"/>
                <w:lang w:val="en-US" w:eastAsia="en-US"/>
              </w:rPr>
              <w:t>…</w:t>
            </w:r>
          </w:p>
        </w:tc>
        <w:tc>
          <w:tcPr>
            <w:tcW w:w="1415" w:type="dxa"/>
            <w:tcBorders>
              <w:top w:val="nil"/>
              <w:left w:val="nil"/>
              <w:bottom w:val="single" w:sz="4" w:space="0" w:color="auto"/>
              <w:right w:val="single" w:sz="4" w:space="0" w:color="auto"/>
            </w:tcBorders>
            <w:shd w:val="clear" w:color="auto" w:fill="auto"/>
            <w:vAlign w:val="center"/>
          </w:tcPr>
          <w:p w14:paraId="7966ED05" w14:textId="39BD3649" w:rsidR="00805C42" w:rsidRPr="00805C42" w:rsidRDefault="00805C42" w:rsidP="00805C42">
            <w:pPr>
              <w:suppressAutoHyphens w:val="0"/>
              <w:rPr>
                <w:rFonts w:cs="Calibri"/>
                <w:color w:val="000000"/>
                <w:sz w:val="18"/>
                <w:szCs w:val="18"/>
                <w:lang w:val="en-US" w:eastAsia="en-US"/>
              </w:rPr>
            </w:pPr>
          </w:p>
        </w:tc>
        <w:tc>
          <w:tcPr>
            <w:tcW w:w="1564" w:type="dxa"/>
            <w:gridSpan w:val="2"/>
            <w:tcBorders>
              <w:top w:val="nil"/>
              <w:left w:val="nil"/>
              <w:bottom w:val="single" w:sz="4" w:space="0" w:color="auto"/>
              <w:right w:val="single" w:sz="4" w:space="0" w:color="auto"/>
            </w:tcBorders>
            <w:shd w:val="clear" w:color="auto" w:fill="auto"/>
          </w:tcPr>
          <w:p w14:paraId="7C9FCAC7" w14:textId="5D12BC42" w:rsidR="00805C42" w:rsidRPr="00805C42" w:rsidRDefault="00805C42" w:rsidP="00805C42">
            <w:pPr>
              <w:suppressAutoHyphens w:val="0"/>
              <w:rPr>
                <w:rFonts w:cs="Calibri"/>
                <w:color w:val="000000"/>
                <w:sz w:val="18"/>
                <w:szCs w:val="18"/>
                <w:lang w:val="en-US" w:eastAsia="en-US"/>
              </w:rPr>
            </w:pPr>
          </w:p>
        </w:tc>
        <w:tc>
          <w:tcPr>
            <w:tcW w:w="989" w:type="dxa"/>
            <w:gridSpan w:val="2"/>
            <w:tcBorders>
              <w:top w:val="nil"/>
              <w:left w:val="nil"/>
              <w:bottom w:val="single" w:sz="4" w:space="0" w:color="auto"/>
              <w:right w:val="single" w:sz="4" w:space="0" w:color="auto"/>
            </w:tcBorders>
            <w:shd w:val="clear" w:color="000000" w:fill="FFFFFF"/>
            <w:noWrap/>
            <w:vAlign w:val="bottom"/>
          </w:tcPr>
          <w:p w14:paraId="19333F23" w14:textId="5FAF88B5" w:rsidR="00805C42" w:rsidRPr="00805C42" w:rsidRDefault="00805C42" w:rsidP="00805C42">
            <w:pPr>
              <w:suppressAutoHyphens w:val="0"/>
              <w:jc w:val="right"/>
              <w:rPr>
                <w:rFonts w:cs="Calibri"/>
                <w:color w:val="000000"/>
                <w:sz w:val="18"/>
                <w:szCs w:val="18"/>
                <w:lang w:val="en-US" w:eastAsia="en-US"/>
              </w:rPr>
            </w:pPr>
          </w:p>
        </w:tc>
        <w:tc>
          <w:tcPr>
            <w:tcW w:w="995" w:type="dxa"/>
            <w:tcBorders>
              <w:top w:val="nil"/>
              <w:left w:val="nil"/>
              <w:bottom w:val="single" w:sz="4" w:space="0" w:color="auto"/>
              <w:right w:val="single" w:sz="4" w:space="0" w:color="auto"/>
            </w:tcBorders>
            <w:shd w:val="clear" w:color="000000" w:fill="FFFFFF"/>
            <w:noWrap/>
            <w:vAlign w:val="bottom"/>
          </w:tcPr>
          <w:p w14:paraId="5E09EB85" w14:textId="2C4EA227" w:rsidR="00805C42" w:rsidRPr="00805C42" w:rsidRDefault="00805C42" w:rsidP="00805C42">
            <w:pPr>
              <w:suppressAutoHyphens w:val="0"/>
              <w:jc w:val="right"/>
              <w:rPr>
                <w:rFonts w:cs="Calibri"/>
                <w:color w:val="000000"/>
                <w:sz w:val="18"/>
                <w:szCs w:val="18"/>
                <w:lang w:val="en-US" w:eastAsia="en-US"/>
              </w:rPr>
            </w:pPr>
          </w:p>
        </w:tc>
        <w:tc>
          <w:tcPr>
            <w:tcW w:w="848" w:type="dxa"/>
            <w:gridSpan w:val="2"/>
            <w:tcBorders>
              <w:top w:val="nil"/>
              <w:left w:val="nil"/>
              <w:bottom w:val="single" w:sz="4" w:space="0" w:color="auto"/>
              <w:right w:val="single" w:sz="4" w:space="0" w:color="auto"/>
            </w:tcBorders>
            <w:shd w:val="clear" w:color="000000" w:fill="FFFFFF"/>
            <w:noWrap/>
            <w:vAlign w:val="bottom"/>
          </w:tcPr>
          <w:p w14:paraId="3D9D23EF" w14:textId="39D7F13E" w:rsidR="00805C42" w:rsidRPr="00805C42" w:rsidRDefault="00805C42" w:rsidP="00805C42">
            <w:pPr>
              <w:suppressAutoHyphens w:val="0"/>
              <w:jc w:val="right"/>
              <w:rPr>
                <w:rFonts w:cs="Calibri"/>
                <w:color w:val="000000"/>
                <w:sz w:val="18"/>
                <w:szCs w:val="18"/>
                <w:lang w:val="en-US" w:eastAsia="en-US"/>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07860C3" w14:textId="58B1D8D3" w:rsidR="00805C42" w:rsidRPr="00805C42" w:rsidRDefault="00805C42" w:rsidP="00805C42">
            <w:pPr>
              <w:suppressAutoHyphens w:val="0"/>
              <w:jc w:val="right"/>
              <w:rPr>
                <w:rFonts w:cs="Calibri"/>
                <w:color w:val="000000"/>
                <w:sz w:val="18"/>
                <w:szCs w:val="18"/>
                <w:lang w:val="en-US" w:eastAsia="en-US"/>
              </w:rPr>
            </w:pPr>
          </w:p>
        </w:tc>
        <w:tc>
          <w:tcPr>
            <w:tcW w:w="1276" w:type="dxa"/>
            <w:gridSpan w:val="3"/>
            <w:tcBorders>
              <w:top w:val="nil"/>
              <w:left w:val="nil"/>
              <w:bottom w:val="single" w:sz="4" w:space="0" w:color="auto"/>
              <w:right w:val="single" w:sz="4" w:space="0" w:color="auto"/>
            </w:tcBorders>
            <w:shd w:val="clear" w:color="auto" w:fill="auto"/>
            <w:noWrap/>
            <w:vAlign w:val="bottom"/>
          </w:tcPr>
          <w:p w14:paraId="352509FC" w14:textId="17029243" w:rsidR="00805C42" w:rsidRPr="00805C42" w:rsidRDefault="00805C42" w:rsidP="00805C42">
            <w:pPr>
              <w:suppressAutoHyphens w:val="0"/>
              <w:jc w:val="right"/>
              <w:rPr>
                <w:rFonts w:cs="Calibri"/>
                <w:color w:val="000000"/>
                <w:sz w:val="18"/>
                <w:szCs w:val="18"/>
                <w:lang w:val="en-US" w:eastAsia="en-US"/>
              </w:rPr>
            </w:pPr>
          </w:p>
        </w:tc>
        <w:tc>
          <w:tcPr>
            <w:tcW w:w="1219" w:type="dxa"/>
            <w:gridSpan w:val="3"/>
            <w:tcBorders>
              <w:top w:val="nil"/>
              <w:left w:val="nil"/>
              <w:bottom w:val="single" w:sz="4" w:space="0" w:color="auto"/>
              <w:right w:val="single" w:sz="4" w:space="0" w:color="auto"/>
            </w:tcBorders>
            <w:shd w:val="clear" w:color="auto" w:fill="auto"/>
            <w:noWrap/>
            <w:vAlign w:val="bottom"/>
          </w:tcPr>
          <w:p w14:paraId="68FCC6A9" w14:textId="30751710" w:rsidR="00805C42" w:rsidRPr="00805C42" w:rsidRDefault="00805C42" w:rsidP="00805C42">
            <w:pPr>
              <w:suppressAutoHyphens w:val="0"/>
              <w:jc w:val="right"/>
              <w:rPr>
                <w:rFonts w:cs="Calibri"/>
                <w:color w:val="000000"/>
                <w:sz w:val="18"/>
                <w:szCs w:val="18"/>
                <w:lang w:val="en-US" w:eastAsia="en-US"/>
              </w:rPr>
            </w:pPr>
          </w:p>
        </w:tc>
      </w:tr>
      <w:tr w:rsidR="00805C42" w:rsidRPr="00805C42" w14:paraId="567CC76B" w14:textId="77777777" w:rsidTr="00805C42">
        <w:trPr>
          <w:gridAfter w:val="1"/>
          <w:wAfter w:w="1156" w:type="dxa"/>
          <w:trHeight w:val="426"/>
        </w:trPr>
        <w:tc>
          <w:tcPr>
            <w:tcW w:w="558" w:type="dxa"/>
            <w:tcBorders>
              <w:top w:val="nil"/>
              <w:left w:val="single" w:sz="4" w:space="0" w:color="auto"/>
              <w:bottom w:val="single" w:sz="4" w:space="0" w:color="auto"/>
              <w:right w:val="single" w:sz="4" w:space="0" w:color="auto"/>
            </w:tcBorders>
            <w:shd w:val="clear" w:color="auto" w:fill="auto"/>
            <w:noWrap/>
            <w:vAlign w:val="bottom"/>
          </w:tcPr>
          <w:p w14:paraId="6C9D580E" w14:textId="797F9C75" w:rsidR="00805C42" w:rsidRPr="00805C42" w:rsidRDefault="00805C42" w:rsidP="00805C42">
            <w:pPr>
              <w:suppressAutoHyphens w:val="0"/>
              <w:jc w:val="center"/>
              <w:rPr>
                <w:rFonts w:cs="Calibri"/>
                <w:color w:val="000000"/>
                <w:sz w:val="18"/>
                <w:szCs w:val="18"/>
                <w:lang w:val="en-US" w:eastAsia="en-US"/>
              </w:rPr>
            </w:pPr>
            <w:r>
              <w:rPr>
                <w:rFonts w:cs="Calibri"/>
                <w:color w:val="000000"/>
                <w:sz w:val="18"/>
                <w:szCs w:val="18"/>
                <w:lang w:val="en-US" w:eastAsia="en-US"/>
              </w:rPr>
              <w:t>…</w:t>
            </w:r>
          </w:p>
        </w:tc>
        <w:tc>
          <w:tcPr>
            <w:tcW w:w="1415" w:type="dxa"/>
            <w:tcBorders>
              <w:top w:val="nil"/>
              <w:left w:val="nil"/>
              <w:bottom w:val="single" w:sz="4" w:space="0" w:color="auto"/>
              <w:right w:val="single" w:sz="4" w:space="0" w:color="auto"/>
            </w:tcBorders>
            <w:shd w:val="clear" w:color="auto" w:fill="auto"/>
            <w:noWrap/>
            <w:vAlign w:val="center"/>
          </w:tcPr>
          <w:p w14:paraId="6B481482" w14:textId="7B1B4542" w:rsidR="00805C42" w:rsidRPr="00805C42" w:rsidRDefault="00805C42" w:rsidP="00805C42">
            <w:pPr>
              <w:suppressAutoHyphens w:val="0"/>
              <w:rPr>
                <w:rFonts w:cs="Calibri"/>
                <w:color w:val="000000"/>
                <w:sz w:val="18"/>
                <w:szCs w:val="18"/>
                <w:lang w:val="en-US" w:eastAsia="en-US"/>
              </w:rPr>
            </w:pPr>
          </w:p>
        </w:tc>
        <w:tc>
          <w:tcPr>
            <w:tcW w:w="1564" w:type="dxa"/>
            <w:gridSpan w:val="2"/>
            <w:tcBorders>
              <w:top w:val="nil"/>
              <w:left w:val="nil"/>
              <w:bottom w:val="single" w:sz="4" w:space="0" w:color="auto"/>
              <w:right w:val="single" w:sz="4" w:space="0" w:color="auto"/>
            </w:tcBorders>
            <w:shd w:val="clear" w:color="auto" w:fill="auto"/>
          </w:tcPr>
          <w:p w14:paraId="4747B025" w14:textId="1482DB14" w:rsidR="00805C42" w:rsidRPr="00805C42" w:rsidRDefault="00805C42" w:rsidP="00805C42">
            <w:pPr>
              <w:suppressAutoHyphens w:val="0"/>
              <w:rPr>
                <w:rFonts w:cs="Calibri"/>
                <w:color w:val="000000"/>
                <w:sz w:val="18"/>
                <w:szCs w:val="18"/>
                <w:lang w:val="en-US" w:eastAsia="en-US"/>
              </w:rPr>
            </w:pPr>
          </w:p>
        </w:tc>
        <w:tc>
          <w:tcPr>
            <w:tcW w:w="989" w:type="dxa"/>
            <w:gridSpan w:val="2"/>
            <w:tcBorders>
              <w:top w:val="nil"/>
              <w:left w:val="nil"/>
              <w:bottom w:val="single" w:sz="4" w:space="0" w:color="auto"/>
              <w:right w:val="single" w:sz="4" w:space="0" w:color="auto"/>
            </w:tcBorders>
            <w:shd w:val="clear" w:color="000000" w:fill="FFFFFF"/>
            <w:noWrap/>
            <w:vAlign w:val="bottom"/>
          </w:tcPr>
          <w:p w14:paraId="243D4B18" w14:textId="567E9DEC" w:rsidR="00805C42" w:rsidRPr="00805C42" w:rsidRDefault="00805C42" w:rsidP="00805C42">
            <w:pPr>
              <w:suppressAutoHyphens w:val="0"/>
              <w:jc w:val="right"/>
              <w:rPr>
                <w:rFonts w:cs="Calibri"/>
                <w:color w:val="000000"/>
                <w:sz w:val="18"/>
                <w:szCs w:val="18"/>
                <w:lang w:val="en-US" w:eastAsia="en-US"/>
              </w:rPr>
            </w:pPr>
          </w:p>
        </w:tc>
        <w:tc>
          <w:tcPr>
            <w:tcW w:w="995" w:type="dxa"/>
            <w:tcBorders>
              <w:top w:val="nil"/>
              <w:left w:val="nil"/>
              <w:bottom w:val="single" w:sz="4" w:space="0" w:color="auto"/>
              <w:right w:val="single" w:sz="4" w:space="0" w:color="auto"/>
            </w:tcBorders>
            <w:shd w:val="clear" w:color="000000" w:fill="FFFFFF"/>
            <w:noWrap/>
            <w:vAlign w:val="bottom"/>
          </w:tcPr>
          <w:p w14:paraId="5E768E6A" w14:textId="05C0F4DE" w:rsidR="00805C42" w:rsidRPr="00805C42" w:rsidRDefault="00805C42" w:rsidP="00805C42">
            <w:pPr>
              <w:suppressAutoHyphens w:val="0"/>
              <w:jc w:val="right"/>
              <w:rPr>
                <w:rFonts w:cs="Calibri"/>
                <w:color w:val="000000"/>
                <w:sz w:val="18"/>
                <w:szCs w:val="18"/>
                <w:lang w:val="en-US" w:eastAsia="en-US"/>
              </w:rPr>
            </w:pPr>
          </w:p>
        </w:tc>
        <w:tc>
          <w:tcPr>
            <w:tcW w:w="848" w:type="dxa"/>
            <w:gridSpan w:val="2"/>
            <w:tcBorders>
              <w:top w:val="nil"/>
              <w:left w:val="nil"/>
              <w:bottom w:val="single" w:sz="4" w:space="0" w:color="auto"/>
              <w:right w:val="single" w:sz="4" w:space="0" w:color="auto"/>
            </w:tcBorders>
            <w:shd w:val="clear" w:color="000000" w:fill="FFFFFF"/>
            <w:noWrap/>
            <w:vAlign w:val="bottom"/>
          </w:tcPr>
          <w:p w14:paraId="05426947" w14:textId="6D9845F7" w:rsidR="00805C42" w:rsidRPr="00805C42" w:rsidRDefault="00805C42" w:rsidP="00805C42">
            <w:pPr>
              <w:suppressAutoHyphens w:val="0"/>
              <w:jc w:val="right"/>
              <w:rPr>
                <w:rFonts w:cs="Calibri"/>
                <w:color w:val="000000"/>
                <w:sz w:val="18"/>
                <w:szCs w:val="18"/>
                <w:lang w:val="en-US" w:eastAsia="en-US"/>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FCD8A6E" w14:textId="4684BECB" w:rsidR="00805C42" w:rsidRPr="00805C42" w:rsidRDefault="00805C42" w:rsidP="00805C42">
            <w:pPr>
              <w:suppressAutoHyphens w:val="0"/>
              <w:jc w:val="right"/>
              <w:rPr>
                <w:rFonts w:cs="Calibri"/>
                <w:color w:val="000000"/>
                <w:sz w:val="18"/>
                <w:szCs w:val="18"/>
                <w:lang w:val="en-US" w:eastAsia="en-US"/>
              </w:rPr>
            </w:pPr>
          </w:p>
        </w:tc>
        <w:tc>
          <w:tcPr>
            <w:tcW w:w="1276" w:type="dxa"/>
            <w:gridSpan w:val="3"/>
            <w:tcBorders>
              <w:top w:val="nil"/>
              <w:left w:val="nil"/>
              <w:bottom w:val="single" w:sz="4" w:space="0" w:color="auto"/>
              <w:right w:val="single" w:sz="4" w:space="0" w:color="auto"/>
            </w:tcBorders>
            <w:shd w:val="clear" w:color="auto" w:fill="auto"/>
            <w:noWrap/>
            <w:vAlign w:val="bottom"/>
          </w:tcPr>
          <w:p w14:paraId="6B447C4B" w14:textId="1C6AC142" w:rsidR="00805C42" w:rsidRPr="00805C42" w:rsidRDefault="00805C42" w:rsidP="00805C42">
            <w:pPr>
              <w:suppressAutoHyphens w:val="0"/>
              <w:jc w:val="right"/>
              <w:rPr>
                <w:rFonts w:cs="Calibri"/>
                <w:color w:val="000000"/>
                <w:sz w:val="18"/>
                <w:szCs w:val="18"/>
                <w:lang w:val="en-US" w:eastAsia="en-US"/>
              </w:rPr>
            </w:pPr>
          </w:p>
        </w:tc>
        <w:tc>
          <w:tcPr>
            <w:tcW w:w="1219" w:type="dxa"/>
            <w:gridSpan w:val="3"/>
            <w:tcBorders>
              <w:top w:val="nil"/>
              <w:left w:val="nil"/>
              <w:bottom w:val="single" w:sz="4" w:space="0" w:color="auto"/>
              <w:right w:val="single" w:sz="4" w:space="0" w:color="auto"/>
            </w:tcBorders>
            <w:shd w:val="clear" w:color="auto" w:fill="auto"/>
            <w:noWrap/>
            <w:vAlign w:val="bottom"/>
          </w:tcPr>
          <w:p w14:paraId="3D613D63" w14:textId="6C1C8016" w:rsidR="00805C42" w:rsidRPr="00805C42" w:rsidRDefault="00805C42" w:rsidP="00805C42">
            <w:pPr>
              <w:suppressAutoHyphens w:val="0"/>
              <w:jc w:val="right"/>
              <w:rPr>
                <w:rFonts w:cs="Calibri"/>
                <w:color w:val="000000"/>
                <w:sz w:val="18"/>
                <w:szCs w:val="18"/>
                <w:lang w:val="en-US" w:eastAsia="en-US"/>
              </w:rPr>
            </w:pPr>
          </w:p>
        </w:tc>
      </w:tr>
      <w:tr w:rsidR="00805C42" w:rsidRPr="00805C42" w14:paraId="15D15AD0" w14:textId="77777777" w:rsidTr="00805C42">
        <w:trPr>
          <w:gridAfter w:val="1"/>
          <w:wAfter w:w="1156" w:type="dxa"/>
          <w:trHeight w:val="404"/>
        </w:trPr>
        <w:tc>
          <w:tcPr>
            <w:tcW w:w="558" w:type="dxa"/>
            <w:tcBorders>
              <w:top w:val="nil"/>
              <w:left w:val="single" w:sz="4" w:space="0" w:color="auto"/>
              <w:bottom w:val="single" w:sz="4" w:space="0" w:color="auto"/>
              <w:right w:val="single" w:sz="4" w:space="0" w:color="auto"/>
            </w:tcBorders>
            <w:shd w:val="clear" w:color="auto" w:fill="auto"/>
            <w:noWrap/>
            <w:vAlign w:val="bottom"/>
          </w:tcPr>
          <w:p w14:paraId="0BFB4684" w14:textId="767C23E9" w:rsidR="00805C42" w:rsidRPr="00805C42" w:rsidRDefault="00805C42" w:rsidP="00805C42">
            <w:pPr>
              <w:suppressAutoHyphens w:val="0"/>
              <w:jc w:val="center"/>
              <w:rPr>
                <w:rFonts w:cs="Calibri"/>
                <w:color w:val="000000"/>
                <w:sz w:val="18"/>
                <w:szCs w:val="18"/>
                <w:lang w:val="en-US" w:eastAsia="en-US"/>
              </w:rPr>
            </w:pPr>
            <w:r>
              <w:rPr>
                <w:rFonts w:cs="Calibri"/>
                <w:color w:val="000000"/>
                <w:sz w:val="18"/>
                <w:szCs w:val="18"/>
                <w:lang w:val="en-US" w:eastAsia="en-US"/>
              </w:rPr>
              <w:t>…</w:t>
            </w:r>
          </w:p>
        </w:tc>
        <w:tc>
          <w:tcPr>
            <w:tcW w:w="1415" w:type="dxa"/>
            <w:tcBorders>
              <w:top w:val="nil"/>
              <w:left w:val="nil"/>
              <w:bottom w:val="single" w:sz="4" w:space="0" w:color="auto"/>
              <w:right w:val="single" w:sz="4" w:space="0" w:color="auto"/>
            </w:tcBorders>
            <w:shd w:val="clear" w:color="auto" w:fill="auto"/>
            <w:vAlign w:val="center"/>
          </w:tcPr>
          <w:p w14:paraId="41CCE5FB" w14:textId="144ACC0D" w:rsidR="00805C42" w:rsidRPr="00805C42" w:rsidRDefault="00805C42" w:rsidP="00805C42">
            <w:pPr>
              <w:suppressAutoHyphens w:val="0"/>
              <w:rPr>
                <w:rFonts w:cs="Calibri"/>
                <w:color w:val="000000"/>
                <w:sz w:val="18"/>
                <w:szCs w:val="18"/>
                <w:lang w:val="en-US" w:eastAsia="en-US"/>
              </w:rPr>
            </w:pPr>
          </w:p>
        </w:tc>
        <w:tc>
          <w:tcPr>
            <w:tcW w:w="1564" w:type="dxa"/>
            <w:gridSpan w:val="2"/>
            <w:tcBorders>
              <w:top w:val="nil"/>
              <w:left w:val="nil"/>
              <w:bottom w:val="single" w:sz="4" w:space="0" w:color="auto"/>
              <w:right w:val="single" w:sz="4" w:space="0" w:color="auto"/>
            </w:tcBorders>
            <w:shd w:val="clear" w:color="auto" w:fill="auto"/>
          </w:tcPr>
          <w:p w14:paraId="6C9FB894" w14:textId="25359967" w:rsidR="00805C42" w:rsidRPr="00805C42" w:rsidRDefault="00805C42" w:rsidP="00805C42">
            <w:pPr>
              <w:suppressAutoHyphens w:val="0"/>
              <w:rPr>
                <w:rFonts w:cs="Calibri"/>
                <w:color w:val="000000"/>
                <w:sz w:val="18"/>
                <w:szCs w:val="18"/>
                <w:lang w:val="en-US" w:eastAsia="en-US"/>
              </w:rPr>
            </w:pPr>
          </w:p>
        </w:tc>
        <w:tc>
          <w:tcPr>
            <w:tcW w:w="989" w:type="dxa"/>
            <w:gridSpan w:val="2"/>
            <w:tcBorders>
              <w:top w:val="nil"/>
              <w:left w:val="nil"/>
              <w:bottom w:val="single" w:sz="4" w:space="0" w:color="auto"/>
              <w:right w:val="single" w:sz="4" w:space="0" w:color="auto"/>
            </w:tcBorders>
            <w:shd w:val="clear" w:color="000000" w:fill="FFFFFF"/>
            <w:noWrap/>
            <w:vAlign w:val="bottom"/>
          </w:tcPr>
          <w:p w14:paraId="46790345" w14:textId="64C664E1" w:rsidR="00805C42" w:rsidRPr="00805C42" w:rsidRDefault="00805C42" w:rsidP="00805C42">
            <w:pPr>
              <w:suppressAutoHyphens w:val="0"/>
              <w:jc w:val="right"/>
              <w:rPr>
                <w:rFonts w:cs="Calibri"/>
                <w:color w:val="000000"/>
                <w:sz w:val="18"/>
                <w:szCs w:val="18"/>
                <w:lang w:val="en-US" w:eastAsia="en-US"/>
              </w:rPr>
            </w:pPr>
          </w:p>
        </w:tc>
        <w:tc>
          <w:tcPr>
            <w:tcW w:w="995" w:type="dxa"/>
            <w:tcBorders>
              <w:top w:val="nil"/>
              <w:left w:val="nil"/>
              <w:bottom w:val="single" w:sz="4" w:space="0" w:color="auto"/>
              <w:right w:val="single" w:sz="4" w:space="0" w:color="auto"/>
            </w:tcBorders>
            <w:shd w:val="clear" w:color="000000" w:fill="FFFFFF"/>
            <w:noWrap/>
            <w:vAlign w:val="bottom"/>
          </w:tcPr>
          <w:p w14:paraId="2B7F517F" w14:textId="0CD865CF" w:rsidR="00805C42" w:rsidRPr="00805C42" w:rsidRDefault="00805C42" w:rsidP="00805C42">
            <w:pPr>
              <w:suppressAutoHyphens w:val="0"/>
              <w:jc w:val="right"/>
              <w:rPr>
                <w:rFonts w:cs="Calibri"/>
                <w:color w:val="000000"/>
                <w:sz w:val="18"/>
                <w:szCs w:val="18"/>
                <w:lang w:val="en-US" w:eastAsia="en-US"/>
              </w:rPr>
            </w:pPr>
          </w:p>
        </w:tc>
        <w:tc>
          <w:tcPr>
            <w:tcW w:w="848" w:type="dxa"/>
            <w:gridSpan w:val="2"/>
            <w:tcBorders>
              <w:top w:val="nil"/>
              <w:left w:val="nil"/>
              <w:bottom w:val="single" w:sz="4" w:space="0" w:color="auto"/>
              <w:right w:val="single" w:sz="4" w:space="0" w:color="auto"/>
            </w:tcBorders>
            <w:shd w:val="clear" w:color="000000" w:fill="FFFFFF"/>
            <w:noWrap/>
            <w:vAlign w:val="bottom"/>
          </w:tcPr>
          <w:p w14:paraId="4E665066" w14:textId="67178865" w:rsidR="00805C42" w:rsidRPr="00805C42" w:rsidRDefault="00805C42" w:rsidP="00805C42">
            <w:pPr>
              <w:suppressAutoHyphens w:val="0"/>
              <w:jc w:val="right"/>
              <w:rPr>
                <w:rFonts w:cs="Calibri"/>
                <w:color w:val="000000"/>
                <w:sz w:val="18"/>
                <w:szCs w:val="18"/>
                <w:lang w:val="en-US" w:eastAsia="en-US"/>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46273C09" w14:textId="6E26CD17" w:rsidR="00805C42" w:rsidRPr="00805C42" w:rsidRDefault="00805C42" w:rsidP="00805C42">
            <w:pPr>
              <w:suppressAutoHyphens w:val="0"/>
              <w:jc w:val="right"/>
              <w:rPr>
                <w:rFonts w:cs="Calibri"/>
                <w:color w:val="000000"/>
                <w:sz w:val="18"/>
                <w:szCs w:val="18"/>
                <w:lang w:val="en-US" w:eastAsia="en-US"/>
              </w:rPr>
            </w:pPr>
          </w:p>
        </w:tc>
        <w:tc>
          <w:tcPr>
            <w:tcW w:w="1276" w:type="dxa"/>
            <w:gridSpan w:val="3"/>
            <w:tcBorders>
              <w:top w:val="nil"/>
              <w:left w:val="nil"/>
              <w:bottom w:val="single" w:sz="4" w:space="0" w:color="auto"/>
              <w:right w:val="single" w:sz="4" w:space="0" w:color="auto"/>
            </w:tcBorders>
            <w:shd w:val="clear" w:color="auto" w:fill="auto"/>
            <w:noWrap/>
            <w:vAlign w:val="bottom"/>
          </w:tcPr>
          <w:p w14:paraId="6A36FD15" w14:textId="2AFAAF60" w:rsidR="00805C42" w:rsidRPr="00805C42" w:rsidRDefault="00805C42" w:rsidP="00805C42">
            <w:pPr>
              <w:suppressAutoHyphens w:val="0"/>
              <w:jc w:val="right"/>
              <w:rPr>
                <w:rFonts w:cs="Calibri"/>
                <w:color w:val="000000"/>
                <w:sz w:val="18"/>
                <w:szCs w:val="18"/>
                <w:lang w:val="en-US" w:eastAsia="en-US"/>
              </w:rPr>
            </w:pPr>
          </w:p>
        </w:tc>
        <w:tc>
          <w:tcPr>
            <w:tcW w:w="1219" w:type="dxa"/>
            <w:gridSpan w:val="3"/>
            <w:tcBorders>
              <w:top w:val="nil"/>
              <w:left w:val="nil"/>
              <w:bottom w:val="single" w:sz="4" w:space="0" w:color="auto"/>
              <w:right w:val="single" w:sz="4" w:space="0" w:color="auto"/>
            </w:tcBorders>
            <w:shd w:val="clear" w:color="auto" w:fill="auto"/>
            <w:noWrap/>
            <w:vAlign w:val="bottom"/>
          </w:tcPr>
          <w:p w14:paraId="5A980A56" w14:textId="527D4631" w:rsidR="00805C42" w:rsidRPr="00805C42" w:rsidRDefault="00805C42" w:rsidP="00805C42">
            <w:pPr>
              <w:suppressAutoHyphens w:val="0"/>
              <w:jc w:val="right"/>
              <w:rPr>
                <w:rFonts w:cs="Calibri"/>
                <w:color w:val="000000"/>
                <w:sz w:val="18"/>
                <w:szCs w:val="18"/>
                <w:lang w:val="en-US" w:eastAsia="en-US"/>
              </w:rPr>
            </w:pPr>
          </w:p>
        </w:tc>
      </w:tr>
      <w:tr w:rsidR="00805C42" w:rsidRPr="00805C42" w14:paraId="6CDFE33F" w14:textId="77777777" w:rsidTr="00805C42">
        <w:trPr>
          <w:gridAfter w:val="1"/>
          <w:wAfter w:w="1156" w:type="dxa"/>
          <w:trHeight w:val="424"/>
        </w:trPr>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BB5987" w14:textId="77777777" w:rsidR="00805C42" w:rsidRPr="00805C42" w:rsidRDefault="00805C42" w:rsidP="00805C42">
            <w:pPr>
              <w:suppressAutoHyphens w:val="0"/>
              <w:jc w:val="center"/>
              <w:rPr>
                <w:rFonts w:cs="Calibri"/>
                <w:b/>
                <w:bCs/>
                <w:color w:val="000000"/>
                <w:sz w:val="18"/>
                <w:szCs w:val="18"/>
                <w:lang w:val="en-US" w:eastAsia="en-US"/>
              </w:rPr>
            </w:pPr>
            <w:r w:rsidRPr="00805C42">
              <w:rPr>
                <w:rFonts w:cs="Calibri"/>
                <w:b/>
                <w:bCs/>
                <w:color w:val="000000"/>
                <w:sz w:val="18"/>
                <w:szCs w:val="18"/>
                <w:lang w:val="en-US" w:eastAsia="en-US"/>
              </w:rPr>
              <w:t>TOTAL</w:t>
            </w:r>
          </w:p>
        </w:tc>
        <w:tc>
          <w:tcPr>
            <w:tcW w:w="983" w:type="dxa"/>
            <w:tcBorders>
              <w:top w:val="nil"/>
              <w:left w:val="nil"/>
              <w:bottom w:val="single" w:sz="4" w:space="0" w:color="auto"/>
              <w:right w:val="single" w:sz="4" w:space="0" w:color="auto"/>
            </w:tcBorders>
            <w:shd w:val="clear" w:color="auto" w:fill="auto"/>
            <w:noWrap/>
            <w:vAlign w:val="center"/>
          </w:tcPr>
          <w:p w14:paraId="5D66787E" w14:textId="0E7BE97B" w:rsidR="00805C42" w:rsidRPr="00805C42" w:rsidRDefault="00805C42" w:rsidP="00805C42">
            <w:pPr>
              <w:suppressAutoHyphens w:val="0"/>
              <w:jc w:val="right"/>
              <w:rPr>
                <w:rFonts w:cs="Calibri"/>
                <w:color w:val="000000"/>
                <w:sz w:val="18"/>
                <w:szCs w:val="18"/>
                <w:lang w:val="en-US" w:eastAsia="en-US"/>
              </w:rPr>
            </w:pPr>
          </w:p>
        </w:tc>
        <w:tc>
          <w:tcPr>
            <w:tcW w:w="995" w:type="dxa"/>
            <w:tcBorders>
              <w:top w:val="nil"/>
              <w:left w:val="nil"/>
              <w:bottom w:val="single" w:sz="4" w:space="0" w:color="auto"/>
              <w:right w:val="single" w:sz="4" w:space="0" w:color="auto"/>
            </w:tcBorders>
            <w:shd w:val="clear" w:color="auto" w:fill="auto"/>
            <w:noWrap/>
            <w:vAlign w:val="center"/>
          </w:tcPr>
          <w:p w14:paraId="3F295BB5" w14:textId="73DA0843" w:rsidR="00805C42" w:rsidRPr="00805C42" w:rsidRDefault="00805C42" w:rsidP="00805C42">
            <w:pPr>
              <w:suppressAutoHyphens w:val="0"/>
              <w:jc w:val="right"/>
              <w:rPr>
                <w:rFonts w:cs="Calibri"/>
                <w:color w:val="000000"/>
                <w:sz w:val="18"/>
                <w:szCs w:val="18"/>
                <w:lang w:val="en-US" w:eastAsia="en-US"/>
              </w:rPr>
            </w:pPr>
          </w:p>
        </w:tc>
        <w:tc>
          <w:tcPr>
            <w:tcW w:w="848" w:type="dxa"/>
            <w:gridSpan w:val="2"/>
            <w:tcBorders>
              <w:top w:val="nil"/>
              <w:left w:val="nil"/>
              <w:bottom w:val="single" w:sz="4" w:space="0" w:color="auto"/>
              <w:right w:val="single" w:sz="4" w:space="0" w:color="auto"/>
            </w:tcBorders>
            <w:shd w:val="clear" w:color="auto" w:fill="auto"/>
            <w:noWrap/>
            <w:vAlign w:val="center"/>
          </w:tcPr>
          <w:p w14:paraId="30AFF1BE" w14:textId="1C473C1E" w:rsidR="00805C42" w:rsidRPr="00805C42" w:rsidRDefault="00805C42" w:rsidP="00805C42">
            <w:pPr>
              <w:suppressAutoHyphens w:val="0"/>
              <w:jc w:val="right"/>
              <w:rPr>
                <w:rFonts w:cs="Calibri"/>
                <w:color w:val="000000"/>
                <w:sz w:val="18"/>
                <w:szCs w:val="18"/>
                <w:lang w:val="en-US" w:eastAsia="en-US"/>
              </w:rPr>
            </w:pPr>
          </w:p>
        </w:tc>
        <w:tc>
          <w:tcPr>
            <w:tcW w:w="1203" w:type="dxa"/>
            <w:gridSpan w:val="3"/>
            <w:tcBorders>
              <w:top w:val="nil"/>
              <w:left w:val="nil"/>
              <w:bottom w:val="single" w:sz="4" w:space="0" w:color="auto"/>
              <w:right w:val="single" w:sz="4" w:space="0" w:color="auto"/>
            </w:tcBorders>
            <w:shd w:val="clear" w:color="auto" w:fill="auto"/>
            <w:noWrap/>
            <w:vAlign w:val="center"/>
          </w:tcPr>
          <w:p w14:paraId="68D9C855" w14:textId="79646A19" w:rsidR="00805C42" w:rsidRPr="00805C42" w:rsidRDefault="00805C42" w:rsidP="00805C42">
            <w:pPr>
              <w:suppressAutoHyphens w:val="0"/>
              <w:jc w:val="right"/>
              <w:rPr>
                <w:rFonts w:cs="Calibri"/>
                <w:color w:val="000000"/>
                <w:sz w:val="18"/>
                <w:szCs w:val="18"/>
                <w:lang w:val="en-US" w:eastAsia="en-US"/>
              </w:rPr>
            </w:pPr>
          </w:p>
        </w:tc>
        <w:tc>
          <w:tcPr>
            <w:tcW w:w="1276" w:type="dxa"/>
            <w:gridSpan w:val="3"/>
            <w:tcBorders>
              <w:top w:val="nil"/>
              <w:left w:val="nil"/>
              <w:bottom w:val="single" w:sz="4" w:space="0" w:color="auto"/>
              <w:right w:val="single" w:sz="4" w:space="0" w:color="auto"/>
            </w:tcBorders>
            <w:shd w:val="clear" w:color="auto" w:fill="auto"/>
            <w:noWrap/>
            <w:vAlign w:val="center"/>
          </w:tcPr>
          <w:p w14:paraId="05E75B92" w14:textId="63C78C76" w:rsidR="00805C42" w:rsidRPr="00805C42" w:rsidRDefault="00805C42" w:rsidP="00805C42">
            <w:pPr>
              <w:suppressAutoHyphens w:val="0"/>
              <w:jc w:val="right"/>
              <w:rPr>
                <w:rFonts w:cs="Calibri"/>
                <w:color w:val="000000"/>
                <w:sz w:val="18"/>
                <w:szCs w:val="18"/>
                <w:lang w:val="en-US" w:eastAsia="en-US"/>
              </w:rPr>
            </w:pPr>
          </w:p>
        </w:tc>
        <w:tc>
          <w:tcPr>
            <w:tcW w:w="1207" w:type="dxa"/>
            <w:gridSpan w:val="2"/>
            <w:tcBorders>
              <w:top w:val="nil"/>
              <w:left w:val="nil"/>
              <w:bottom w:val="single" w:sz="4" w:space="0" w:color="auto"/>
              <w:right w:val="single" w:sz="4" w:space="0" w:color="auto"/>
            </w:tcBorders>
            <w:shd w:val="clear" w:color="auto" w:fill="auto"/>
            <w:noWrap/>
            <w:vAlign w:val="center"/>
          </w:tcPr>
          <w:p w14:paraId="17B098BA" w14:textId="4ED1DAE6" w:rsidR="00805C42" w:rsidRPr="00805C42" w:rsidRDefault="00805C42" w:rsidP="00805C42">
            <w:pPr>
              <w:suppressAutoHyphens w:val="0"/>
              <w:jc w:val="right"/>
              <w:rPr>
                <w:rFonts w:cs="Calibri"/>
                <w:color w:val="000000"/>
                <w:sz w:val="18"/>
                <w:szCs w:val="18"/>
                <w:lang w:val="en-US" w:eastAsia="en-US"/>
              </w:rPr>
            </w:pPr>
          </w:p>
        </w:tc>
      </w:tr>
      <w:tr w:rsidR="00805C42" w:rsidRPr="00805C42" w14:paraId="615DA432" w14:textId="77777777" w:rsidTr="00805C42">
        <w:trPr>
          <w:gridAfter w:val="1"/>
          <w:wAfter w:w="1156" w:type="dxa"/>
          <w:trHeight w:val="416"/>
        </w:trPr>
        <w:tc>
          <w:tcPr>
            <w:tcW w:w="636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1DD342" w14:textId="76A4720C" w:rsidR="00805C42" w:rsidRPr="00805C42" w:rsidRDefault="00805C42" w:rsidP="00805C42">
            <w:pPr>
              <w:suppressAutoHyphens w:val="0"/>
              <w:jc w:val="center"/>
              <w:rPr>
                <w:rFonts w:cs="Calibri"/>
                <w:b/>
                <w:bCs/>
                <w:color w:val="000000"/>
                <w:sz w:val="18"/>
                <w:szCs w:val="18"/>
                <w:lang w:val="en-US" w:eastAsia="en-US"/>
              </w:rPr>
            </w:pPr>
            <w:r w:rsidRPr="00805C42">
              <w:rPr>
                <w:rFonts w:cs="Calibri"/>
                <w:b/>
                <w:bCs/>
                <w:color w:val="000000"/>
                <w:sz w:val="18"/>
                <w:szCs w:val="18"/>
                <w:lang w:val="en-US" w:eastAsia="en-US"/>
              </w:rPr>
              <w:t xml:space="preserve">VALOARE TOTALĂ </w:t>
            </w:r>
            <w:proofErr w:type="spellStart"/>
            <w:r w:rsidRPr="00805C42">
              <w:rPr>
                <w:rFonts w:cs="Calibri"/>
                <w:b/>
                <w:bCs/>
                <w:color w:val="000000"/>
                <w:sz w:val="18"/>
                <w:szCs w:val="18"/>
                <w:lang w:val="en-US" w:eastAsia="en-US"/>
              </w:rPr>
              <w:t>Scenariu</w:t>
            </w:r>
            <w:proofErr w:type="spellEnd"/>
            <w:r w:rsidRPr="00805C42">
              <w:rPr>
                <w:rFonts w:cs="Calibri"/>
                <w:b/>
                <w:bCs/>
                <w:color w:val="000000"/>
                <w:sz w:val="18"/>
                <w:szCs w:val="18"/>
                <w:lang w:val="en-US" w:eastAsia="en-US"/>
              </w:rPr>
              <w:t xml:space="preserve"> maximal (EURO</w:t>
            </w:r>
            <w:r>
              <w:rPr>
                <w:rFonts w:cs="Calibri"/>
                <w:b/>
                <w:bCs/>
                <w:color w:val="000000"/>
                <w:sz w:val="18"/>
                <w:szCs w:val="18"/>
                <w:lang w:val="en-US" w:eastAsia="en-US"/>
              </w:rPr>
              <w:t>/USD</w:t>
            </w:r>
            <w:r w:rsidRPr="00805C42">
              <w:rPr>
                <w:rFonts w:cs="Calibri"/>
                <w:b/>
                <w:bCs/>
                <w:color w:val="000000"/>
                <w:sz w:val="18"/>
                <w:szCs w:val="18"/>
                <w:lang w:val="en-US" w:eastAsia="en-US"/>
              </w:rPr>
              <w:t xml:space="preserve"> </w:t>
            </w:r>
            <w:proofErr w:type="spellStart"/>
            <w:r w:rsidRPr="00805C42">
              <w:rPr>
                <w:rFonts w:cs="Calibri"/>
                <w:b/>
                <w:bCs/>
                <w:color w:val="000000"/>
                <w:sz w:val="18"/>
                <w:szCs w:val="18"/>
                <w:lang w:val="en-US" w:eastAsia="en-US"/>
              </w:rPr>
              <w:t>fără</w:t>
            </w:r>
            <w:proofErr w:type="spellEnd"/>
            <w:r w:rsidRPr="00805C42">
              <w:rPr>
                <w:rFonts w:cs="Calibri"/>
                <w:b/>
                <w:bCs/>
                <w:color w:val="000000"/>
                <w:sz w:val="18"/>
                <w:szCs w:val="18"/>
                <w:lang w:val="en-US" w:eastAsia="en-US"/>
              </w:rPr>
              <w:t xml:space="preserve"> TVA)</w:t>
            </w:r>
            <w:r>
              <w:rPr>
                <w:rFonts w:cs="Calibri"/>
                <w:b/>
                <w:bCs/>
                <w:color w:val="000000"/>
                <w:sz w:val="18"/>
                <w:szCs w:val="18"/>
                <w:lang w:val="en-US" w:eastAsia="en-US"/>
              </w:rPr>
              <w:t xml:space="preserve"> *</w:t>
            </w:r>
          </w:p>
        </w:tc>
        <w:tc>
          <w:tcPr>
            <w:tcW w:w="3686"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73E700E" w14:textId="42B8BFF7" w:rsidR="00805C42" w:rsidRPr="00805C42" w:rsidRDefault="00805C42" w:rsidP="00805C42">
            <w:pPr>
              <w:suppressAutoHyphens w:val="0"/>
              <w:jc w:val="center"/>
              <w:rPr>
                <w:rFonts w:cs="Calibri"/>
                <w:b/>
                <w:bCs/>
                <w:color w:val="000000"/>
                <w:sz w:val="18"/>
                <w:szCs w:val="18"/>
                <w:lang w:val="en-US" w:eastAsia="en-US"/>
              </w:rPr>
            </w:pPr>
            <w:r w:rsidRPr="00805C42">
              <w:rPr>
                <w:rFonts w:cs="Calibri"/>
                <w:b/>
                <w:bCs/>
                <w:color w:val="FF0000"/>
                <w:sz w:val="18"/>
                <w:szCs w:val="18"/>
                <w:lang w:val="en-US" w:eastAsia="en-US"/>
              </w:rPr>
              <w:t xml:space="preserve">                                 </w:t>
            </w:r>
            <w:r w:rsidRPr="00805C42">
              <w:rPr>
                <w:rFonts w:cs="Calibri"/>
                <w:b/>
                <w:bCs/>
                <w:color w:val="000000"/>
                <w:sz w:val="18"/>
                <w:szCs w:val="18"/>
                <w:lang w:val="en-US" w:eastAsia="en-US"/>
              </w:rPr>
              <w:t xml:space="preserve">                                                  </w:t>
            </w:r>
          </w:p>
        </w:tc>
      </w:tr>
    </w:tbl>
    <w:p w14:paraId="1AB2A6B0" w14:textId="30E17571" w:rsidR="00805C42" w:rsidRDefault="00805C42" w:rsidP="00D7784D">
      <w:pPr>
        <w:jc w:val="both"/>
        <w:rPr>
          <w:rStyle w:val="Strong"/>
          <w:rFonts w:cs="Arial"/>
          <w:b w:val="0"/>
          <w:bdr w:val="none" w:sz="0" w:space="0" w:color="auto" w:frame="1"/>
          <w:shd w:val="clear" w:color="auto" w:fill="FFFFFF"/>
          <w:lang w:val="ro-RO"/>
        </w:rPr>
      </w:pPr>
    </w:p>
    <w:p w14:paraId="54634CBC" w14:textId="3500B174" w:rsidR="00805C42" w:rsidRPr="00805C42" w:rsidRDefault="00805C42" w:rsidP="00D7784D">
      <w:pPr>
        <w:jc w:val="both"/>
        <w:rPr>
          <w:rStyle w:val="Strong"/>
          <w:rFonts w:cs="Arial"/>
          <w:b w:val="0"/>
          <w:i/>
          <w:bdr w:val="none" w:sz="0" w:space="0" w:color="auto" w:frame="1"/>
          <w:shd w:val="clear" w:color="auto" w:fill="FFFFFF"/>
          <w:lang w:val="ro-RO"/>
        </w:rPr>
      </w:pPr>
      <w:r w:rsidRPr="00805C42">
        <w:rPr>
          <w:rStyle w:val="Strong"/>
          <w:rFonts w:cs="Arial"/>
          <w:b w:val="0"/>
          <w:i/>
          <w:bdr w:val="none" w:sz="0" w:space="0" w:color="auto" w:frame="1"/>
          <w:shd w:val="clear" w:color="auto" w:fill="FFFFFF"/>
          <w:lang w:val="ro-RO"/>
        </w:rPr>
        <w:t xml:space="preserve">*Această valoare este elementul ce face obiectul </w:t>
      </w:r>
      <w:proofErr w:type="spellStart"/>
      <w:r w:rsidRPr="00805C42">
        <w:rPr>
          <w:rStyle w:val="Strong"/>
          <w:rFonts w:cs="Arial"/>
          <w:b w:val="0"/>
          <w:i/>
          <w:bdr w:val="none" w:sz="0" w:space="0" w:color="auto" w:frame="1"/>
          <w:shd w:val="clear" w:color="auto" w:fill="FFFFFF"/>
          <w:lang w:val="ro-RO"/>
        </w:rPr>
        <w:t>reofertării</w:t>
      </w:r>
      <w:proofErr w:type="spellEnd"/>
      <w:r w:rsidRPr="00805C42">
        <w:rPr>
          <w:rStyle w:val="Strong"/>
          <w:rFonts w:cs="Arial"/>
          <w:b w:val="0"/>
          <w:i/>
          <w:bdr w:val="none" w:sz="0" w:space="0" w:color="auto" w:frame="1"/>
          <w:shd w:val="clear" w:color="auto" w:fill="FFFFFF"/>
          <w:lang w:val="ro-RO"/>
        </w:rPr>
        <w:t>.</w:t>
      </w:r>
    </w:p>
    <w:p w14:paraId="3C4E1074" w14:textId="77777777" w:rsidR="00D7784D" w:rsidRPr="0011524C" w:rsidRDefault="00D7784D" w:rsidP="00D7784D">
      <w:pPr>
        <w:jc w:val="both"/>
        <w:rPr>
          <w:rStyle w:val="Strong"/>
          <w:rFonts w:cs="Arial"/>
          <w:b w:val="0"/>
          <w:bdr w:val="none" w:sz="0" w:space="0" w:color="auto" w:frame="1"/>
          <w:shd w:val="clear" w:color="auto" w:fill="FFFFFF"/>
          <w:lang w:val="ro-RO"/>
        </w:rPr>
      </w:pPr>
    </w:p>
    <w:p w14:paraId="19D9FA99" w14:textId="77777777" w:rsidR="00D7784D" w:rsidRPr="0011524C" w:rsidRDefault="00D7784D" w:rsidP="00144070">
      <w:pPr>
        <w:keepNext/>
        <w:keepLines/>
        <w:jc w:val="both"/>
        <w:rPr>
          <w:rStyle w:val="Strong"/>
          <w:rFonts w:cs="Arial"/>
          <w:bdr w:val="none" w:sz="0" w:space="0" w:color="auto" w:frame="1"/>
          <w:shd w:val="clear" w:color="auto" w:fill="FFFFFF"/>
          <w:lang w:val="ro-RO"/>
        </w:rPr>
      </w:pPr>
      <w:r w:rsidRPr="0011524C">
        <w:rPr>
          <w:rStyle w:val="Strong"/>
          <w:rFonts w:cs="Arial"/>
          <w:bdr w:val="none" w:sz="0" w:space="0" w:color="auto" w:frame="1"/>
          <w:shd w:val="clear" w:color="auto" w:fill="FFFFFF"/>
          <w:lang w:val="ro-RO"/>
        </w:rPr>
        <w:t>3.1. Transmiterea invitațiilor</w:t>
      </w:r>
    </w:p>
    <w:p w14:paraId="5A6F8BDC" w14:textId="77777777" w:rsidR="00D7784D" w:rsidRPr="0011524C" w:rsidRDefault="00D7784D" w:rsidP="00D7784D">
      <w:pPr>
        <w:jc w:val="both"/>
        <w:rPr>
          <w:rStyle w:val="Strong"/>
          <w:rFonts w:cs="Arial"/>
          <w:b w:val="0"/>
          <w:bdr w:val="none" w:sz="0" w:space="0" w:color="auto" w:frame="1"/>
          <w:shd w:val="clear" w:color="auto" w:fill="FFFFFF"/>
          <w:lang w:val="ro-RO"/>
        </w:rPr>
      </w:pPr>
      <w:r w:rsidRPr="0011524C">
        <w:rPr>
          <w:rStyle w:val="Strong"/>
          <w:rFonts w:cs="Arial"/>
          <w:b w:val="0"/>
          <w:bdr w:val="none" w:sz="0" w:space="0" w:color="auto" w:frame="1"/>
          <w:shd w:val="clear" w:color="auto" w:fill="FFFFFF"/>
          <w:lang w:val="ro-RO"/>
        </w:rPr>
        <w:t>În această etapă autoritatea contractantă transmite către prestatori o invitație la reofertare.</w:t>
      </w:r>
    </w:p>
    <w:p w14:paraId="04554D51" w14:textId="77777777" w:rsidR="00D7784D" w:rsidRPr="0011524C" w:rsidRDefault="00D7784D" w:rsidP="00D7784D">
      <w:pPr>
        <w:jc w:val="both"/>
        <w:rPr>
          <w:rStyle w:val="Strong"/>
          <w:rFonts w:cs="Arial"/>
          <w:b w:val="0"/>
          <w:bdr w:val="none" w:sz="0" w:space="0" w:color="auto" w:frame="1"/>
          <w:shd w:val="clear" w:color="auto" w:fill="FFFFFF"/>
          <w:lang w:val="ro-RO"/>
        </w:rPr>
      </w:pPr>
      <w:r w:rsidRPr="0011524C">
        <w:rPr>
          <w:rStyle w:val="Strong"/>
          <w:rFonts w:cs="Arial"/>
          <w:b w:val="0"/>
          <w:bdr w:val="none" w:sz="0" w:space="0" w:color="auto" w:frame="1"/>
          <w:shd w:val="clear" w:color="auto" w:fill="FFFFFF"/>
          <w:lang w:val="ro-RO"/>
        </w:rPr>
        <w:t>Invitația de participare va cuprinde cel puțin următoarele informații:</w:t>
      </w:r>
    </w:p>
    <w:p w14:paraId="5783E076" w14:textId="77777777" w:rsidR="00D7784D" w:rsidRPr="0011524C" w:rsidRDefault="00D7784D" w:rsidP="00D7784D">
      <w:pPr>
        <w:widowControl w:val="0"/>
        <w:numPr>
          <w:ilvl w:val="0"/>
          <w:numId w:val="5"/>
        </w:numPr>
        <w:jc w:val="both"/>
        <w:rPr>
          <w:rStyle w:val="Strong"/>
          <w:rFonts w:cs="Arial"/>
          <w:b w:val="0"/>
          <w:bdr w:val="none" w:sz="0" w:space="0" w:color="auto" w:frame="1"/>
          <w:shd w:val="clear" w:color="auto" w:fill="FFFFFF"/>
          <w:lang w:val="ro-RO"/>
        </w:rPr>
      </w:pPr>
      <w:r w:rsidRPr="0011524C">
        <w:rPr>
          <w:rStyle w:val="Strong"/>
          <w:rFonts w:cs="Arial"/>
          <w:b w:val="0"/>
          <w:bdr w:val="none" w:sz="0" w:space="0" w:color="auto" w:frame="1"/>
          <w:shd w:val="clear" w:color="auto" w:fill="FFFFFF"/>
          <w:lang w:val="ro-RO"/>
        </w:rPr>
        <w:t>Obiectul mandatului de reprezentare;</w:t>
      </w:r>
    </w:p>
    <w:p w14:paraId="7946E601" w14:textId="77777777" w:rsidR="00D7784D" w:rsidRPr="0011524C" w:rsidRDefault="00D7784D" w:rsidP="00D7784D">
      <w:pPr>
        <w:widowControl w:val="0"/>
        <w:numPr>
          <w:ilvl w:val="0"/>
          <w:numId w:val="5"/>
        </w:numPr>
        <w:jc w:val="both"/>
        <w:rPr>
          <w:rStyle w:val="Strong"/>
          <w:rFonts w:cs="Arial"/>
          <w:b w:val="0"/>
          <w:bdr w:val="none" w:sz="0" w:space="0" w:color="auto" w:frame="1"/>
          <w:shd w:val="clear" w:color="auto" w:fill="FFFFFF"/>
          <w:lang w:val="ro-RO"/>
        </w:rPr>
      </w:pPr>
      <w:r w:rsidRPr="0011524C">
        <w:rPr>
          <w:rStyle w:val="Strong"/>
          <w:rFonts w:cs="Arial"/>
          <w:b w:val="0"/>
          <w:bdr w:val="none" w:sz="0" w:space="0" w:color="auto" w:frame="1"/>
          <w:shd w:val="clear" w:color="auto" w:fill="FFFFFF"/>
          <w:lang w:val="ro-RO"/>
        </w:rPr>
        <w:t>Perioada în care prestatori</w:t>
      </w:r>
      <w:r w:rsidR="008A7A48" w:rsidRPr="0011524C">
        <w:rPr>
          <w:rStyle w:val="Strong"/>
          <w:rFonts w:cs="Arial"/>
          <w:b w:val="0"/>
          <w:bdr w:val="none" w:sz="0" w:space="0" w:color="auto" w:frame="1"/>
          <w:shd w:val="clear" w:color="auto" w:fill="FFFFFF"/>
          <w:lang w:val="ro-RO"/>
        </w:rPr>
        <w:t>i</w:t>
      </w:r>
      <w:r w:rsidRPr="0011524C">
        <w:rPr>
          <w:rStyle w:val="Strong"/>
          <w:rFonts w:cs="Arial"/>
          <w:b w:val="0"/>
          <w:bdr w:val="none" w:sz="0" w:space="0" w:color="auto" w:frame="1"/>
          <w:shd w:val="clear" w:color="auto" w:fill="FFFFFF"/>
          <w:lang w:val="ro-RO"/>
        </w:rPr>
        <w:t xml:space="preserve"> pot consulta documentele/informațiile pe care le deține autoritatea contractantă </w:t>
      </w:r>
      <w:r w:rsidRPr="0011524C">
        <w:rPr>
          <w:rFonts w:cs="Arial"/>
          <w:shd w:val="clear" w:color="auto" w:fill="FFFFFF"/>
          <w:lang w:val="ro-RO"/>
        </w:rPr>
        <w:t>la momentul constituirii litigiului</w:t>
      </w:r>
      <w:r w:rsidRPr="0011524C">
        <w:rPr>
          <w:rStyle w:val="Strong"/>
          <w:rFonts w:cs="Arial"/>
          <w:b w:val="0"/>
          <w:bdr w:val="none" w:sz="0" w:space="0" w:color="auto" w:frame="1"/>
          <w:shd w:val="clear" w:color="auto" w:fill="FFFFFF"/>
          <w:lang w:val="ro-RO"/>
        </w:rPr>
        <w:t>;</w:t>
      </w:r>
    </w:p>
    <w:p w14:paraId="2FF2BE15" w14:textId="77777777" w:rsidR="00D7784D" w:rsidRPr="0011524C" w:rsidRDefault="00D7784D" w:rsidP="00D7784D">
      <w:pPr>
        <w:widowControl w:val="0"/>
        <w:numPr>
          <w:ilvl w:val="0"/>
          <w:numId w:val="5"/>
        </w:numPr>
        <w:jc w:val="both"/>
        <w:rPr>
          <w:rStyle w:val="Strong"/>
          <w:rFonts w:cs="Arial"/>
          <w:b w:val="0"/>
          <w:bdr w:val="none" w:sz="0" w:space="0" w:color="auto" w:frame="1"/>
          <w:shd w:val="clear" w:color="auto" w:fill="FFFFFF"/>
          <w:lang w:val="ro-RO"/>
        </w:rPr>
      </w:pPr>
      <w:r w:rsidRPr="0011524C">
        <w:rPr>
          <w:rStyle w:val="Strong"/>
          <w:rFonts w:cs="Arial"/>
          <w:b w:val="0"/>
          <w:bdr w:val="none" w:sz="0" w:space="0" w:color="auto" w:frame="1"/>
          <w:shd w:val="clear" w:color="auto" w:fill="FFFFFF"/>
          <w:lang w:val="ro-RO"/>
        </w:rPr>
        <w:t>Data limită până la care se vor putea depune ofertele</w:t>
      </w:r>
      <w:r w:rsidR="00642FF2" w:rsidRPr="0011524C">
        <w:rPr>
          <w:rStyle w:val="Strong"/>
          <w:rFonts w:cs="Arial"/>
          <w:b w:val="0"/>
          <w:bdr w:val="none" w:sz="0" w:space="0" w:color="auto" w:frame="1"/>
          <w:shd w:val="clear" w:color="auto" w:fill="FFFFFF"/>
          <w:lang w:val="ro-RO"/>
        </w:rPr>
        <w:t>.</w:t>
      </w:r>
    </w:p>
    <w:p w14:paraId="0E730014" w14:textId="77777777" w:rsidR="00D7784D" w:rsidRPr="0011524C" w:rsidRDefault="00D7784D" w:rsidP="00D7784D">
      <w:pPr>
        <w:jc w:val="both"/>
        <w:rPr>
          <w:rStyle w:val="Strong"/>
          <w:rFonts w:cs="Arial"/>
          <w:highlight w:val="yellow"/>
          <w:bdr w:val="none" w:sz="0" w:space="0" w:color="auto" w:frame="1"/>
          <w:shd w:val="clear" w:color="auto" w:fill="FFFFFF"/>
          <w:lang w:val="ro-RO"/>
        </w:rPr>
      </w:pPr>
    </w:p>
    <w:p w14:paraId="6CD6A793" w14:textId="26EF3005" w:rsidR="00D7784D" w:rsidRPr="0011524C" w:rsidRDefault="00D7784D" w:rsidP="00D7784D">
      <w:pPr>
        <w:jc w:val="both"/>
        <w:rPr>
          <w:rFonts w:cs="Arial"/>
          <w:shd w:val="clear" w:color="auto" w:fill="FFFFFF"/>
          <w:lang w:val="ro-RO"/>
        </w:rPr>
      </w:pPr>
      <w:r w:rsidRPr="0011524C">
        <w:rPr>
          <w:rFonts w:cs="Arial"/>
          <w:shd w:val="clear" w:color="auto" w:fill="FFFFFF"/>
          <w:lang w:val="ro-RO"/>
        </w:rPr>
        <w:t>În această etapă, prestatori</w:t>
      </w:r>
      <w:r w:rsidR="008A7A48" w:rsidRPr="0011524C">
        <w:rPr>
          <w:rFonts w:cs="Arial"/>
          <w:shd w:val="clear" w:color="auto" w:fill="FFFFFF"/>
          <w:lang w:val="ro-RO"/>
        </w:rPr>
        <w:t>i</w:t>
      </w:r>
      <w:r w:rsidRPr="0011524C">
        <w:rPr>
          <w:rFonts w:cs="Arial"/>
          <w:shd w:val="clear" w:color="auto" w:fill="FFFFFF"/>
          <w:lang w:val="ro-RO"/>
        </w:rPr>
        <w:t xml:space="preserve"> semnatari ai acordului-cadru pot supune aprobării autorității contractante</w:t>
      </w:r>
      <w:r w:rsidR="00F558E8" w:rsidRPr="0011524C">
        <w:rPr>
          <w:rFonts w:cs="Arial"/>
          <w:shd w:val="clear" w:color="auto" w:fill="FFFFFF"/>
          <w:lang w:val="ro-RO"/>
        </w:rPr>
        <w:t>, doar pentru litigiul care face obiectul reofertării,</w:t>
      </w:r>
      <w:r w:rsidRPr="0011524C">
        <w:rPr>
          <w:rFonts w:cs="Arial"/>
          <w:shd w:val="clear" w:color="auto" w:fill="FFFFFF"/>
          <w:lang w:val="ro-RO"/>
        </w:rPr>
        <w:t xml:space="preserve"> înlocuiri </w:t>
      </w:r>
      <w:r w:rsidR="00F558E8" w:rsidRPr="0011524C">
        <w:rPr>
          <w:rFonts w:cs="Arial"/>
          <w:shd w:val="clear" w:color="auto" w:fill="FFFFFF"/>
          <w:lang w:val="ro-RO"/>
        </w:rPr>
        <w:t>ale unuia/mai mul</w:t>
      </w:r>
      <w:r w:rsidR="009460B8" w:rsidRPr="0011524C">
        <w:rPr>
          <w:rFonts w:cs="Arial"/>
          <w:shd w:val="clear" w:color="auto" w:fill="FFFFFF"/>
          <w:lang w:val="ro-RO"/>
        </w:rPr>
        <w:t>t</w:t>
      </w:r>
      <w:r w:rsidR="00F558E8" w:rsidRPr="0011524C">
        <w:rPr>
          <w:rFonts w:cs="Arial"/>
          <w:shd w:val="clear" w:color="auto" w:fill="FFFFFF"/>
          <w:lang w:val="ro-RO"/>
        </w:rPr>
        <w:t>or</w:t>
      </w:r>
      <w:r w:rsidRPr="0011524C">
        <w:rPr>
          <w:rFonts w:cs="Arial"/>
          <w:shd w:val="clear" w:color="auto" w:fill="FFFFFF"/>
          <w:lang w:val="ro-RO"/>
        </w:rPr>
        <w:t xml:space="preserve"> avocați</w:t>
      </w:r>
      <w:r w:rsidR="00F558E8" w:rsidRPr="0011524C">
        <w:rPr>
          <w:rFonts w:cs="Arial"/>
          <w:shd w:val="clear" w:color="auto" w:fill="FFFFFF"/>
          <w:lang w:val="ro-RO"/>
        </w:rPr>
        <w:t xml:space="preserve"> din Lista avocaților propuși – Anexa nr. 5 la acordul-cadru,</w:t>
      </w:r>
      <w:r w:rsidRPr="0011524C">
        <w:rPr>
          <w:rFonts w:cs="Arial"/>
          <w:shd w:val="clear" w:color="auto" w:fill="FFFFFF"/>
          <w:lang w:val="ro-RO"/>
        </w:rPr>
        <w:t xml:space="preserve"> </w:t>
      </w:r>
      <w:r w:rsidR="00144070">
        <w:rPr>
          <w:rFonts w:cs="Arial"/>
          <w:shd w:val="clear" w:color="auto" w:fill="FFFFFF"/>
          <w:lang w:val="ro-RO"/>
        </w:rPr>
        <w:t>în condițiile prevăzute în Caietul de sarcini</w:t>
      </w:r>
      <w:r w:rsidRPr="0011524C">
        <w:rPr>
          <w:rFonts w:cs="Arial"/>
          <w:shd w:val="clear" w:color="auto" w:fill="FFFFFF"/>
          <w:lang w:val="ro-RO"/>
        </w:rPr>
        <w:t>.</w:t>
      </w:r>
    </w:p>
    <w:p w14:paraId="69C0CE58" w14:textId="77777777" w:rsidR="00D7784D" w:rsidRPr="0011524C" w:rsidRDefault="00D7784D" w:rsidP="00FC1352">
      <w:pPr>
        <w:spacing w:before="120" w:after="120"/>
        <w:jc w:val="both"/>
        <w:rPr>
          <w:rStyle w:val="Strong"/>
          <w:rFonts w:cs="Arial"/>
          <w:bdr w:val="none" w:sz="0" w:space="0" w:color="auto" w:frame="1"/>
          <w:shd w:val="clear" w:color="auto" w:fill="FFFFFF"/>
          <w:lang w:val="ro-RO"/>
        </w:rPr>
      </w:pPr>
      <w:r w:rsidRPr="0011524C">
        <w:rPr>
          <w:rStyle w:val="Strong"/>
          <w:rFonts w:cs="Arial"/>
          <w:bdr w:val="none" w:sz="0" w:space="0" w:color="auto" w:frame="1"/>
          <w:shd w:val="clear" w:color="auto" w:fill="FFFFFF"/>
          <w:lang w:val="ro-RO"/>
        </w:rPr>
        <w:t>3.2. Modalitatea de desfășurare a etapei de reofertare</w:t>
      </w:r>
    </w:p>
    <w:p w14:paraId="00BF4131" w14:textId="0A121903" w:rsidR="006D41FF" w:rsidRPr="0011524C" w:rsidRDefault="00DB0E03" w:rsidP="00F06AB2">
      <w:pPr>
        <w:spacing w:before="120" w:after="120"/>
        <w:jc w:val="both"/>
        <w:rPr>
          <w:rFonts w:cs="Arial"/>
          <w:b/>
          <w:shd w:val="clear" w:color="auto" w:fill="FFFFFF"/>
          <w:lang w:val="ro-RO"/>
        </w:rPr>
      </w:pPr>
      <w:r w:rsidRPr="0011524C">
        <w:rPr>
          <w:rFonts w:cs="Arial"/>
          <w:b/>
          <w:shd w:val="clear" w:color="auto" w:fill="FFFFFF"/>
          <w:lang w:val="ro-RO"/>
        </w:rPr>
        <w:t>3.2.1 Invitația de participare</w:t>
      </w:r>
    </w:p>
    <w:p w14:paraId="24B8E534" w14:textId="4A9CE9B9" w:rsidR="006E5751" w:rsidRPr="0011524C" w:rsidRDefault="00D7784D" w:rsidP="00D7784D">
      <w:pPr>
        <w:jc w:val="both"/>
        <w:rPr>
          <w:rFonts w:cs="Arial"/>
          <w:shd w:val="clear" w:color="auto" w:fill="FFFFFF"/>
          <w:lang w:val="ro-RO"/>
        </w:rPr>
      </w:pPr>
      <w:r w:rsidRPr="0011524C">
        <w:rPr>
          <w:rFonts w:cs="Arial"/>
          <w:shd w:val="clear" w:color="auto" w:fill="FFFFFF"/>
          <w:lang w:val="ro-RO"/>
        </w:rPr>
        <w:t>Prestatori</w:t>
      </w:r>
      <w:r w:rsidR="008A7A48" w:rsidRPr="0011524C">
        <w:rPr>
          <w:rFonts w:cs="Arial"/>
          <w:shd w:val="clear" w:color="auto" w:fill="FFFFFF"/>
          <w:lang w:val="ro-RO"/>
        </w:rPr>
        <w:t>i</w:t>
      </w:r>
      <w:r w:rsidRPr="0011524C">
        <w:rPr>
          <w:rFonts w:cs="Arial"/>
          <w:shd w:val="clear" w:color="auto" w:fill="FFFFFF"/>
          <w:lang w:val="ro-RO"/>
        </w:rPr>
        <w:t xml:space="preserve"> semnatari ai acordului-cadru primesc invitația de participare la etapa de reofertare și toate informațiile pe care le deține autoritatea contractantă la momentul constituirii litigiului.</w:t>
      </w:r>
    </w:p>
    <w:p w14:paraId="504043F0" w14:textId="5C104BEE" w:rsidR="00DB0E03" w:rsidRPr="0011524C" w:rsidRDefault="00DB0E03" w:rsidP="005D009E">
      <w:pPr>
        <w:keepNext/>
        <w:spacing w:before="120" w:after="120"/>
        <w:jc w:val="both"/>
        <w:rPr>
          <w:rFonts w:cs="Arial"/>
          <w:b/>
          <w:shd w:val="clear" w:color="auto" w:fill="FFFFFF"/>
          <w:lang w:val="ro-RO"/>
        </w:rPr>
      </w:pPr>
      <w:r w:rsidRPr="0011524C">
        <w:rPr>
          <w:rFonts w:cs="Arial"/>
          <w:b/>
          <w:shd w:val="clear" w:color="auto" w:fill="FFFFFF"/>
          <w:lang w:val="ro-RO"/>
        </w:rPr>
        <w:lastRenderedPageBreak/>
        <w:t>3.2.2 Declarație absență conflict interese</w:t>
      </w:r>
    </w:p>
    <w:p w14:paraId="643DD08F" w14:textId="182DC705" w:rsidR="00D7784D" w:rsidRPr="0011524C" w:rsidRDefault="00D7784D" w:rsidP="00DB0E03">
      <w:pPr>
        <w:jc w:val="both"/>
        <w:rPr>
          <w:rFonts w:cs="Arial"/>
          <w:shd w:val="clear" w:color="auto" w:fill="FFFFFF"/>
          <w:lang w:val="ro-RO"/>
        </w:rPr>
      </w:pPr>
      <w:r w:rsidRPr="0011524C">
        <w:rPr>
          <w:rFonts w:cs="Arial"/>
          <w:shd w:val="clear" w:color="auto" w:fill="FFFFFF"/>
          <w:lang w:val="ro-RO"/>
        </w:rPr>
        <w:t>Prestatori</w:t>
      </w:r>
      <w:r w:rsidR="008A7A48" w:rsidRPr="0011524C">
        <w:rPr>
          <w:rFonts w:cs="Arial"/>
          <w:shd w:val="clear" w:color="auto" w:fill="FFFFFF"/>
          <w:lang w:val="ro-RO"/>
        </w:rPr>
        <w:t>i</w:t>
      </w:r>
      <w:r w:rsidRPr="0011524C">
        <w:rPr>
          <w:rFonts w:cs="Arial"/>
          <w:shd w:val="clear" w:color="auto" w:fill="FFFFFF"/>
          <w:lang w:val="ro-RO"/>
        </w:rPr>
        <w:t xml:space="preserve"> vor transmite</w:t>
      </w:r>
      <w:r w:rsidR="006E5751" w:rsidRPr="0011524C">
        <w:rPr>
          <w:rFonts w:cs="Arial"/>
          <w:shd w:val="clear" w:color="auto" w:fill="FFFFFF"/>
          <w:lang w:val="ro-RO"/>
        </w:rPr>
        <w:t xml:space="preserve"> autorității contractante</w:t>
      </w:r>
      <w:r w:rsidRPr="0011524C">
        <w:rPr>
          <w:rFonts w:cs="Arial"/>
          <w:shd w:val="clear" w:color="auto" w:fill="FFFFFF"/>
          <w:lang w:val="ro-RO"/>
        </w:rPr>
        <w:t>, în termen de 5 zile lucrătoare, o declarație că nu se află în situații de conflict de interese.</w:t>
      </w:r>
    </w:p>
    <w:p w14:paraId="2F38D320" w14:textId="637C1842" w:rsidR="00DB0E03" w:rsidRPr="0011524C" w:rsidRDefault="00DB0E03" w:rsidP="00F06AB2">
      <w:pPr>
        <w:spacing w:before="120" w:after="120"/>
        <w:jc w:val="both"/>
        <w:rPr>
          <w:rFonts w:cs="Arial"/>
          <w:b/>
          <w:shd w:val="clear" w:color="auto" w:fill="FFFFFF"/>
          <w:lang w:val="ro-RO"/>
        </w:rPr>
      </w:pPr>
      <w:r w:rsidRPr="0011524C">
        <w:rPr>
          <w:rFonts w:cs="Arial"/>
          <w:b/>
          <w:shd w:val="clear" w:color="auto" w:fill="FFFFFF"/>
          <w:lang w:val="ro-RO"/>
        </w:rPr>
        <w:t>3.2.3 Propunerea financiară</w:t>
      </w:r>
    </w:p>
    <w:p w14:paraId="3EB1CF21" w14:textId="69FB3B5E" w:rsidR="00A25294" w:rsidRPr="0011524C" w:rsidRDefault="00A25294" w:rsidP="00A25294">
      <w:pPr>
        <w:jc w:val="both"/>
        <w:rPr>
          <w:shd w:val="clear" w:color="auto" w:fill="FFFFFF"/>
          <w:lang w:val="ro-RO"/>
        </w:rPr>
      </w:pPr>
      <w:r w:rsidRPr="0011524C">
        <w:rPr>
          <w:shd w:val="clear" w:color="auto" w:fill="FFFFFF"/>
          <w:lang w:val="ro-RO"/>
        </w:rPr>
        <w:t>În cazul în care nu sunt în situație de conflict de interese, prestatorii vor transmite, într-un termen ce nu poate fi mai mic de 10 zile de la transmiterea invitației la reofertare, o</w:t>
      </w:r>
      <w:r w:rsidRPr="0011524C">
        <w:rPr>
          <w:rFonts w:eastAsia="SimSun" w:cs="Arial"/>
          <w:kern w:val="1"/>
          <w:szCs w:val="21"/>
          <w:shd w:val="clear" w:color="auto" w:fill="FFFFFF"/>
          <w:lang w:val="ro-RO" w:bidi="hi-IN"/>
        </w:rPr>
        <w:t xml:space="preserve"> propunere</w:t>
      </w:r>
      <w:r w:rsidRPr="0011524C">
        <w:rPr>
          <w:shd w:val="clear" w:color="auto" w:fill="FFFFFF"/>
          <w:lang w:val="ro-RO"/>
        </w:rPr>
        <w:t xml:space="preserve"> financiară</w:t>
      </w:r>
      <w:r w:rsidRPr="0011524C">
        <w:rPr>
          <w:rFonts w:eastAsia="SimSun" w:cs="Arial"/>
          <w:kern w:val="1"/>
          <w:szCs w:val="21"/>
          <w:shd w:val="clear" w:color="auto" w:fill="FFFFFF"/>
          <w:lang w:val="ro-RO" w:bidi="hi-IN"/>
        </w:rPr>
        <w:t xml:space="preserve"> de soluționare a litigiului </w:t>
      </w:r>
      <w:r w:rsidRPr="0011524C">
        <w:rPr>
          <w:shd w:val="clear" w:color="auto" w:fill="FFFFFF"/>
          <w:lang w:val="ro-RO"/>
        </w:rPr>
        <w:t xml:space="preserve">ce face obiectul </w:t>
      </w:r>
      <w:proofErr w:type="spellStart"/>
      <w:r w:rsidRPr="0011524C">
        <w:rPr>
          <w:shd w:val="clear" w:color="auto" w:fill="FFFFFF"/>
          <w:lang w:val="ro-RO"/>
        </w:rPr>
        <w:t>reofertării</w:t>
      </w:r>
      <w:proofErr w:type="spellEnd"/>
      <w:r w:rsidR="00144070">
        <w:rPr>
          <w:shd w:val="clear" w:color="auto" w:fill="FFFFFF"/>
          <w:lang w:val="ro-RO"/>
        </w:rPr>
        <w:t>,</w:t>
      </w:r>
      <w:r w:rsidRPr="0011524C">
        <w:rPr>
          <w:shd w:val="clear" w:color="auto" w:fill="FFFFFF"/>
          <w:lang w:val="ro-RO"/>
        </w:rPr>
        <w:t xml:space="preserve"> </w:t>
      </w:r>
      <w:r w:rsidRPr="0011524C">
        <w:rPr>
          <w:rFonts w:eastAsia="SimSun" w:cs="Arial"/>
          <w:kern w:val="1"/>
          <w:szCs w:val="21"/>
          <w:shd w:val="clear" w:color="auto" w:fill="FFFFFF"/>
          <w:lang w:val="ro-RO" w:bidi="hi-IN"/>
        </w:rPr>
        <w:t>elaborată pe baza informațiilor furnizate de autoritatea contractantă,</w:t>
      </w:r>
      <w:r w:rsidRPr="0011524C">
        <w:rPr>
          <w:shd w:val="clear" w:color="auto" w:fill="FFFFFF"/>
          <w:lang w:val="ro-RO"/>
        </w:rPr>
        <w:t xml:space="preserve"> având în vedere un</w:t>
      </w:r>
      <w:r w:rsidRPr="0011524C">
        <w:rPr>
          <w:rFonts w:eastAsia="SimSun" w:cs="Mangal"/>
          <w:kern w:val="1"/>
          <w:szCs w:val="21"/>
          <w:shd w:val="clear" w:color="auto" w:fill="FFFFFF"/>
          <w:lang w:val="ro-RO" w:bidi="hi-IN"/>
        </w:rPr>
        <w:t xml:space="preserve"> scenariu maximal ca</w:t>
      </w:r>
      <w:r w:rsidRPr="0011524C">
        <w:rPr>
          <w:shd w:val="clear" w:color="auto" w:fill="FFFFFF"/>
          <w:lang w:val="ro-RO"/>
        </w:rPr>
        <w:t xml:space="preserve">re </w:t>
      </w:r>
      <w:r w:rsidR="00EF594A" w:rsidRPr="0011524C">
        <w:rPr>
          <w:shd w:val="clear" w:color="auto" w:fill="FFFFFF"/>
          <w:lang w:val="ro-RO"/>
        </w:rPr>
        <w:t xml:space="preserve">va </w:t>
      </w:r>
      <w:r w:rsidRPr="0011524C">
        <w:rPr>
          <w:shd w:val="clear" w:color="auto" w:fill="FFFFFF"/>
          <w:lang w:val="ro-RO"/>
        </w:rPr>
        <w:t xml:space="preserve">include toate </w:t>
      </w:r>
      <w:r w:rsidRPr="0011524C">
        <w:rPr>
          <w:rFonts w:eastAsia="SimSun" w:cs="Mangal"/>
          <w:kern w:val="1"/>
          <w:szCs w:val="21"/>
          <w:shd w:val="clear" w:color="auto" w:fill="FFFFFF"/>
          <w:lang w:val="ro-RO" w:bidi="hi-IN"/>
        </w:rPr>
        <w:t>etapel</w:t>
      </w:r>
      <w:r w:rsidRPr="0011524C">
        <w:rPr>
          <w:shd w:val="clear" w:color="auto" w:fill="FFFFFF"/>
          <w:lang w:val="ro-RO"/>
        </w:rPr>
        <w:t>e posibile</w:t>
      </w:r>
      <w:r w:rsidRPr="0011524C">
        <w:rPr>
          <w:rFonts w:eastAsia="SimSun" w:cs="Mangal"/>
          <w:kern w:val="1"/>
          <w:szCs w:val="21"/>
          <w:shd w:val="clear" w:color="auto" w:fill="FFFFFF"/>
          <w:lang w:val="ro-RO" w:bidi="hi-IN"/>
        </w:rPr>
        <w:t xml:space="preserve"> ce pot fi anticipate a interveni în soluționarea </w:t>
      </w:r>
      <w:r w:rsidRPr="0011524C">
        <w:rPr>
          <w:shd w:val="clear" w:color="auto" w:fill="FFFFFF"/>
          <w:lang w:val="ro-RO"/>
        </w:rPr>
        <w:t>unui litigiu de acest tip</w:t>
      </w:r>
      <w:r w:rsidRPr="0011524C">
        <w:rPr>
          <w:rFonts w:eastAsia="SimSun" w:cs="Mangal"/>
          <w:kern w:val="1"/>
          <w:szCs w:val="21"/>
          <w:shd w:val="clear" w:color="auto" w:fill="FFFFFF"/>
          <w:lang w:val="ro-RO" w:bidi="hi-IN"/>
        </w:rPr>
        <w:t>.</w:t>
      </w:r>
    </w:p>
    <w:p w14:paraId="48FDD430" w14:textId="168E6803" w:rsidR="001C0289" w:rsidRPr="0011524C" w:rsidRDefault="00A25294" w:rsidP="00A25294">
      <w:pPr>
        <w:jc w:val="both"/>
        <w:rPr>
          <w:rFonts w:cs="Arial"/>
          <w:shd w:val="clear" w:color="auto" w:fill="FFFFFF"/>
          <w:lang w:val="ro-RO"/>
        </w:rPr>
      </w:pPr>
      <w:r w:rsidRPr="0011524C">
        <w:rPr>
          <w:rFonts w:cs="Arial"/>
          <w:shd w:val="clear" w:color="auto" w:fill="FFFFFF"/>
          <w:lang w:val="ro-RO"/>
        </w:rPr>
        <w:t>La întocmirea propunerii financiare se va utiliza formularul editabil pus la dispoziție de autoritatea contractantă, introducându-se toate informațiile solicitate, respectiv cel puțin: tariful/oră-om ofertat (</w:t>
      </w:r>
      <w:r w:rsidR="00AE6BD5" w:rsidRPr="0011524C">
        <w:rPr>
          <w:rStyle w:val="Strong"/>
          <w:rFonts w:cs="Arial"/>
          <w:b w:val="0"/>
          <w:bdr w:val="none" w:sz="0" w:space="0" w:color="auto" w:frame="1"/>
          <w:shd w:val="clear" w:color="auto" w:fill="FFFFFF"/>
          <w:lang w:val="ro-RO"/>
        </w:rPr>
        <w:t>pe fiecare tip de activitate: documentare, redactare și reprezentare)</w:t>
      </w:r>
      <w:r w:rsidRPr="0011524C">
        <w:rPr>
          <w:rFonts w:cs="Arial"/>
          <w:shd w:val="clear" w:color="auto" w:fill="FFFFFF"/>
          <w:lang w:val="ro-RO"/>
        </w:rPr>
        <w:t>, activitățile/etapele ofertate</w:t>
      </w:r>
      <w:r w:rsidR="00AE6BD5" w:rsidRPr="0011524C">
        <w:rPr>
          <w:rFonts w:cs="Arial"/>
          <w:shd w:val="clear" w:color="auto" w:fill="FFFFFF"/>
          <w:lang w:val="ro-RO"/>
        </w:rPr>
        <w:t xml:space="preserve"> și</w:t>
      </w:r>
      <w:r w:rsidRPr="0011524C">
        <w:rPr>
          <w:rFonts w:cs="Arial"/>
          <w:shd w:val="clear" w:color="auto" w:fill="FFFFFF"/>
          <w:lang w:val="ro-RO"/>
        </w:rPr>
        <w:t xml:space="preserve"> </w:t>
      </w:r>
      <w:bookmarkStart w:id="1" w:name="_Hlk138406503"/>
      <w:r w:rsidRPr="0011524C">
        <w:rPr>
          <w:rFonts w:cs="Arial"/>
          <w:shd w:val="clear" w:color="auto" w:fill="FFFFFF"/>
          <w:lang w:val="ro-RO"/>
        </w:rPr>
        <w:t xml:space="preserve">efortul </w:t>
      </w:r>
      <w:r w:rsidR="00EF594A" w:rsidRPr="0011524C">
        <w:rPr>
          <w:rFonts w:cs="Arial"/>
          <w:shd w:val="clear" w:color="auto" w:fill="FFFFFF"/>
          <w:lang w:val="ro-RO"/>
        </w:rPr>
        <w:t xml:space="preserve">maxim </w:t>
      </w:r>
      <w:r w:rsidRPr="0011524C">
        <w:rPr>
          <w:rFonts w:cs="Arial"/>
          <w:shd w:val="clear" w:color="auto" w:fill="FFFFFF"/>
          <w:lang w:val="ro-RO"/>
        </w:rPr>
        <w:t>estimat exprimat în ore-om pentru fiecare etapă</w:t>
      </w:r>
      <w:bookmarkEnd w:id="1"/>
      <w:r w:rsidR="001C0289" w:rsidRPr="0011524C">
        <w:rPr>
          <w:rFonts w:cs="Arial"/>
          <w:shd w:val="clear" w:color="auto" w:fill="FFFFFF"/>
          <w:lang w:val="ro-RO"/>
        </w:rPr>
        <w:t>.</w:t>
      </w:r>
    </w:p>
    <w:p w14:paraId="3618841A" w14:textId="118D217A" w:rsidR="00914FEF" w:rsidRPr="0011524C" w:rsidRDefault="004B01CB" w:rsidP="004B01CB">
      <w:pPr>
        <w:jc w:val="both"/>
        <w:rPr>
          <w:lang w:val="ro-RO"/>
        </w:rPr>
      </w:pPr>
      <w:r w:rsidRPr="0011524C">
        <w:rPr>
          <w:lang w:val="ro-RO"/>
        </w:rPr>
        <w:t>Autoritatea contractantă așteaptă din partea ofertanților cu experiență dovedită în soluționarea unor litigii similare, o estimare exhaustivă a efortului implicat de soluționarea litigiului, urmând ca în etapa de implementare să se factureze / deconteze serviciile efectiv prestate în funcție de evoluția propriu-zisă a litigiului. Astfel, la întocmirea propunerii financiare, ofertantul trebuie să prevadă cât mai pesimist efortul potențial implicat și etapele de implementare ce pot apărea pe parcursul litigiului</w:t>
      </w:r>
      <w:r w:rsidR="005B4C54" w:rsidRPr="0011524C">
        <w:rPr>
          <w:lang w:val="ro-RO"/>
        </w:rPr>
        <w:t>.</w:t>
      </w:r>
    </w:p>
    <w:p w14:paraId="1FEE2D0F" w14:textId="77777777" w:rsidR="00D7784D" w:rsidRPr="0011524C" w:rsidRDefault="00D7784D" w:rsidP="00FC1352">
      <w:pPr>
        <w:spacing w:before="120" w:after="120"/>
        <w:jc w:val="both"/>
        <w:rPr>
          <w:rFonts w:cs="Arial"/>
          <w:lang w:val="ro-RO"/>
        </w:rPr>
      </w:pPr>
      <w:r w:rsidRPr="0011524C">
        <w:rPr>
          <w:rStyle w:val="Strong"/>
          <w:rFonts w:cs="Arial"/>
          <w:bdr w:val="none" w:sz="0" w:space="0" w:color="auto" w:frame="1"/>
          <w:shd w:val="clear" w:color="auto" w:fill="FFFFFF"/>
          <w:lang w:val="ro-RO"/>
        </w:rPr>
        <w:t>3.</w:t>
      </w:r>
      <w:r w:rsidR="008A036E" w:rsidRPr="0011524C">
        <w:rPr>
          <w:rStyle w:val="Strong"/>
          <w:rFonts w:cs="Arial"/>
          <w:bdr w:val="none" w:sz="0" w:space="0" w:color="auto" w:frame="1"/>
          <w:shd w:val="clear" w:color="auto" w:fill="FFFFFF"/>
          <w:lang w:val="ro-RO"/>
        </w:rPr>
        <w:t>3</w:t>
      </w:r>
      <w:r w:rsidRPr="0011524C">
        <w:rPr>
          <w:rStyle w:val="Strong"/>
          <w:rFonts w:cs="Arial"/>
          <w:bdr w:val="none" w:sz="0" w:space="0" w:color="auto" w:frame="1"/>
          <w:shd w:val="clear" w:color="auto" w:fill="FFFFFF"/>
          <w:lang w:val="ro-RO"/>
        </w:rPr>
        <w:t xml:space="preserve">. Desemnare câștigător </w:t>
      </w:r>
    </w:p>
    <w:p w14:paraId="5AA405CA" w14:textId="614A5431" w:rsidR="0074768F" w:rsidRDefault="0074768F" w:rsidP="0074768F">
      <w:pPr>
        <w:jc w:val="both"/>
        <w:rPr>
          <w:rStyle w:val="Strong"/>
          <w:rFonts w:cs="Arial"/>
          <w:b w:val="0"/>
          <w:bdr w:val="none" w:sz="0" w:space="0" w:color="auto" w:frame="1"/>
          <w:shd w:val="clear" w:color="auto" w:fill="FFFFFF"/>
          <w:lang w:val="ro-RO"/>
        </w:rPr>
      </w:pPr>
      <w:r w:rsidRPr="0011524C">
        <w:rPr>
          <w:rStyle w:val="Strong"/>
          <w:rFonts w:cs="Arial"/>
          <w:b w:val="0"/>
          <w:bdr w:val="none" w:sz="0" w:space="0" w:color="auto" w:frame="1"/>
          <w:shd w:val="clear" w:color="auto" w:fill="FFFFFF"/>
          <w:lang w:val="ro-RO"/>
        </w:rPr>
        <w:t xml:space="preserve">Propunerea financiară </w:t>
      </w:r>
      <w:r w:rsidR="00BE5AE8" w:rsidRPr="0011524C">
        <w:rPr>
          <w:rStyle w:val="Strong"/>
          <w:rFonts w:cs="Arial"/>
          <w:b w:val="0"/>
          <w:bdr w:val="none" w:sz="0" w:space="0" w:color="auto" w:frame="1"/>
          <w:shd w:val="clear" w:color="auto" w:fill="FFFFFF"/>
          <w:lang w:val="ro-RO"/>
        </w:rPr>
        <w:t>se calculează prin înmulțirea</w:t>
      </w:r>
      <w:r w:rsidRPr="0011524C">
        <w:rPr>
          <w:rStyle w:val="Strong"/>
          <w:rFonts w:cs="Arial"/>
          <w:b w:val="0"/>
          <w:bdr w:val="none" w:sz="0" w:space="0" w:color="auto" w:frame="1"/>
          <w:shd w:val="clear" w:color="auto" w:fill="FFFFFF"/>
          <w:lang w:val="ro-RO"/>
        </w:rPr>
        <w:t xml:space="preserve"> tarifului/oră-om</w:t>
      </w:r>
      <w:r w:rsidR="009042F5" w:rsidRPr="0011524C">
        <w:rPr>
          <w:rStyle w:val="Strong"/>
          <w:rFonts w:cs="Arial"/>
          <w:b w:val="0"/>
          <w:bdr w:val="none" w:sz="0" w:space="0" w:color="auto" w:frame="1"/>
          <w:shd w:val="clear" w:color="auto" w:fill="FFFFFF"/>
          <w:lang w:val="ro-RO"/>
        </w:rPr>
        <w:t xml:space="preserve"> </w:t>
      </w:r>
      <w:r w:rsidR="00ED6C47">
        <w:rPr>
          <w:rStyle w:val="Strong"/>
          <w:rFonts w:cs="Arial"/>
          <w:b w:val="0"/>
          <w:bdr w:val="none" w:sz="0" w:space="0" w:color="auto" w:frame="1"/>
          <w:shd w:val="clear" w:color="auto" w:fill="FFFFFF"/>
          <w:lang w:val="ro-RO"/>
        </w:rPr>
        <w:t>(</w:t>
      </w:r>
      <w:r w:rsidR="009042F5" w:rsidRPr="0011524C">
        <w:rPr>
          <w:rStyle w:val="Strong"/>
          <w:rFonts w:cs="Arial"/>
          <w:b w:val="0"/>
          <w:bdr w:val="none" w:sz="0" w:space="0" w:color="auto" w:frame="1"/>
          <w:shd w:val="clear" w:color="auto" w:fill="FFFFFF"/>
          <w:lang w:val="ro-RO"/>
        </w:rPr>
        <w:t>pe fiecare tip de activitate: documentare, redactare și reprezentare</w:t>
      </w:r>
      <w:r w:rsidR="00ED6C47">
        <w:rPr>
          <w:rStyle w:val="Strong"/>
          <w:rFonts w:cs="Arial"/>
          <w:b w:val="0"/>
          <w:bdr w:val="none" w:sz="0" w:space="0" w:color="auto" w:frame="1"/>
          <w:shd w:val="clear" w:color="auto" w:fill="FFFFFF"/>
          <w:lang w:val="ro-RO"/>
        </w:rPr>
        <w:t>)</w:t>
      </w:r>
      <w:r w:rsidRPr="0011524C">
        <w:rPr>
          <w:rStyle w:val="Strong"/>
          <w:rFonts w:cs="Arial"/>
          <w:b w:val="0"/>
          <w:bdr w:val="none" w:sz="0" w:space="0" w:color="auto" w:frame="1"/>
          <w:shd w:val="clear" w:color="auto" w:fill="FFFFFF"/>
          <w:lang w:val="ro-RO"/>
        </w:rPr>
        <w:t xml:space="preserve"> cu numărul de ore-om estimat în scenariul maximal de soluționare a litigiului </w:t>
      </w:r>
      <w:r w:rsidR="009042F5" w:rsidRPr="0011524C">
        <w:rPr>
          <w:rStyle w:val="Strong"/>
          <w:rFonts w:cs="Arial"/>
          <w:b w:val="0"/>
          <w:bdr w:val="none" w:sz="0" w:space="0" w:color="auto" w:frame="1"/>
          <w:shd w:val="clear" w:color="auto" w:fill="FFFFFF"/>
          <w:lang w:val="ro-RO"/>
        </w:rPr>
        <w:t>pentru fiecare activitate/etapă de soluționare a litigiului</w:t>
      </w:r>
      <w:r w:rsidRPr="0011524C">
        <w:rPr>
          <w:rStyle w:val="Strong"/>
          <w:rFonts w:cs="Arial"/>
          <w:b w:val="0"/>
          <w:bdr w:val="none" w:sz="0" w:space="0" w:color="auto" w:frame="1"/>
          <w:shd w:val="clear" w:color="auto" w:fill="FFFFFF"/>
          <w:lang w:val="ro-RO"/>
        </w:rPr>
        <w:t>.</w:t>
      </w:r>
    </w:p>
    <w:p w14:paraId="617EEB46" w14:textId="74A60766" w:rsidR="0074768F" w:rsidRPr="0011524C" w:rsidRDefault="00FC1352" w:rsidP="0074768F">
      <w:pPr>
        <w:jc w:val="both"/>
        <w:rPr>
          <w:rFonts w:cs="Arial"/>
          <w:lang w:val="ro-RO"/>
        </w:rPr>
      </w:pPr>
      <w:r>
        <w:rPr>
          <w:rFonts w:cs="Arial"/>
          <w:lang w:val="ro-RO"/>
        </w:rPr>
        <w:t xml:space="preserve">Va fi declarată câștigătoare oferta cu </w:t>
      </w:r>
      <w:r w:rsidR="0074768F" w:rsidRPr="0011524C">
        <w:rPr>
          <w:rFonts w:cs="Arial"/>
          <w:lang w:val="ro-RO"/>
        </w:rPr>
        <w:t>cea mai mică valoare a propunerii financiare</w:t>
      </w:r>
      <w:r>
        <w:rPr>
          <w:rFonts w:cs="Arial"/>
          <w:lang w:val="ro-RO"/>
        </w:rPr>
        <w:t>,</w:t>
      </w:r>
      <w:r w:rsidR="0074768F" w:rsidRPr="0011524C">
        <w:rPr>
          <w:rFonts w:cs="Arial"/>
          <w:lang w:val="ro-RO"/>
        </w:rPr>
        <w:t xml:space="preserve"> determinată conform algoritmului de mai su</w:t>
      </w:r>
      <w:r>
        <w:rPr>
          <w:rFonts w:cs="Arial"/>
          <w:lang w:val="ro-RO"/>
        </w:rPr>
        <w:t>s</w:t>
      </w:r>
      <w:r w:rsidR="0074768F" w:rsidRPr="0011524C">
        <w:rPr>
          <w:rFonts w:cs="Arial"/>
          <w:lang w:val="ro-RO"/>
        </w:rPr>
        <w:t>.</w:t>
      </w:r>
    </w:p>
    <w:p w14:paraId="575C24C7" w14:textId="77777777" w:rsidR="00D7784D" w:rsidRPr="0011524C" w:rsidRDefault="00D7784D" w:rsidP="00D7784D">
      <w:pPr>
        <w:jc w:val="both"/>
        <w:rPr>
          <w:rFonts w:cs="Arial"/>
          <w:shd w:val="clear" w:color="auto" w:fill="FFFFFF"/>
          <w:lang w:val="ro-RO"/>
        </w:rPr>
      </w:pPr>
    </w:p>
    <w:p w14:paraId="04FBC9A7" w14:textId="77777777" w:rsidR="00D7784D" w:rsidRPr="0011524C" w:rsidRDefault="00D7784D" w:rsidP="00D7784D">
      <w:pPr>
        <w:jc w:val="both"/>
        <w:rPr>
          <w:rFonts w:cs="Arial"/>
          <w:shd w:val="clear" w:color="auto" w:fill="FFFFFF"/>
          <w:lang w:val="ro-RO"/>
        </w:rPr>
      </w:pPr>
      <w:r w:rsidRPr="0011524C">
        <w:rPr>
          <w:rFonts w:cs="Arial"/>
          <w:shd w:val="clear" w:color="auto" w:fill="FFFFFF"/>
          <w:lang w:val="ro-RO"/>
        </w:rPr>
        <w:t xml:space="preserve">Un prestator nu poate primi mai mult de 2 mandate pe durata acordului-cadru atribuit în cadrul acestei proceduri de achiziție. </w:t>
      </w:r>
    </w:p>
    <w:p w14:paraId="4A73B999" w14:textId="77777777" w:rsidR="00D7784D" w:rsidRPr="0011524C" w:rsidRDefault="00D7784D" w:rsidP="00D7784D">
      <w:pPr>
        <w:jc w:val="both"/>
        <w:rPr>
          <w:rFonts w:cs="Arial"/>
          <w:shd w:val="clear" w:color="auto" w:fill="FFFFFF"/>
          <w:lang w:val="ro-RO"/>
        </w:rPr>
      </w:pPr>
    </w:p>
    <w:p w14:paraId="54A409AF" w14:textId="77777777" w:rsidR="00D7784D" w:rsidRPr="0011524C" w:rsidRDefault="00D7784D" w:rsidP="009C7A59">
      <w:pPr>
        <w:keepNext/>
        <w:jc w:val="both"/>
        <w:rPr>
          <w:rFonts w:cs="Arial"/>
          <w:b/>
          <w:i/>
          <w:shd w:val="clear" w:color="auto" w:fill="FFFFFF"/>
          <w:lang w:val="ro-RO"/>
        </w:rPr>
      </w:pPr>
      <w:r w:rsidRPr="0011524C">
        <w:rPr>
          <w:rFonts w:cs="Arial"/>
          <w:b/>
          <w:i/>
          <w:shd w:val="clear" w:color="auto" w:fill="FFFFFF"/>
          <w:lang w:val="ro-RO"/>
        </w:rPr>
        <w:t>Notă</w:t>
      </w:r>
      <w:r w:rsidR="00960248" w:rsidRPr="0011524C">
        <w:rPr>
          <w:rFonts w:cs="Arial"/>
          <w:b/>
          <w:i/>
          <w:shd w:val="clear" w:color="auto" w:fill="FFFFFF"/>
          <w:lang w:val="ro-RO"/>
        </w:rPr>
        <w:t>:</w:t>
      </w:r>
    </w:p>
    <w:p w14:paraId="34145604" w14:textId="77777777" w:rsidR="00EF21D3" w:rsidRPr="0011524C" w:rsidRDefault="00960248" w:rsidP="00EF21D3">
      <w:pPr>
        <w:jc w:val="both"/>
        <w:rPr>
          <w:rFonts w:cs="Arial"/>
          <w:i/>
          <w:shd w:val="clear" w:color="auto" w:fill="FFFFFF"/>
          <w:lang w:val="ro-RO"/>
        </w:rPr>
      </w:pPr>
      <w:r w:rsidRPr="0011524C">
        <w:rPr>
          <w:rFonts w:cs="Arial"/>
          <w:i/>
          <w:shd w:val="clear" w:color="auto" w:fill="FFFFFF"/>
          <w:lang w:val="ro-RO"/>
        </w:rPr>
        <w:t>Prin semnarea acordului-cadru, prestator</w:t>
      </w:r>
      <w:r w:rsidR="008A7A48" w:rsidRPr="0011524C">
        <w:rPr>
          <w:rFonts w:cs="Arial"/>
          <w:i/>
          <w:shd w:val="clear" w:color="auto" w:fill="FFFFFF"/>
          <w:lang w:val="ro-RO"/>
        </w:rPr>
        <w:t>i</w:t>
      </w:r>
      <w:r w:rsidRPr="0011524C">
        <w:rPr>
          <w:rFonts w:cs="Arial"/>
          <w:i/>
          <w:shd w:val="clear" w:color="auto" w:fill="FFFFFF"/>
          <w:lang w:val="ro-RO"/>
        </w:rPr>
        <w:t xml:space="preserve">i sunt de acord cu modul de acordare a mandatelor de reprezentare. </w:t>
      </w:r>
      <w:r w:rsidR="00D7784D" w:rsidRPr="0011524C">
        <w:rPr>
          <w:rFonts w:cs="Arial"/>
          <w:i/>
          <w:shd w:val="clear" w:color="auto" w:fill="FFFFFF"/>
          <w:lang w:val="ro-RO"/>
        </w:rPr>
        <w:t xml:space="preserve">Semnatarii acordului-cadru nu pot </w:t>
      </w:r>
      <w:r w:rsidRPr="0011524C">
        <w:rPr>
          <w:rFonts w:cs="Arial"/>
          <w:i/>
          <w:shd w:val="clear" w:color="auto" w:fill="FFFFFF"/>
          <w:lang w:val="ro-RO"/>
        </w:rPr>
        <w:t xml:space="preserve">formula </w:t>
      </w:r>
      <w:r w:rsidR="00D7784D" w:rsidRPr="0011524C">
        <w:rPr>
          <w:rFonts w:cs="Arial"/>
          <w:i/>
          <w:shd w:val="clear" w:color="auto" w:fill="FFFFFF"/>
          <w:lang w:val="ro-RO"/>
        </w:rPr>
        <w:t>contesta</w:t>
      </w:r>
      <w:r w:rsidRPr="0011524C">
        <w:rPr>
          <w:rFonts w:cs="Arial"/>
          <w:i/>
          <w:shd w:val="clear" w:color="auto" w:fill="FFFFFF"/>
          <w:lang w:val="ro-RO"/>
        </w:rPr>
        <w:t>ții</w:t>
      </w:r>
      <w:r w:rsidR="00D7784D" w:rsidRPr="0011524C">
        <w:rPr>
          <w:rFonts w:cs="Arial"/>
          <w:i/>
          <w:shd w:val="clear" w:color="auto" w:fill="FFFFFF"/>
          <w:lang w:val="ro-RO"/>
        </w:rPr>
        <w:t xml:space="preserve"> în etapa de reofertare decât dacă se constată erori de calcul. </w:t>
      </w:r>
    </w:p>
    <w:p w14:paraId="0B34B052" w14:textId="77777777" w:rsidR="00EF21D3" w:rsidRPr="0011524C" w:rsidRDefault="00EF21D3" w:rsidP="00EF21D3">
      <w:pPr>
        <w:jc w:val="both"/>
        <w:rPr>
          <w:rStyle w:val="Strong"/>
          <w:rFonts w:cs="Arial"/>
          <w:b w:val="0"/>
          <w:lang w:val="ro-RO"/>
        </w:rPr>
      </w:pPr>
    </w:p>
    <w:p w14:paraId="7F5CFD98" w14:textId="77777777" w:rsidR="00D7784D" w:rsidRPr="0011524C" w:rsidRDefault="00606E15" w:rsidP="00FC1352">
      <w:pPr>
        <w:spacing w:before="120" w:after="120"/>
        <w:jc w:val="both"/>
        <w:rPr>
          <w:rFonts w:cs="Arial"/>
          <w:lang w:val="ro-RO"/>
        </w:rPr>
      </w:pPr>
      <w:r w:rsidRPr="0011524C">
        <w:rPr>
          <w:rStyle w:val="Strong"/>
          <w:rFonts w:cs="Arial"/>
          <w:lang w:val="ro-RO"/>
        </w:rPr>
        <w:t xml:space="preserve">4. </w:t>
      </w:r>
      <w:r w:rsidR="00D7784D" w:rsidRPr="0011524C">
        <w:rPr>
          <w:rStyle w:val="Strong"/>
          <w:rFonts w:cs="Arial"/>
          <w:lang w:val="ro-RO"/>
        </w:rPr>
        <w:t>Alte informații</w:t>
      </w:r>
    </w:p>
    <w:p w14:paraId="2D79BF2F" w14:textId="5970FA47" w:rsidR="00D7784D" w:rsidRPr="0011524C" w:rsidRDefault="0074768F" w:rsidP="00606E15">
      <w:pPr>
        <w:pStyle w:val="Heading1"/>
        <w:keepNext w:val="0"/>
        <w:widowControl w:val="0"/>
        <w:numPr>
          <w:ilvl w:val="0"/>
          <w:numId w:val="0"/>
        </w:numPr>
        <w:jc w:val="both"/>
        <w:rPr>
          <w:rFonts w:cs="Arial"/>
          <w:sz w:val="24"/>
          <w:shd w:val="clear" w:color="auto" w:fill="FFFFFF"/>
          <w:lang w:val="ro-RO"/>
        </w:rPr>
      </w:pPr>
      <w:r w:rsidRPr="0011524C">
        <w:rPr>
          <w:rFonts w:cs="Arial"/>
          <w:sz w:val="24"/>
          <w:shd w:val="clear" w:color="auto" w:fill="FFFFFF"/>
          <w:lang w:val="ro-RO"/>
        </w:rPr>
        <w:t>4.1.</w:t>
      </w:r>
      <w:r w:rsidRPr="0011524C">
        <w:rPr>
          <w:rFonts w:cs="Arial"/>
          <w:b w:val="0"/>
          <w:sz w:val="24"/>
          <w:shd w:val="clear" w:color="auto" w:fill="FFFFFF"/>
          <w:lang w:val="ro-RO"/>
        </w:rPr>
        <w:t xml:space="preserve"> Ca </w:t>
      </w:r>
      <w:r w:rsidR="00606E15" w:rsidRPr="0011524C">
        <w:rPr>
          <w:rFonts w:cs="Arial"/>
          <w:b w:val="0"/>
          <w:sz w:val="24"/>
          <w:shd w:val="clear" w:color="auto" w:fill="FFFFFF"/>
          <w:lang w:val="ro-RO"/>
        </w:rPr>
        <w:t>u</w:t>
      </w:r>
      <w:r w:rsidR="00D7784D" w:rsidRPr="0011524C">
        <w:rPr>
          <w:rFonts w:cs="Arial"/>
          <w:b w:val="0"/>
          <w:sz w:val="24"/>
          <w:shd w:val="clear" w:color="auto" w:fill="FFFFFF"/>
          <w:lang w:val="ro-RO"/>
        </w:rPr>
        <w:t xml:space="preserve">rmare </w:t>
      </w:r>
      <w:r w:rsidR="00606E15" w:rsidRPr="0011524C">
        <w:rPr>
          <w:rFonts w:cs="Arial"/>
          <w:b w:val="0"/>
          <w:sz w:val="24"/>
          <w:shd w:val="clear" w:color="auto" w:fill="FFFFFF"/>
          <w:lang w:val="ro-RO"/>
        </w:rPr>
        <w:t xml:space="preserve">a </w:t>
      </w:r>
      <w:r w:rsidR="00D7784D" w:rsidRPr="0011524C">
        <w:rPr>
          <w:rFonts w:cs="Arial"/>
          <w:b w:val="0"/>
          <w:sz w:val="24"/>
          <w:shd w:val="clear" w:color="auto" w:fill="FFFFFF"/>
          <w:lang w:val="ro-RO"/>
        </w:rPr>
        <w:t>acordării mandatului de reprezentare, în baza unei propuneri de activități venite din partea prestatorului, cu asocierea unui număr de ore</w:t>
      </w:r>
      <w:r w:rsidR="00B8503F" w:rsidRPr="0011524C">
        <w:rPr>
          <w:rFonts w:cs="Arial"/>
          <w:b w:val="0"/>
          <w:sz w:val="24"/>
          <w:shd w:val="clear" w:color="auto" w:fill="FFFFFF"/>
          <w:lang w:val="ro-RO"/>
        </w:rPr>
        <w:t>-</w:t>
      </w:r>
      <w:r w:rsidR="00D7784D" w:rsidRPr="0011524C">
        <w:rPr>
          <w:rFonts w:cs="Arial"/>
          <w:b w:val="0"/>
          <w:sz w:val="24"/>
          <w:shd w:val="clear" w:color="auto" w:fill="FFFFFF"/>
          <w:lang w:val="ro-RO"/>
        </w:rPr>
        <w:t>om pentru acestea,</w:t>
      </w:r>
      <w:r w:rsidR="00D420BA" w:rsidRPr="0011524C">
        <w:rPr>
          <w:rFonts w:cs="Arial"/>
          <w:b w:val="0"/>
          <w:sz w:val="24"/>
          <w:shd w:val="clear" w:color="auto" w:fill="FFFFFF"/>
          <w:lang w:val="ro-RO"/>
        </w:rPr>
        <w:t xml:space="preserve"> </w:t>
      </w:r>
      <w:r w:rsidR="00D7784D" w:rsidRPr="0011524C">
        <w:rPr>
          <w:rFonts w:cs="Arial"/>
          <w:b w:val="0"/>
          <w:sz w:val="24"/>
          <w:shd w:val="clear" w:color="auto" w:fill="FFFFFF"/>
          <w:lang w:val="ro-RO"/>
        </w:rPr>
        <w:t>se semnează acte adiționale pentru fiecare exercițiu bugetar</w:t>
      </w:r>
      <w:r w:rsidR="00B8503F" w:rsidRPr="0011524C">
        <w:rPr>
          <w:rFonts w:cs="Arial"/>
          <w:b w:val="0"/>
          <w:sz w:val="24"/>
          <w:shd w:val="clear" w:color="auto" w:fill="FFFFFF"/>
          <w:lang w:val="ro-RO"/>
        </w:rPr>
        <w:t xml:space="preserve"> în parte</w:t>
      </w:r>
      <w:r w:rsidR="00D7784D" w:rsidRPr="0011524C">
        <w:rPr>
          <w:rFonts w:cs="Arial"/>
          <w:b w:val="0"/>
          <w:sz w:val="24"/>
          <w:shd w:val="clear" w:color="auto" w:fill="FFFFFF"/>
          <w:lang w:val="ro-RO"/>
        </w:rPr>
        <w:t xml:space="preserve">. Acestea constituie angajamentele legale în baza cărora se vor face </w:t>
      </w:r>
      <w:r w:rsidR="00C77885" w:rsidRPr="0011524C">
        <w:rPr>
          <w:rFonts w:cs="Arial"/>
          <w:b w:val="0"/>
          <w:sz w:val="24"/>
          <w:shd w:val="clear" w:color="auto" w:fill="FFFFFF"/>
          <w:lang w:val="ro-RO"/>
        </w:rPr>
        <w:t>plățile</w:t>
      </w:r>
      <w:r w:rsidR="00D7784D" w:rsidRPr="0011524C">
        <w:rPr>
          <w:rFonts w:cs="Arial"/>
          <w:b w:val="0"/>
          <w:sz w:val="24"/>
          <w:shd w:val="clear" w:color="auto" w:fill="FFFFFF"/>
          <w:lang w:val="ro-RO"/>
        </w:rPr>
        <w:t>. În funcție de constrângerile bugetare, autoritatea contractantă va putea opta pentru încheierea de acte adiționale pentru perioade mai scurte de un an.</w:t>
      </w:r>
    </w:p>
    <w:p w14:paraId="74F3FF80" w14:textId="636C7A2C" w:rsidR="0074768F" w:rsidRPr="0011524C" w:rsidRDefault="0074768F" w:rsidP="00667212">
      <w:pPr>
        <w:jc w:val="both"/>
        <w:rPr>
          <w:rFonts w:cs="Arial"/>
          <w:shd w:val="clear" w:color="auto" w:fill="FFFFFF"/>
          <w:lang w:val="ro-RO"/>
        </w:rPr>
      </w:pPr>
      <w:r w:rsidRPr="0011524C">
        <w:rPr>
          <w:rFonts w:cs="Arial"/>
          <w:b/>
          <w:shd w:val="clear" w:color="auto" w:fill="FFFFFF"/>
          <w:lang w:val="ro-RO"/>
        </w:rPr>
        <w:t>4.2.</w:t>
      </w:r>
      <w:r w:rsidRPr="0011524C">
        <w:rPr>
          <w:rFonts w:cs="Arial"/>
          <w:shd w:val="clear" w:color="auto" w:fill="FFFFFF"/>
          <w:lang w:val="ro-RO"/>
        </w:rPr>
        <w:t xml:space="preserve"> Orele estimate pot fi compensate între activitățile procedurale</w:t>
      </w:r>
      <w:r w:rsidR="00667212" w:rsidRPr="0011524C">
        <w:rPr>
          <w:rFonts w:cs="Arial"/>
          <w:shd w:val="clear" w:color="auto" w:fill="FFFFFF"/>
          <w:lang w:val="ro-RO"/>
        </w:rPr>
        <w:t xml:space="preserve"> cu informarea prealabilă a beneficiarului, dacă tariful este unitar pentru toate tipurile de activități (documentare/redactare/reprezentare).</w:t>
      </w:r>
    </w:p>
    <w:p w14:paraId="5397E145" w14:textId="210D39E3" w:rsidR="00667212" w:rsidRPr="0011524C" w:rsidRDefault="00667212" w:rsidP="00667212">
      <w:pPr>
        <w:jc w:val="both"/>
        <w:rPr>
          <w:lang w:val="ro-RO"/>
        </w:rPr>
      </w:pPr>
      <w:r w:rsidRPr="0011524C">
        <w:rPr>
          <w:lang w:val="ro-RO"/>
        </w:rPr>
        <w:t>În cazul în care tariful activității din care se iau orele este mai mare, la decontare se va tarifa contravaloarea activității unde au fost alocate orele respective.</w:t>
      </w:r>
    </w:p>
    <w:p w14:paraId="191B9AF5" w14:textId="51C18500" w:rsidR="00667212" w:rsidRDefault="00667212" w:rsidP="00667212">
      <w:pPr>
        <w:jc w:val="both"/>
        <w:rPr>
          <w:lang w:val="ro-RO"/>
        </w:rPr>
      </w:pPr>
      <w:r w:rsidRPr="0011524C">
        <w:rPr>
          <w:lang w:val="ro-RO"/>
        </w:rPr>
        <w:t xml:space="preserve">În cazul în care tariful activității din care se iau orele este mai mic, la decontare se va păstra tariful orelor </w:t>
      </w:r>
      <w:r w:rsidR="004E75B4" w:rsidRPr="0011524C">
        <w:rPr>
          <w:lang w:val="ro-RO"/>
        </w:rPr>
        <w:t>mai mic</w:t>
      </w:r>
      <w:r w:rsidRPr="0011524C">
        <w:rPr>
          <w:lang w:val="ro-RO"/>
        </w:rPr>
        <w:t>.</w:t>
      </w:r>
    </w:p>
    <w:p w14:paraId="0818430B" w14:textId="159773CE" w:rsidR="00FD272A" w:rsidRPr="0011524C" w:rsidRDefault="00FD272A" w:rsidP="00667212">
      <w:pPr>
        <w:jc w:val="both"/>
        <w:rPr>
          <w:lang w:val="ro-RO"/>
        </w:rPr>
      </w:pPr>
      <w:r>
        <w:rPr>
          <w:lang w:val="ro-RO"/>
        </w:rPr>
        <w:lastRenderedPageBreak/>
        <w:t>S</w:t>
      </w:r>
      <w:r w:rsidRPr="00FD272A">
        <w:rPr>
          <w:lang w:val="ro-RO"/>
        </w:rPr>
        <w:t xml:space="preserve">cenariul maximal </w:t>
      </w:r>
      <w:r>
        <w:rPr>
          <w:lang w:val="ro-RO"/>
        </w:rPr>
        <w:t xml:space="preserve">va </w:t>
      </w:r>
      <w:r w:rsidRPr="00FD272A">
        <w:rPr>
          <w:lang w:val="ro-RO"/>
        </w:rPr>
        <w:t>cuprinde totalul orelor estimate, aferente activităților procedurale. Astfel, compensarea între activități</w:t>
      </w:r>
      <w:r>
        <w:rPr>
          <w:lang w:val="ro-RO"/>
        </w:rPr>
        <w:t xml:space="preserve"> va</w:t>
      </w:r>
      <w:r w:rsidRPr="00FD272A">
        <w:rPr>
          <w:lang w:val="ro-RO"/>
        </w:rPr>
        <w:t xml:space="preserve"> p</w:t>
      </w:r>
      <w:r>
        <w:rPr>
          <w:lang w:val="ro-RO"/>
        </w:rPr>
        <w:t>utea</w:t>
      </w:r>
      <w:r w:rsidRPr="00FD272A">
        <w:rPr>
          <w:lang w:val="ro-RO"/>
        </w:rPr>
        <w:t xml:space="preserve"> fi efectuată doar înainte de depășirea numărului de ore estimat pe fiecare activitate din scenariu. De asemenea, se menționează că orice compensare trebuie identificată și solicitată către Ministerul Finanțelor înainte de emiterea facturilor de onorarii.</w:t>
      </w:r>
    </w:p>
    <w:p w14:paraId="6AED0922" w14:textId="56EDA36C" w:rsidR="004E75B4" w:rsidRPr="0011524C" w:rsidRDefault="00667212" w:rsidP="00667212">
      <w:pPr>
        <w:jc w:val="both"/>
        <w:rPr>
          <w:rFonts w:cs="Arial"/>
          <w:i/>
          <w:shd w:val="clear" w:color="auto" w:fill="FFFFFF"/>
          <w:lang w:val="ro-RO"/>
        </w:rPr>
      </w:pPr>
      <w:r w:rsidRPr="0011524C">
        <w:rPr>
          <w:rFonts w:cs="Arial"/>
          <w:b/>
          <w:shd w:val="clear" w:color="auto" w:fill="FFFFFF"/>
          <w:lang w:val="ro-RO"/>
        </w:rPr>
        <w:t>4.3.</w:t>
      </w:r>
      <w:r w:rsidRPr="0011524C">
        <w:rPr>
          <w:rFonts w:cs="Arial"/>
          <w:shd w:val="clear" w:color="auto" w:fill="FFFFFF"/>
          <w:lang w:val="ro-RO"/>
        </w:rPr>
        <w:t xml:space="preserve"> </w:t>
      </w:r>
      <w:r w:rsidR="004E75B4" w:rsidRPr="0011524C">
        <w:rPr>
          <w:rFonts w:cs="Arial"/>
          <w:shd w:val="clear" w:color="auto" w:fill="FFFFFF"/>
          <w:lang w:val="ro-RO"/>
        </w:rPr>
        <w:t>În cazul în care se va ajunge la depășirea numărului maxim de ore estimat în scenariul maximal din propunerea financiară, beneficiarul va deconta doar 50% din numărul de ore-om suplimentare. În acest sens, se vor prezenta documente justificative cu privire la apariția situațiilor care nu au putut fi anticipate la momentul reofertării și care au condus la depășirea numărului de ore-om din scenariul maximal, precum și documente justificative pentru costurile generate de aceste situații.</w:t>
      </w:r>
    </w:p>
    <w:sectPr w:rsidR="004E75B4" w:rsidRPr="0011524C" w:rsidSect="002E56C4">
      <w:footerReference w:type="default" r:id="rId8"/>
      <w:pgSz w:w="11906" w:h="16838" w:code="9"/>
      <w:pgMar w:top="794" w:right="794" w:bottom="794" w:left="136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C71A9" w14:textId="77777777" w:rsidR="002A7EFF" w:rsidRDefault="002A7EFF">
      <w:r>
        <w:separator/>
      </w:r>
    </w:p>
  </w:endnote>
  <w:endnote w:type="continuationSeparator" w:id="0">
    <w:p w14:paraId="0F33A74F" w14:textId="77777777" w:rsidR="002A7EFF" w:rsidRDefault="002A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RomanR">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9CB56" w14:textId="77777777" w:rsidR="00C15A9F" w:rsidRPr="00714FE5" w:rsidRDefault="00C15A9F">
    <w:pPr>
      <w:pStyle w:val="Footer"/>
      <w:jc w:val="right"/>
      <w:rPr>
        <w:rFonts w:cs="Arial"/>
        <w:bCs/>
        <w:sz w:val="20"/>
        <w:szCs w:val="20"/>
        <w:lang w:val="en-US"/>
      </w:rPr>
    </w:pPr>
    <w:r w:rsidRPr="00714FE5">
      <w:rPr>
        <w:sz w:val="20"/>
        <w:szCs w:val="20"/>
      </w:rPr>
      <w:fldChar w:fldCharType="begin"/>
    </w:r>
    <w:r w:rsidRPr="00714FE5">
      <w:rPr>
        <w:sz w:val="20"/>
        <w:szCs w:val="20"/>
      </w:rPr>
      <w:instrText xml:space="preserve"> PAGE </w:instrText>
    </w:r>
    <w:r w:rsidRPr="00714FE5">
      <w:rPr>
        <w:sz w:val="20"/>
        <w:szCs w:val="20"/>
      </w:rPr>
      <w:fldChar w:fldCharType="separate"/>
    </w:r>
    <w:r w:rsidRPr="00714FE5">
      <w:rPr>
        <w:noProof/>
        <w:sz w:val="20"/>
        <w:szCs w:val="20"/>
      </w:rPr>
      <w:t>2</w:t>
    </w:r>
    <w:r w:rsidRPr="00714FE5">
      <w:rPr>
        <w:sz w:val="20"/>
        <w:szCs w:val="20"/>
      </w:rPr>
      <w:fldChar w:fldCharType="end"/>
    </w:r>
  </w:p>
  <w:p w14:paraId="6F6A6D9E" w14:textId="77777777" w:rsidR="00C15A9F" w:rsidRDefault="00C15A9F">
    <w:pPr>
      <w:ind w:right="360"/>
      <w:jc w:val="both"/>
      <w:rPr>
        <w:rFonts w:ascii="Arial" w:hAnsi="Arial" w:cs="Arial"/>
        <w:bCs/>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CBA4A" w14:textId="77777777" w:rsidR="002A7EFF" w:rsidRDefault="002A7EFF">
      <w:r>
        <w:separator/>
      </w:r>
    </w:p>
  </w:footnote>
  <w:footnote w:type="continuationSeparator" w:id="0">
    <w:p w14:paraId="1876B031" w14:textId="77777777" w:rsidR="002A7EFF" w:rsidRDefault="002A7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720"/>
        </w:tabs>
        <w:ind w:left="720" w:hanging="360"/>
      </w:pPr>
      <w:rPr>
        <w:rFonts w:ascii="Arial" w:hAnsi="Arial" w:cs="Arial"/>
        <w:b/>
        <w:sz w:val="22"/>
        <w:szCs w:val="22"/>
      </w:rPr>
    </w:lvl>
  </w:abstractNum>
  <w:abstractNum w:abstractNumId="2" w15:restartNumberingAfterBreak="0">
    <w:nsid w:val="00000003"/>
    <w:multiLevelType w:val="singleLevel"/>
    <w:tmpl w:val="00000003"/>
    <w:name w:val="WW8Num12"/>
    <w:lvl w:ilvl="0">
      <w:start w:val="1"/>
      <w:numFmt w:val="bullet"/>
      <w:lvlText w:val=""/>
      <w:lvlJc w:val="left"/>
      <w:pPr>
        <w:tabs>
          <w:tab w:val="num" w:pos="720"/>
        </w:tabs>
        <w:ind w:left="720" w:hanging="360"/>
      </w:pPr>
      <w:rPr>
        <w:rFonts w:ascii="Symbol" w:hAnsi="Symbol" w:cs="Symbol"/>
        <w:sz w:val="22"/>
        <w:szCs w:val="22"/>
      </w:rPr>
    </w:lvl>
  </w:abstractNum>
  <w:abstractNum w:abstractNumId="3" w15:restartNumberingAfterBreak="0">
    <w:nsid w:val="036A173A"/>
    <w:multiLevelType w:val="hybridMultilevel"/>
    <w:tmpl w:val="978C61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75EA1"/>
    <w:multiLevelType w:val="hybridMultilevel"/>
    <w:tmpl w:val="0AE0A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44C28"/>
    <w:multiLevelType w:val="hybridMultilevel"/>
    <w:tmpl w:val="E188E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188"/>
    <w:multiLevelType w:val="hybridMultilevel"/>
    <w:tmpl w:val="6BAABC2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06B95"/>
    <w:multiLevelType w:val="hybridMultilevel"/>
    <w:tmpl w:val="35624E8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20943BB"/>
    <w:multiLevelType w:val="hybridMultilevel"/>
    <w:tmpl w:val="56C0823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237FC"/>
    <w:multiLevelType w:val="hybridMultilevel"/>
    <w:tmpl w:val="E06895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069AE"/>
    <w:multiLevelType w:val="hybridMultilevel"/>
    <w:tmpl w:val="C596B7C8"/>
    <w:lvl w:ilvl="0" w:tplc="4B78B81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B181BE7"/>
    <w:multiLevelType w:val="hybridMultilevel"/>
    <w:tmpl w:val="3D52C49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9623F"/>
    <w:multiLevelType w:val="hybridMultilevel"/>
    <w:tmpl w:val="4AC8533C"/>
    <w:lvl w:ilvl="0" w:tplc="14B497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6338F"/>
    <w:multiLevelType w:val="hybridMultilevel"/>
    <w:tmpl w:val="6A9EA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6137E"/>
    <w:multiLevelType w:val="hybridMultilevel"/>
    <w:tmpl w:val="AFF87346"/>
    <w:lvl w:ilvl="0" w:tplc="87E01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6B30BA"/>
    <w:multiLevelType w:val="hybridMultilevel"/>
    <w:tmpl w:val="6ACA5EA6"/>
    <w:lvl w:ilvl="0" w:tplc="38DA8B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62266"/>
    <w:multiLevelType w:val="hybridMultilevel"/>
    <w:tmpl w:val="78F4C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114EA"/>
    <w:multiLevelType w:val="hybridMultilevel"/>
    <w:tmpl w:val="09741D3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C5857"/>
    <w:multiLevelType w:val="hybridMultilevel"/>
    <w:tmpl w:val="9E3CE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24967"/>
    <w:multiLevelType w:val="hybridMultilevel"/>
    <w:tmpl w:val="4DF40A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41D6DCE"/>
    <w:multiLevelType w:val="hybridMultilevel"/>
    <w:tmpl w:val="6BE0E1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C53D4"/>
    <w:multiLevelType w:val="hybridMultilevel"/>
    <w:tmpl w:val="C596B7C8"/>
    <w:lvl w:ilvl="0" w:tplc="4B78B81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6C985AD8"/>
    <w:multiLevelType w:val="hybridMultilevel"/>
    <w:tmpl w:val="4B2AEBE4"/>
    <w:lvl w:ilvl="0" w:tplc="8AD6D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197441"/>
    <w:multiLevelType w:val="hybridMultilevel"/>
    <w:tmpl w:val="7E82B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E31CDB"/>
    <w:multiLevelType w:val="hybridMultilevel"/>
    <w:tmpl w:val="1CA2D828"/>
    <w:lvl w:ilvl="0" w:tplc="93B63F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DE16904"/>
    <w:multiLevelType w:val="hybridMultilevel"/>
    <w:tmpl w:val="0E38E904"/>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10"/>
  </w:num>
  <w:num w:numId="5">
    <w:abstractNumId w:val="1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4"/>
  </w:num>
  <w:num w:numId="9">
    <w:abstractNumId w:val="6"/>
  </w:num>
  <w:num w:numId="10">
    <w:abstractNumId w:val="23"/>
  </w:num>
  <w:num w:numId="11">
    <w:abstractNumId w:val="5"/>
  </w:num>
  <w:num w:numId="12">
    <w:abstractNumId w:val="3"/>
  </w:num>
  <w:num w:numId="13">
    <w:abstractNumId w:val="9"/>
  </w:num>
  <w:num w:numId="14">
    <w:abstractNumId w:val="21"/>
  </w:num>
  <w:num w:numId="15">
    <w:abstractNumId w:val="16"/>
  </w:num>
  <w:num w:numId="16">
    <w:abstractNumId w:val="22"/>
  </w:num>
  <w:num w:numId="17">
    <w:abstractNumId w:val="20"/>
  </w:num>
  <w:num w:numId="18">
    <w:abstractNumId w:val="8"/>
  </w:num>
  <w:num w:numId="19">
    <w:abstractNumId w:val="11"/>
  </w:num>
  <w:num w:numId="20">
    <w:abstractNumId w:val="17"/>
  </w:num>
  <w:num w:numId="21">
    <w:abstractNumId w:val="7"/>
  </w:num>
  <w:num w:numId="22">
    <w:abstractNumId w:val="19"/>
  </w:num>
  <w:num w:numId="23">
    <w:abstractNumId w:val="25"/>
  </w:num>
  <w:num w:numId="24">
    <w:abstractNumId w:val="13"/>
  </w:num>
  <w:num w:numId="25">
    <w:abstractNumId w:val="4"/>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09"/>
    <w:rsid w:val="000210B9"/>
    <w:rsid w:val="000244EA"/>
    <w:rsid w:val="00043A80"/>
    <w:rsid w:val="000606B7"/>
    <w:rsid w:val="000638B3"/>
    <w:rsid w:val="000C105B"/>
    <w:rsid w:val="0011524C"/>
    <w:rsid w:val="00144070"/>
    <w:rsid w:val="001C0289"/>
    <w:rsid w:val="001D1431"/>
    <w:rsid w:val="001F6538"/>
    <w:rsid w:val="001F664C"/>
    <w:rsid w:val="001F7909"/>
    <w:rsid w:val="00295DD2"/>
    <w:rsid w:val="002A7EFF"/>
    <w:rsid w:val="002D7964"/>
    <w:rsid w:val="002E56C4"/>
    <w:rsid w:val="002F650D"/>
    <w:rsid w:val="00301EE9"/>
    <w:rsid w:val="00304857"/>
    <w:rsid w:val="00305A1C"/>
    <w:rsid w:val="003328AA"/>
    <w:rsid w:val="0034093C"/>
    <w:rsid w:val="00354891"/>
    <w:rsid w:val="00361BDE"/>
    <w:rsid w:val="00387762"/>
    <w:rsid w:val="003C21B8"/>
    <w:rsid w:val="003D22CB"/>
    <w:rsid w:val="003D278C"/>
    <w:rsid w:val="003D3AD9"/>
    <w:rsid w:val="003E00A7"/>
    <w:rsid w:val="003E441C"/>
    <w:rsid w:val="00407FC8"/>
    <w:rsid w:val="00432606"/>
    <w:rsid w:val="00441B25"/>
    <w:rsid w:val="00455955"/>
    <w:rsid w:val="004611EA"/>
    <w:rsid w:val="0047597E"/>
    <w:rsid w:val="00481BAE"/>
    <w:rsid w:val="0049191B"/>
    <w:rsid w:val="004B01CB"/>
    <w:rsid w:val="004D5002"/>
    <w:rsid w:val="004D6D94"/>
    <w:rsid w:val="004E75B4"/>
    <w:rsid w:val="004F17FD"/>
    <w:rsid w:val="004F30A6"/>
    <w:rsid w:val="00500E8D"/>
    <w:rsid w:val="00523AA3"/>
    <w:rsid w:val="005731DD"/>
    <w:rsid w:val="005B344F"/>
    <w:rsid w:val="005B4C54"/>
    <w:rsid w:val="005C5AA4"/>
    <w:rsid w:val="005C7461"/>
    <w:rsid w:val="005D009E"/>
    <w:rsid w:val="005D3426"/>
    <w:rsid w:val="005E6192"/>
    <w:rsid w:val="005F6B89"/>
    <w:rsid w:val="00606E15"/>
    <w:rsid w:val="00611D5A"/>
    <w:rsid w:val="00612122"/>
    <w:rsid w:val="00640346"/>
    <w:rsid w:val="00642FF2"/>
    <w:rsid w:val="00667212"/>
    <w:rsid w:val="00693C15"/>
    <w:rsid w:val="006A2030"/>
    <w:rsid w:val="006B2754"/>
    <w:rsid w:val="006D26E0"/>
    <w:rsid w:val="006D41FF"/>
    <w:rsid w:val="006E5751"/>
    <w:rsid w:val="00700995"/>
    <w:rsid w:val="007009FF"/>
    <w:rsid w:val="00705120"/>
    <w:rsid w:val="00714FE5"/>
    <w:rsid w:val="0071526D"/>
    <w:rsid w:val="00737402"/>
    <w:rsid w:val="0074768F"/>
    <w:rsid w:val="00751842"/>
    <w:rsid w:val="007521E8"/>
    <w:rsid w:val="00765046"/>
    <w:rsid w:val="00771B09"/>
    <w:rsid w:val="007B1AD4"/>
    <w:rsid w:val="00805C42"/>
    <w:rsid w:val="00831740"/>
    <w:rsid w:val="00865261"/>
    <w:rsid w:val="008A036E"/>
    <w:rsid w:val="008A1EEF"/>
    <w:rsid w:val="008A7A48"/>
    <w:rsid w:val="008B0639"/>
    <w:rsid w:val="009024C7"/>
    <w:rsid w:val="009042F5"/>
    <w:rsid w:val="00914FEF"/>
    <w:rsid w:val="00915DCF"/>
    <w:rsid w:val="00921482"/>
    <w:rsid w:val="00924F9C"/>
    <w:rsid w:val="00926BA7"/>
    <w:rsid w:val="009334D2"/>
    <w:rsid w:val="009460B8"/>
    <w:rsid w:val="009502B3"/>
    <w:rsid w:val="00950347"/>
    <w:rsid w:val="00960248"/>
    <w:rsid w:val="00981E4C"/>
    <w:rsid w:val="00986169"/>
    <w:rsid w:val="00993BD8"/>
    <w:rsid w:val="009A6FAF"/>
    <w:rsid w:val="009C7A59"/>
    <w:rsid w:val="00A117ED"/>
    <w:rsid w:val="00A25294"/>
    <w:rsid w:val="00A56656"/>
    <w:rsid w:val="00A70281"/>
    <w:rsid w:val="00A74EA1"/>
    <w:rsid w:val="00A93E65"/>
    <w:rsid w:val="00A96610"/>
    <w:rsid w:val="00AB1609"/>
    <w:rsid w:val="00AB2FFF"/>
    <w:rsid w:val="00AB7386"/>
    <w:rsid w:val="00AE6BD5"/>
    <w:rsid w:val="00AF41DC"/>
    <w:rsid w:val="00AF74CE"/>
    <w:rsid w:val="00B2092B"/>
    <w:rsid w:val="00B3535C"/>
    <w:rsid w:val="00B37292"/>
    <w:rsid w:val="00B42498"/>
    <w:rsid w:val="00B8503F"/>
    <w:rsid w:val="00BA3B83"/>
    <w:rsid w:val="00BB3EAE"/>
    <w:rsid w:val="00BD52E0"/>
    <w:rsid w:val="00BE5AE8"/>
    <w:rsid w:val="00BF30B1"/>
    <w:rsid w:val="00BF5CD4"/>
    <w:rsid w:val="00C15A9F"/>
    <w:rsid w:val="00C466BB"/>
    <w:rsid w:val="00C52F75"/>
    <w:rsid w:val="00C5306E"/>
    <w:rsid w:val="00C60809"/>
    <w:rsid w:val="00C77885"/>
    <w:rsid w:val="00C91AC0"/>
    <w:rsid w:val="00D13C7D"/>
    <w:rsid w:val="00D20DAB"/>
    <w:rsid w:val="00D30AF0"/>
    <w:rsid w:val="00D420BA"/>
    <w:rsid w:val="00D7784D"/>
    <w:rsid w:val="00D77A2E"/>
    <w:rsid w:val="00DB0E03"/>
    <w:rsid w:val="00DB0E88"/>
    <w:rsid w:val="00DD269F"/>
    <w:rsid w:val="00DD5644"/>
    <w:rsid w:val="00DD7DD2"/>
    <w:rsid w:val="00E01B66"/>
    <w:rsid w:val="00E02623"/>
    <w:rsid w:val="00E4028F"/>
    <w:rsid w:val="00E5366D"/>
    <w:rsid w:val="00E858E5"/>
    <w:rsid w:val="00ED6AB3"/>
    <w:rsid w:val="00ED6C47"/>
    <w:rsid w:val="00EE1D13"/>
    <w:rsid w:val="00EE4406"/>
    <w:rsid w:val="00EF21D3"/>
    <w:rsid w:val="00EF594A"/>
    <w:rsid w:val="00EF6998"/>
    <w:rsid w:val="00F04EE6"/>
    <w:rsid w:val="00F06AB2"/>
    <w:rsid w:val="00F21D16"/>
    <w:rsid w:val="00F469D4"/>
    <w:rsid w:val="00F47AC1"/>
    <w:rsid w:val="00F558E8"/>
    <w:rsid w:val="00F83BDF"/>
    <w:rsid w:val="00F918CD"/>
    <w:rsid w:val="00FC1352"/>
    <w:rsid w:val="00FC35D6"/>
    <w:rsid w:val="00FC7AD6"/>
    <w:rsid w:val="00FD272A"/>
    <w:rsid w:val="00FE1572"/>
    <w:rsid w:val="00FE3D3F"/>
    <w:rsid w:val="00FE43F1"/>
    <w:rsid w:val="00FF3D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541A84"/>
  <w15:chartTrackingRefBased/>
  <w15:docId w15:val="{BD58C3EF-6C14-42D6-AFEB-E46E9D28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E03"/>
    <w:pPr>
      <w:suppressAutoHyphens/>
    </w:pPr>
    <w:rPr>
      <w:rFonts w:ascii="Trebuchet MS" w:hAnsi="Trebuchet MS"/>
      <w:sz w:val="24"/>
      <w:szCs w:val="24"/>
      <w:lang w:val="en-GB" w:eastAsia="zh-CN"/>
    </w:rPr>
  </w:style>
  <w:style w:type="paragraph" w:styleId="Heading1">
    <w:name w:val="heading 1"/>
    <w:basedOn w:val="Normal"/>
    <w:next w:val="Normal"/>
    <w:qFormat/>
    <w:pPr>
      <w:keepNext/>
      <w:numPr>
        <w:numId w:val="1"/>
      </w:numPr>
      <w:outlineLvl w:val="0"/>
    </w:pPr>
    <w:rPr>
      <w:b/>
      <w:bCs/>
      <w:sz w:val="22"/>
    </w:rPr>
  </w:style>
  <w:style w:type="paragraph" w:styleId="Heading2">
    <w:name w:val="heading 2"/>
    <w:basedOn w:val="Normal"/>
    <w:next w:val="Normal"/>
    <w:qFormat/>
    <w:pPr>
      <w:keepNext/>
      <w:numPr>
        <w:ilvl w:val="1"/>
        <w:numId w:val="1"/>
      </w:numPr>
      <w:outlineLvl w:val="1"/>
    </w:pPr>
    <w:rPr>
      <w:b/>
      <w:bCs/>
      <w:sz w:val="20"/>
    </w:rPr>
  </w:style>
  <w:style w:type="paragraph" w:styleId="Heading3">
    <w:name w:val="heading 3"/>
    <w:basedOn w:val="Normal"/>
    <w:next w:val="Normal"/>
    <w:qFormat/>
    <w:pPr>
      <w:keepNext/>
      <w:numPr>
        <w:ilvl w:val="2"/>
        <w:numId w:val="1"/>
      </w:numPr>
      <w:outlineLvl w:val="2"/>
    </w:pPr>
    <w:rPr>
      <w:rFonts w:ascii="TimesRomanR" w:hAnsi="TimesRomanR" w:cs="TimesRomanR"/>
      <w:b/>
      <w:bCs/>
      <w:sz w:val="28"/>
      <w:szCs w:val="28"/>
    </w:rPr>
  </w:style>
  <w:style w:type="paragraph" w:styleId="Heading4">
    <w:name w:val="heading 4"/>
    <w:basedOn w:val="Normal"/>
    <w:next w:val="Normal"/>
    <w:qFormat/>
    <w:pPr>
      <w:keepNext/>
      <w:numPr>
        <w:ilvl w:val="3"/>
        <w:numId w:val="1"/>
      </w:numPr>
      <w:outlineLvl w:val="3"/>
    </w:pPr>
    <w:rPr>
      <w:b/>
      <w:bCs/>
      <w:szCs w:val="20"/>
    </w:rPr>
  </w:style>
  <w:style w:type="paragraph" w:styleId="Heading5">
    <w:name w:val="heading 5"/>
    <w:basedOn w:val="Normal"/>
    <w:next w:val="Normal"/>
    <w:qFormat/>
    <w:pPr>
      <w:keepNext/>
      <w:numPr>
        <w:ilvl w:val="4"/>
        <w:numId w:val="1"/>
      </w:numPr>
      <w:jc w:val="center"/>
      <w:outlineLvl w:val="4"/>
    </w:pPr>
    <w:rPr>
      <w:b/>
      <w:bCs/>
      <w:sz w:val="28"/>
      <w:lang w:val="en-US"/>
    </w:rPr>
  </w:style>
  <w:style w:type="paragraph" w:styleId="Heading6">
    <w:name w:val="heading 6"/>
    <w:basedOn w:val="Normal"/>
    <w:next w:val="Normal"/>
    <w:qFormat/>
    <w:pPr>
      <w:keepNext/>
      <w:numPr>
        <w:ilvl w:val="5"/>
        <w:numId w:val="1"/>
      </w:numPr>
      <w:ind w:left="0" w:firstLine="720"/>
      <w:jc w:val="center"/>
      <w:outlineLvl w:val="5"/>
    </w:pPr>
    <w:rPr>
      <w:rFonts w:ascii="TimesRomanR" w:hAnsi="TimesRomanR" w:cs="TimesRomanR"/>
      <w:b/>
      <w:bCs/>
      <w:szCs w:val="20"/>
      <w:lang w:val="en-US"/>
    </w:rPr>
  </w:style>
  <w:style w:type="paragraph" w:styleId="Heading7">
    <w:name w:val="heading 7"/>
    <w:basedOn w:val="Normal"/>
    <w:next w:val="Normal"/>
    <w:qFormat/>
    <w:pPr>
      <w:keepNext/>
      <w:numPr>
        <w:ilvl w:val="6"/>
        <w:numId w:val="1"/>
      </w:numPr>
      <w:jc w:val="both"/>
      <w:outlineLvl w:val="6"/>
    </w:pPr>
    <w:rPr>
      <w:rFonts w:ascii="TimesRomanR" w:hAnsi="TimesRomanR" w:cs="TimesRomanR"/>
      <w:b/>
      <w:bCs/>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strike w:val="0"/>
      <w:dstrike w:val="0"/>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rPr>
  </w:style>
  <w:style w:type="character" w:customStyle="1" w:styleId="WW8Num9z1">
    <w:name w:val="WW8Num9z1"/>
    <w:rPr>
      <w:rFonts w:ascii="Times New Roman" w:eastAsia="Times New Roman" w:hAnsi="Times New Roman" w:cs="Times New Roman"/>
    </w:rPr>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10z0">
    <w:name w:val="WW8Num10z0"/>
    <w:rPr>
      <w:rFonts w:ascii="Arial" w:hAnsi="Arial" w:cs="Arial"/>
      <w:b/>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Wingdings" w:hAnsi="Wingdings" w:cs="Wingdings"/>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2z0">
    <w:name w:val="WW8Num12z0"/>
    <w:rPr>
      <w:rFonts w:ascii="Symbol" w:hAnsi="Symbol" w:cs="Symbol"/>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Times New Roman" w:eastAsia="Times New Roman" w:hAnsi="Times New Roman" w:cs="Times New Roman"/>
      <w:strike w:val="0"/>
      <w:dstrike w:val="0"/>
      <w:u w:val="none"/>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Arial" w:hAnsi="Arial" w:cs="Arial"/>
      <w:b w:val="0"/>
      <w:i w:val="0"/>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trike w:val="0"/>
      <w:dstrike w:val="0"/>
      <w:u w:val="none"/>
    </w:rPr>
  </w:style>
  <w:style w:type="character" w:customStyle="1" w:styleId="WW8Num18z1">
    <w:name w:val="WW8Num18z1"/>
    <w:rPr>
      <w:rFonts w:ascii="Symbol" w:hAnsi="Symbol" w:cs="Symbol"/>
      <w:strike w:val="0"/>
      <w:dstrike w:val="0"/>
      <w:color w:val="auto"/>
      <w:u w:val="none"/>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Times New Roman" w:eastAsia="Times New Roman" w:hAnsi="Times New Roman" w:cs="Times New Roman"/>
      <w:strike w:val="0"/>
      <w:dstrike w:val="0"/>
      <w:u w:val="none"/>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b/>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strike w:val="0"/>
      <w:dstrike w:val="0"/>
      <w:u w:val="none"/>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Times New Roman" w:eastAsia="Times New Roman" w:hAnsi="Times New Roman" w:cs="Times New Roman"/>
      <w:strike w:val="0"/>
      <w:dstrike w:val="0"/>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Times New Roman" w:eastAsia="Times New Roman" w:hAnsi="Times New Roman" w:cs="Times New Roman"/>
      <w:strike w:val="0"/>
      <w:dstrike w:val="0"/>
      <w:u w:val="none"/>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Times New Roman" w:eastAsia="Times New Roman" w:hAnsi="Times New Roman" w:cs="Times New Roman"/>
      <w:strike w:val="0"/>
      <w:dstrike w:val="0"/>
      <w:u w:val="none"/>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b/>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strike w:val="0"/>
      <w:dstrike w:val="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Cambria Math"/>
    </w:rPr>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uiPriority w:val="22"/>
    <w:qFormat/>
    <w:rPr>
      <w:b/>
      <w:bCs/>
    </w:rPr>
  </w:style>
  <w:style w:type="character" w:customStyle="1" w:styleId="ln2tparagraf">
    <w:name w:val="ln2tparagraf"/>
    <w:basedOn w:val="DefaultParagraphFont"/>
  </w:style>
  <w:style w:type="character" w:customStyle="1" w:styleId="ln2tlitera">
    <w:name w:val="ln2tlitera"/>
    <w:basedOn w:val="DefaultParagraphFont"/>
  </w:style>
  <w:style w:type="character" w:styleId="PageNumber">
    <w:name w:val="page number"/>
    <w:basedOn w:val="DefaultParagraphFont"/>
  </w:style>
  <w:style w:type="character" w:customStyle="1" w:styleId="DefaultTextCaracter">
    <w:name w:val="Default Text Caracter"/>
    <w:rPr>
      <w:sz w:val="24"/>
      <w:szCs w:val="24"/>
      <w:lang w:val="en-US" w:bidi="ar-SA"/>
    </w:rPr>
  </w:style>
  <w:style w:type="character" w:customStyle="1" w:styleId="FooterChar">
    <w:name w:val="Footer Char"/>
    <w:rPr>
      <w:sz w:val="24"/>
      <w:szCs w:val="24"/>
      <w:lang w:val="en-GB"/>
    </w:rPr>
  </w:style>
  <w:style w:type="character" w:styleId="Comment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rPr>
      <w:sz w:val="16"/>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rPr>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Text">
    <w:name w:val="Default Text"/>
    <w:basedOn w:val="Normal"/>
    <w:pPr>
      <w:autoSpaceDE w:val="0"/>
    </w:pPr>
    <w:rPr>
      <w:lang w:val="en-US"/>
    </w:rPr>
  </w:style>
  <w:style w:type="paragraph" w:styleId="BodyText2">
    <w:name w:val="Body Text 2"/>
    <w:basedOn w:val="Normal"/>
    <w:rPr>
      <w:sz w:val="28"/>
      <w:szCs w:val="20"/>
    </w:rPr>
  </w:style>
  <w:style w:type="paragraph" w:styleId="BodyText3">
    <w:name w:val="Body Text 3"/>
    <w:basedOn w:val="Normal"/>
    <w:pPr>
      <w:jc w:val="both"/>
    </w:pPr>
    <w:rPr>
      <w:sz w:val="28"/>
      <w:szCs w:val="20"/>
    </w:rPr>
  </w:style>
  <w:style w:type="paragraph" w:styleId="BalloonText">
    <w:name w:val="Balloon Text"/>
    <w:basedOn w:val="Normal"/>
    <w:rPr>
      <w:rFonts w:ascii="Tahoma" w:hAnsi="Tahoma" w:cs="Tahoma"/>
      <w:sz w:val="16"/>
      <w:szCs w:val="16"/>
    </w:rPr>
  </w:style>
  <w:style w:type="paragraph" w:customStyle="1" w:styleId="DefaultText1">
    <w:name w:val="Default Text:1"/>
    <w:basedOn w:val="Normal"/>
    <w:rPr>
      <w:szCs w:val="20"/>
      <w:lang w:val="en-US"/>
    </w:rPr>
  </w:style>
  <w:style w:type="paragraph" w:customStyle="1" w:styleId="TableText">
    <w:name w:val="Table Text"/>
    <w:basedOn w:val="Normal"/>
    <w:pPr>
      <w:tabs>
        <w:tab w:val="decimal" w:pos="0"/>
      </w:tabs>
    </w:pPr>
    <w:rPr>
      <w:szCs w:val="20"/>
      <w:lang w:val="en-US"/>
    </w:rPr>
  </w:style>
  <w:style w:type="paragraph" w:customStyle="1" w:styleId="CaracterCaracter">
    <w:name w:val="Caracter Caracter"/>
    <w:basedOn w:val="Normal"/>
    <w:rPr>
      <w:lang w:val="pl-PL"/>
    </w:rPr>
  </w:style>
  <w:style w:type="paragraph" w:styleId="NormalWeb">
    <w:name w:val="Normal (Web)"/>
    <w:basedOn w:val="Normal"/>
    <w:pPr>
      <w:spacing w:before="280" w:after="280"/>
    </w:pPr>
    <w:rPr>
      <w:color w:val="000000"/>
      <w:lang w:val="en-US"/>
    </w:rPr>
  </w:style>
  <w:style w:type="paragraph" w:customStyle="1" w:styleId="CharChar1CaracterCaracterCharCharCharCharCaracterCaracter">
    <w:name w:val="Char Char1 Caracter Caracter Char Char Char Char Caracter Caracter"/>
    <w:basedOn w:val="Normal"/>
    <w:rPr>
      <w:lang w:val="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Pr>
      <w:rFonts w:ascii="Arial" w:hAnsi="Arial" w:cs="Arial"/>
      <w:lang w:val="pl-PL"/>
    </w:rPr>
  </w:style>
  <w:style w:type="paragraph" w:styleId="BodyTextIndent">
    <w:name w:val="Body Text Indent"/>
    <w:basedOn w:val="Normal"/>
    <w:pPr>
      <w:spacing w:after="120"/>
      <w:ind w:left="283"/>
    </w:pPr>
  </w:style>
  <w:style w:type="paragraph" w:customStyle="1" w:styleId="Default">
    <w:name w:val="Default"/>
    <w:pPr>
      <w:suppressAutoHyphens/>
      <w:autoSpaceDE w:val="0"/>
    </w:pPr>
    <w:rPr>
      <w:color w:val="000000"/>
      <w:sz w:val="24"/>
      <w:szCs w:val="24"/>
      <w:lang w:val="en-US" w:eastAsia="zh-CN"/>
    </w:rPr>
  </w:style>
  <w:style w:type="paragraph" w:customStyle="1" w:styleId="Text2">
    <w:name w:val="Text 2"/>
    <w:basedOn w:val="Normal"/>
    <w:pPr>
      <w:tabs>
        <w:tab w:val="left" w:pos="2161"/>
      </w:tabs>
      <w:spacing w:after="240"/>
      <w:ind w:left="1202"/>
      <w:jc w:val="both"/>
    </w:pPr>
    <w:rPr>
      <w:rFonts w:ascii="Arial" w:hAnsi="Arial" w:cs="Arial"/>
      <w:sz w:val="20"/>
      <w:szCs w:val="20"/>
    </w:rPr>
  </w:style>
  <w:style w:type="paragraph" w:customStyle="1" w:styleId="CharChar1CaracterCaracterCharCharCharCharCaracterCaracterCharCharCaracterCaracter1">
    <w:name w:val="Char Char1 Caracter Caracter Char Char Char Char Caracter Caracter Char Char Caracter Caracter1"/>
    <w:basedOn w:val="Normal"/>
    <w:rPr>
      <w:lang w:val="pl-PL"/>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ListParagraph">
    <w:name w:val="List Paragraph"/>
    <w:basedOn w:val="Normal"/>
    <w:qFormat/>
    <w:rsid w:val="003C21B8"/>
    <w:pPr>
      <w:widowControl w:val="0"/>
      <w:ind w:left="720"/>
      <w:contextualSpacing/>
    </w:pPr>
    <w:rPr>
      <w:rFonts w:eastAsia="SimSun" w:cs="Mangal"/>
      <w:kern w:val="1"/>
      <w:szCs w:val="21"/>
      <w:lang w:val="ro-RO" w:bidi="hi-IN"/>
    </w:rPr>
  </w:style>
  <w:style w:type="paragraph" w:customStyle="1" w:styleId="FrameContents">
    <w:name w:val="Frame Contents"/>
    <w:basedOn w:val="Normal"/>
  </w:style>
  <w:style w:type="paragraph" w:styleId="NoSpacing">
    <w:name w:val="No Spacing"/>
    <w:uiPriority w:val="1"/>
    <w:qFormat/>
    <w:rsid w:val="00E4028F"/>
    <w:pPr>
      <w:suppressAutoHyphens/>
      <w:jc w:val="both"/>
    </w:pPr>
    <w:rPr>
      <w:rFonts w:ascii="Arial" w:hAnsi="Arial"/>
      <w:sz w:val="24"/>
      <w:szCs w:val="24"/>
      <w:lang w:val="en-GB" w:eastAsia="zh-CN"/>
    </w:rPr>
  </w:style>
  <w:style w:type="paragraph" w:styleId="Title">
    <w:name w:val="Title"/>
    <w:basedOn w:val="Heading"/>
    <w:next w:val="BodyText"/>
    <w:link w:val="TitleChar"/>
    <w:qFormat/>
    <w:rsid w:val="00D7784D"/>
    <w:pPr>
      <w:widowControl w:val="0"/>
      <w:jc w:val="center"/>
    </w:pPr>
    <w:rPr>
      <w:b/>
      <w:bCs/>
      <w:kern w:val="1"/>
      <w:sz w:val="56"/>
      <w:szCs w:val="56"/>
      <w:lang w:val="ro-RO" w:bidi="hi-IN"/>
    </w:rPr>
  </w:style>
  <w:style w:type="character" w:customStyle="1" w:styleId="TitleChar">
    <w:name w:val="Title Char"/>
    <w:basedOn w:val="DefaultParagraphFont"/>
    <w:link w:val="Title"/>
    <w:rsid w:val="00D7784D"/>
    <w:rPr>
      <w:rFonts w:ascii="Liberation Sans" w:eastAsia="Microsoft YaHei" w:hAnsi="Liberation Sans" w:cs="Mangal"/>
      <w:b/>
      <w:bCs/>
      <w:kern w:val="1"/>
      <w:sz w:val="56"/>
      <w:szCs w:val="56"/>
      <w:lang w:eastAsia="zh-CN" w:bidi="hi-IN"/>
    </w:rPr>
  </w:style>
  <w:style w:type="table" w:styleId="TableGrid">
    <w:name w:val="Table Grid"/>
    <w:basedOn w:val="TableNormal"/>
    <w:rsid w:val="005D34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5DD2"/>
    <w:rPr>
      <w:rFonts w:ascii="Trebuchet MS" w:hAnsi="Trebuchet MS"/>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6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E5441-596D-4BF2-A04D-BEBB12FB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4</Pages>
  <Words>1341</Words>
  <Characters>7650</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CABINET MINISTRU</vt:lpstr>
      <vt:lpstr>CABINET MINISTRU</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Alina Horia</cp:lastModifiedBy>
  <cp:revision>76</cp:revision>
  <cp:lastPrinted>2023-10-11T07:08:00Z</cp:lastPrinted>
  <dcterms:created xsi:type="dcterms:W3CDTF">2019-06-14T11:09:00Z</dcterms:created>
  <dcterms:modified xsi:type="dcterms:W3CDTF">2025-08-13T05:51:00Z</dcterms:modified>
</cp:coreProperties>
</file>