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1D96" w:rsidRDefault="000E1D96" w:rsidP="00981973">
      <w:pPr>
        <w:spacing w:before="120" w:after="120"/>
        <w:jc w:val="center"/>
        <w:rPr>
          <w:rFonts w:ascii="Trebuchet MS" w:hAnsi="Trebuchet MS"/>
          <w:b/>
          <w:sz w:val="28"/>
          <w:szCs w:val="28"/>
          <w:lang w:val="ro-RO"/>
        </w:rPr>
      </w:pPr>
      <w:bookmarkStart w:id="0" w:name="_GoBack"/>
      <w:bookmarkEnd w:id="0"/>
    </w:p>
    <w:p w:rsidR="00D7784D" w:rsidRPr="00981973" w:rsidRDefault="000A0408" w:rsidP="00981973">
      <w:pPr>
        <w:spacing w:before="120" w:after="120"/>
        <w:jc w:val="center"/>
        <w:rPr>
          <w:rFonts w:ascii="Trebuchet MS" w:hAnsi="Trebuchet MS" w:cs="Arial"/>
          <w:b/>
          <w:sz w:val="28"/>
          <w:szCs w:val="28"/>
          <w:lang w:val="ro-RO"/>
        </w:rPr>
      </w:pPr>
      <w:r w:rsidRPr="00981973">
        <w:rPr>
          <w:rFonts w:ascii="Trebuchet MS" w:hAnsi="Trebuchet MS"/>
          <w:b/>
          <w:sz w:val="28"/>
          <w:szCs w:val="28"/>
          <w:lang w:val="ro-RO"/>
        </w:rPr>
        <w:t xml:space="preserve">SECȚIUNEA </w:t>
      </w:r>
      <w:r w:rsidR="00376FFE" w:rsidRPr="00981973">
        <w:rPr>
          <w:rFonts w:ascii="Trebuchet MS" w:hAnsi="Trebuchet MS"/>
          <w:b/>
          <w:sz w:val="28"/>
          <w:szCs w:val="28"/>
          <w:lang w:val="ro-RO"/>
        </w:rPr>
        <w:t>1</w:t>
      </w:r>
      <w:r w:rsidRPr="00981973">
        <w:rPr>
          <w:rFonts w:ascii="Trebuchet MS" w:hAnsi="Trebuchet MS"/>
          <w:b/>
          <w:sz w:val="28"/>
          <w:szCs w:val="28"/>
          <w:lang w:val="ro-RO"/>
        </w:rPr>
        <w:t xml:space="preserve"> - </w:t>
      </w:r>
      <w:r w:rsidR="00D7784D" w:rsidRPr="00981973">
        <w:rPr>
          <w:rFonts w:ascii="Trebuchet MS" w:hAnsi="Trebuchet MS" w:cs="Arial"/>
          <w:b/>
          <w:sz w:val="28"/>
          <w:szCs w:val="28"/>
          <w:lang w:val="ro-RO"/>
        </w:rPr>
        <w:t>CAIET DE SARCINI</w:t>
      </w:r>
    </w:p>
    <w:p w:rsidR="008B5CE5" w:rsidRPr="00981973" w:rsidRDefault="008B5CE5" w:rsidP="00981973">
      <w:pPr>
        <w:spacing w:before="120" w:after="120"/>
        <w:rPr>
          <w:rFonts w:ascii="Trebuchet MS" w:hAnsi="Trebuchet MS" w:cs="Arial"/>
          <w:b/>
          <w:lang w:val="ro-RO"/>
        </w:rPr>
      </w:pPr>
    </w:p>
    <w:p w:rsidR="00D7784D" w:rsidRPr="00981973" w:rsidRDefault="00D7784D" w:rsidP="00981973">
      <w:pPr>
        <w:spacing w:before="120" w:after="120"/>
        <w:ind w:firstLine="720"/>
        <w:jc w:val="both"/>
        <w:rPr>
          <w:rFonts w:ascii="Trebuchet MS" w:hAnsi="Trebuchet MS" w:cs="Arial"/>
          <w:lang w:val="ro-RO"/>
        </w:rPr>
      </w:pPr>
      <w:r w:rsidRPr="00981973">
        <w:rPr>
          <w:rFonts w:ascii="Trebuchet MS" w:hAnsi="Trebuchet MS" w:cs="Arial"/>
          <w:lang w:val="ro-RO"/>
        </w:rPr>
        <w:t>Caietul de sarcini constituie ansamblul cerințelor minime pe baza cărora se elaborează de către fiecare ofertant propunerea tehnică.</w:t>
      </w:r>
    </w:p>
    <w:p w:rsidR="00D7784D" w:rsidRPr="00981973" w:rsidRDefault="008B5CE5" w:rsidP="000E1D96">
      <w:pPr>
        <w:pStyle w:val="Heading1"/>
        <w:keepNext w:val="0"/>
        <w:widowControl w:val="0"/>
        <w:tabs>
          <w:tab w:val="num" w:pos="0"/>
        </w:tabs>
        <w:spacing w:before="360" w:after="120"/>
        <w:ind w:left="1151" w:hanging="431"/>
        <w:jc w:val="both"/>
        <w:rPr>
          <w:rFonts w:ascii="Trebuchet MS" w:hAnsi="Trebuchet MS" w:cs="Arial"/>
          <w:sz w:val="24"/>
          <w:lang w:val="ro-RO"/>
        </w:rPr>
      </w:pPr>
      <w:r w:rsidRPr="00981973">
        <w:rPr>
          <w:rFonts w:ascii="Trebuchet MS" w:hAnsi="Trebuchet MS" w:cs="Arial"/>
          <w:sz w:val="24"/>
          <w:lang w:val="ro-RO"/>
        </w:rPr>
        <w:t xml:space="preserve">1. </w:t>
      </w:r>
      <w:r w:rsidR="00D7784D" w:rsidRPr="00981973">
        <w:rPr>
          <w:rFonts w:ascii="Trebuchet MS" w:hAnsi="Trebuchet MS" w:cs="Arial"/>
          <w:sz w:val="24"/>
          <w:lang w:val="ro-RO"/>
        </w:rPr>
        <w:t>Obiectul achiziției publice</w:t>
      </w:r>
    </w:p>
    <w:p w:rsidR="002D6597" w:rsidRPr="00981973" w:rsidRDefault="002D6597" w:rsidP="000E1D96">
      <w:pPr>
        <w:spacing w:before="240" w:after="240"/>
        <w:jc w:val="both"/>
        <w:rPr>
          <w:rFonts w:ascii="Trebuchet MS" w:hAnsi="Trebuchet MS" w:cs="Arial"/>
          <w:b/>
          <w:lang w:val="ro-RO"/>
        </w:rPr>
      </w:pPr>
      <w:r w:rsidRPr="00981973">
        <w:rPr>
          <w:rFonts w:ascii="Trebuchet MS" w:hAnsi="Trebuchet MS" w:cs="Arial"/>
          <w:b/>
          <w:lang w:val="ro-RO"/>
        </w:rPr>
        <w:t>Lotul nr. 1</w:t>
      </w:r>
      <w:r w:rsidR="009E10DB">
        <w:rPr>
          <w:rFonts w:ascii="Trebuchet MS" w:hAnsi="Trebuchet MS" w:cs="Arial"/>
          <w:b/>
          <w:lang w:val="ro-RO"/>
        </w:rPr>
        <w:t xml:space="preserve"> </w:t>
      </w:r>
      <w:r w:rsidR="009E10DB" w:rsidRPr="00981973">
        <w:rPr>
          <w:rFonts w:ascii="Trebuchet MS" w:hAnsi="Trebuchet MS"/>
          <w:b/>
          <w:lang w:val="ro-RO"/>
        </w:rPr>
        <w:t xml:space="preserve">– </w:t>
      </w:r>
      <w:bookmarkStart w:id="1" w:name="_Hlk178324820"/>
      <w:r w:rsidR="009E10DB" w:rsidRPr="00981973">
        <w:rPr>
          <w:rFonts w:ascii="Trebuchet MS" w:hAnsi="Trebuchet MS"/>
          <w:b/>
          <w:lang w:val="ro-RO"/>
        </w:rPr>
        <w:t xml:space="preserve">Servicii de asistență și reprezentare juridică pe teritoriul </w:t>
      </w:r>
      <w:r w:rsidR="009E10DB" w:rsidRPr="00981973">
        <w:rPr>
          <w:rFonts w:ascii="Trebuchet MS" w:hAnsi="Trebuchet MS" w:cs="Arial"/>
          <w:b/>
          <w:lang w:val="ro-RO"/>
        </w:rPr>
        <w:t>Regatului Unit al Marii Britanii și Irlandei de Nord</w:t>
      </w:r>
      <w:bookmarkEnd w:id="1"/>
    </w:p>
    <w:p w:rsidR="002D6597" w:rsidRPr="00981973" w:rsidRDefault="00D7784D" w:rsidP="00981973">
      <w:pPr>
        <w:spacing w:before="120" w:after="120"/>
        <w:ind w:firstLine="720"/>
        <w:jc w:val="both"/>
        <w:rPr>
          <w:rFonts w:ascii="Trebuchet MS" w:hAnsi="Trebuchet MS" w:cs="Arial"/>
          <w:lang w:val="ro-RO"/>
        </w:rPr>
      </w:pPr>
      <w:r w:rsidRPr="00981973">
        <w:rPr>
          <w:rFonts w:ascii="Trebuchet MS" w:hAnsi="Trebuchet MS" w:cs="Arial"/>
          <w:lang w:val="ro-RO"/>
        </w:rPr>
        <w:t>Pr</w:t>
      </w:r>
      <w:r w:rsidR="002D6597" w:rsidRPr="00981973">
        <w:rPr>
          <w:rFonts w:ascii="Trebuchet MS" w:hAnsi="Trebuchet MS" w:cs="Arial"/>
          <w:lang w:val="ro-RO"/>
        </w:rPr>
        <w:t>in pr</w:t>
      </w:r>
      <w:r w:rsidRPr="00981973">
        <w:rPr>
          <w:rFonts w:ascii="Trebuchet MS" w:hAnsi="Trebuchet MS" w:cs="Arial"/>
          <w:lang w:val="ro-RO"/>
        </w:rPr>
        <w:t xml:space="preserve">estarea de servicii de asistență și reprezentare juridică se înțelege totalitatea activităților de documentare, studiu, redactare documente și acțiuni, precum și de reprezentare a României în </w:t>
      </w:r>
      <w:r w:rsidR="002D6597" w:rsidRPr="00981973">
        <w:rPr>
          <w:rFonts w:ascii="Trebuchet MS" w:hAnsi="Trebuchet MS" w:cs="Arial"/>
          <w:lang w:val="ro-RO"/>
        </w:rPr>
        <w:t xml:space="preserve">legătură cu punerea în executare a (i) hotărârilor arbitrale pronunțate de Curtea de Arbitraj Internațional de pe lângă Centrul Internațional pentru Reglementarea Diferendelor relative la Investiții sau (ii) hotărârilor arbitrale pronunțate de un Tribunal arbitral constituit potrivit regulilor UNCITRAL, </w:t>
      </w:r>
      <w:bookmarkStart w:id="2" w:name="_Hlk178325988"/>
      <w:r w:rsidR="002D6597" w:rsidRPr="00981973">
        <w:rPr>
          <w:rFonts w:ascii="Trebuchet MS" w:hAnsi="Trebuchet MS" w:cs="Arial"/>
          <w:lang w:val="ro-RO"/>
        </w:rPr>
        <w:t>pe teritoriul Regatului Unit al Marii Britanii și Irlandei de Nord</w:t>
      </w:r>
      <w:bookmarkEnd w:id="2"/>
      <w:r w:rsidR="002D6597" w:rsidRPr="00981973">
        <w:rPr>
          <w:rFonts w:ascii="Trebuchet MS" w:hAnsi="Trebuchet MS" w:cs="Arial"/>
          <w:lang w:val="ro-RO"/>
        </w:rPr>
        <w:t>.</w:t>
      </w:r>
    </w:p>
    <w:p w:rsidR="002D6597" w:rsidRPr="00981973" w:rsidRDefault="002D6597" w:rsidP="00981973">
      <w:pPr>
        <w:spacing w:before="120" w:after="120"/>
        <w:ind w:firstLine="720"/>
        <w:jc w:val="both"/>
        <w:rPr>
          <w:rFonts w:ascii="Trebuchet MS" w:hAnsi="Trebuchet MS" w:cs="Arial"/>
          <w:lang w:val="ro-RO"/>
        </w:rPr>
      </w:pPr>
      <w:r w:rsidRPr="00981973">
        <w:rPr>
          <w:rFonts w:ascii="Trebuchet MS" w:hAnsi="Trebuchet MS" w:cs="Arial"/>
          <w:lang w:val="ro-RO"/>
        </w:rPr>
        <w:t>Mandatul de reprezentare se va acorda după semnarea acordului-cadru de reprezentare și numai în situația în care (i) beneficiarii hotărârilor arbitrale pronunțate de Curtea de Arbitraj Internațional de pe lângă Centrul Internațional pentru Reglementarea Diferendelor relative la Investiții sau (ii) beneficiarii hotărârilor arbitrale pronunțate de un Tribunal arbitral constituit potrivit regulilor UNCITRAL, vor face demersuri pentru punerea în executare a acestora, împotriva României, pe teritoriul Regatului Unit al Marii Britanii și Irlandei de Nord.</w:t>
      </w:r>
    </w:p>
    <w:p w:rsidR="009E10DB" w:rsidRPr="00981973" w:rsidRDefault="002D6597" w:rsidP="000E1D96">
      <w:pPr>
        <w:keepNext/>
        <w:keepLines/>
        <w:spacing w:before="240" w:after="240"/>
        <w:jc w:val="both"/>
        <w:rPr>
          <w:rFonts w:ascii="Trebuchet MS" w:hAnsi="Trebuchet MS" w:cs="Arial"/>
          <w:b/>
          <w:lang w:val="ro-RO"/>
        </w:rPr>
      </w:pPr>
      <w:r w:rsidRPr="00981973">
        <w:rPr>
          <w:rFonts w:ascii="Trebuchet MS" w:hAnsi="Trebuchet MS" w:cs="Arial"/>
          <w:b/>
          <w:lang w:val="ro-RO"/>
        </w:rPr>
        <w:t>Lotul nr. 2</w:t>
      </w:r>
      <w:r w:rsidR="009E10DB">
        <w:rPr>
          <w:rFonts w:ascii="Trebuchet MS" w:hAnsi="Trebuchet MS" w:cs="Arial"/>
          <w:b/>
          <w:lang w:val="ro-RO"/>
        </w:rPr>
        <w:t xml:space="preserve"> </w:t>
      </w:r>
      <w:r w:rsidR="00395F23">
        <w:rPr>
          <w:rFonts w:ascii="Trebuchet MS" w:hAnsi="Trebuchet MS" w:cs="Arial"/>
          <w:b/>
          <w:lang w:val="ro-RO"/>
        </w:rPr>
        <w:t xml:space="preserve">- </w:t>
      </w:r>
      <w:bookmarkStart w:id="3" w:name="_Hlk178324136"/>
      <w:r w:rsidR="009E10DB" w:rsidRPr="00981973">
        <w:rPr>
          <w:rFonts w:ascii="Trebuchet MS" w:hAnsi="Trebuchet MS"/>
          <w:b/>
          <w:lang w:val="ro-RO"/>
        </w:rPr>
        <w:t xml:space="preserve">Servicii de asistență și reprezentare juridică pe teritoriul </w:t>
      </w:r>
      <w:r w:rsidR="009E10DB" w:rsidRPr="00981973">
        <w:rPr>
          <w:rFonts w:ascii="Trebuchet MS" w:hAnsi="Trebuchet MS" w:cs="Arial"/>
          <w:b/>
          <w:lang w:val="ro-RO"/>
        </w:rPr>
        <w:t>Statelor Unite ale Americii</w:t>
      </w:r>
      <w:bookmarkEnd w:id="3"/>
    </w:p>
    <w:p w:rsidR="002D6597" w:rsidRPr="00981973" w:rsidRDefault="002D6597" w:rsidP="00981973">
      <w:pPr>
        <w:spacing w:before="120" w:after="120"/>
        <w:ind w:firstLine="720"/>
        <w:jc w:val="both"/>
        <w:rPr>
          <w:rFonts w:ascii="Trebuchet MS" w:hAnsi="Trebuchet MS" w:cs="Arial"/>
          <w:lang w:val="ro-RO"/>
        </w:rPr>
      </w:pPr>
      <w:r w:rsidRPr="00981973">
        <w:rPr>
          <w:rFonts w:ascii="Trebuchet MS" w:hAnsi="Trebuchet MS" w:cs="Arial"/>
          <w:lang w:val="ro-RO"/>
        </w:rPr>
        <w:t xml:space="preserve">Prin prestarea de servicii de </w:t>
      </w:r>
      <w:bookmarkStart w:id="4" w:name="_Hlk178325947"/>
      <w:r w:rsidRPr="00981973">
        <w:rPr>
          <w:rFonts w:ascii="Trebuchet MS" w:hAnsi="Trebuchet MS" w:cs="Arial"/>
          <w:lang w:val="ro-RO"/>
        </w:rPr>
        <w:t xml:space="preserve">asistență și reprezentare juridică </w:t>
      </w:r>
      <w:bookmarkEnd w:id="4"/>
      <w:r w:rsidRPr="00981973">
        <w:rPr>
          <w:rFonts w:ascii="Trebuchet MS" w:hAnsi="Trebuchet MS" w:cs="Arial"/>
          <w:lang w:val="ro-RO"/>
        </w:rPr>
        <w:t xml:space="preserve">se înțelege totalitatea activităților de documentare, studiu, redactare documente și acțiuni, precum și de reprezentare a României la orice instanță de jurisdicție competentă aflată pe teritoriul Statelor Unite ale Americii, </w:t>
      </w:r>
      <w:bookmarkStart w:id="5" w:name="_Hlk178325966"/>
      <w:r w:rsidRPr="00981973">
        <w:rPr>
          <w:rFonts w:ascii="Trebuchet MS" w:hAnsi="Trebuchet MS" w:cs="Arial"/>
          <w:lang w:val="ro-RO"/>
        </w:rPr>
        <w:t>în legătură cu punerea în executare a (i) hotărârilor arbitrale pronunțate de Curtea de Arbitraj Internațional de pe lângă Centrul Internațional pentru Reglementarea Diferendelor relative la Investiții sau (ii) hotărârilor arbitrale pronunțate de un Tribunal arbitral constituit potrivit regulilor UNCITRAL</w:t>
      </w:r>
      <w:bookmarkEnd w:id="5"/>
      <w:r w:rsidRPr="00981973">
        <w:rPr>
          <w:rFonts w:ascii="Trebuchet MS" w:hAnsi="Trebuchet MS" w:cs="Arial"/>
          <w:lang w:val="ro-RO"/>
        </w:rPr>
        <w:t>.</w:t>
      </w:r>
    </w:p>
    <w:p w:rsidR="002D6597" w:rsidRPr="00981973" w:rsidRDefault="002D6597" w:rsidP="00981973">
      <w:pPr>
        <w:spacing w:before="120" w:after="120"/>
        <w:ind w:firstLine="720"/>
        <w:jc w:val="both"/>
        <w:rPr>
          <w:rFonts w:ascii="Trebuchet MS" w:hAnsi="Trebuchet MS" w:cs="Arial"/>
          <w:lang w:val="ro-RO"/>
        </w:rPr>
      </w:pPr>
      <w:r w:rsidRPr="00981973">
        <w:rPr>
          <w:rFonts w:ascii="Trebuchet MS" w:hAnsi="Trebuchet MS" w:cs="Arial"/>
          <w:lang w:val="ro-RO"/>
        </w:rPr>
        <w:t xml:space="preserve">Mandatul de reprezentare se va acorda după semnarea acordului-cadru de reprezentare și numai în situația în care (i) beneficiarii hotărârilor arbitrale pronunțate de Curtea de Arbitraj Internațional de pe lângă Centrul Internațional pentru Reglementarea Diferendelor relative la Investiții sau (ii) beneficiarii hotărârilor arbitrale pronunțate de un Tribunal arbitral constituit potrivit regulilor UNCITRAL, vor face demersuri pentru punerea în executare a acestora, împotriva României, </w:t>
      </w:r>
      <w:r w:rsidR="001E117B" w:rsidRPr="00981973">
        <w:rPr>
          <w:rFonts w:ascii="Trebuchet MS" w:hAnsi="Trebuchet MS" w:cs="Arial"/>
          <w:lang w:val="ro-RO"/>
        </w:rPr>
        <w:t>la orice instanță de jurisdicție competentă aflată pe teritoriul Statelor Unite ale Americii</w:t>
      </w:r>
      <w:r w:rsidRPr="00981973">
        <w:rPr>
          <w:rFonts w:ascii="Trebuchet MS" w:hAnsi="Trebuchet MS" w:cs="Arial"/>
          <w:lang w:val="ro-RO"/>
        </w:rPr>
        <w:t>.</w:t>
      </w:r>
    </w:p>
    <w:p w:rsidR="00D7784D" w:rsidRDefault="00D7784D" w:rsidP="00981973">
      <w:pPr>
        <w:spacing w:before="120" w:after="120"/>
        <w:ind w:firstLine="720"/>
        <w:jc w:val="both"/>
        <w:rPr>
          <w:rFonts w:ascii="Trebuchet MS" w:hAnsi="Trebuchet MS" w:cs="Arial"/>
          <w:lang w:val="ro-RO"/>
        </w:rPr>
      </w:pPr>
      <w:r w:rsidRPr="00981973">
        <w:rPr>
          <w:rFonts w:ascii="Trebuchet MS" w:hAnsi="Trebuchet MS" w:cs="Arial"/>
          <w:lang w:val="ro-RO"/>
        </w:rPr>
        <w:t xml:space="preserve">În urma aplicării prezentei proceduri, </w:t>
      </w:r>
      <w:r w:rsidR="002049BB" w:rsidRPr="00981973">
        <w:rPr>
          <w:rFonts w:ascii="Trebuchet MS" w:hAnsi="Trebuchet MS" w:cs="Arial"/>
          <w:lang w:val="ro-RO"/>
        </w:rPr>
        <w:t xml:space="preserve">pentru fiecare lot în parte, </w:t>
      </w:r>
      <w:r w:rsidRPr="00981973">
        <w:rPr>
          <w:rFonts w:ascii="Trebuchet MS" w:hAnsi="Trebuchet MS" w:cs="Arial"/>
          <w:lang w:val="ro-RO"/>
        </w:rPr>
        <w:t xml:space="preserve">vor fi selectați </w:t>
      </w:r>
      <w:r w:rsidR="00927088">
        <w:rPr>
          <w:rFonts w:ascii="Trebuchet MS" w:hAnsi="Trebuchet MS" w:cs="Arial"/>
          <w:lang w:val="ro-RO"/>
        </w:rPr>
        <w:t xml:space="preserve">minim 2 și </w:t>
      </w:r>
      <w:r w:rsidRPr="00981973">
        <w:rPr>
          <w:rFonts w:ascii="Trebuchet MS" w:hAnsi="Trebuchet MS" w:cs="Arial"/>
          <w:lang w:val="ro-RO"/>
        </w:rPr>
        <w:t xml:space="preserve">maxim </w:t>
      </w:r>
      <w:r w:rsidR="00927088">
        <w:rPr>
          <w:rFonts w:ascii="Trebuchet MS" w:hAnsi="Trebuchet MS" w:cs="Arial"/>
          <w:lang w:val="ro-RO"/>
        </w:rPr>
        <w:t>4</w:t>
      </w:r>
      <w:r w:rsidRPr="00981973">
        <w:rPr>
          <w:rFonts w:ascii="Trebuchet MS" w:hAnsi="Trebuchet MS" w:cs="Arial"/>
          <w:lang w:val="ro-RO"/>
        </w:rPr>
        <w:t xml:space="preserve"> ofertanți cu care se v</w:t>
      </w:r>
      <w:r w:rsidR="008B5CE5" w:rsidRPr="00981973">
        <w:rPr>
          <w:rFonts w:ascii="Trebuchet MS" w:hAnsi="Trebuchet MS" w:cs="Arial"/>
          <w:lang w:val="ro-RO"/>
        </w:rPr>
        <w:t>or</w:t>
      </w:r>
      <w:r w:rsidRPr="00981973">
        <w:rPr>
          <w:rFonts w:ascii="Trebuchet MS" w:hAnsi="Trebuchet MS" w:cs="Arial"/>
          <w:lang w:val="ro-RO"/>
        </w:rPr>
        <w:t xml:space="preserve"> încheia, pentru o durată de 4 ani, acordu</w:t>
      </w:r>
      <w:r w:rsidR="008B5CE5" w:rsidRPr="00981973">
        <w:rPr>
          <w:rFonts w:ascii="Trebuchet MS" w:hAnsi="Trebuchet MS" w:cs="Arial"/>
          <w:lang w:val="ro-RO"/>
        </w:rPr>
        <w:t>ri</w:t>
      </w:r>
      <w:r w:rsidRPr="00981973">
        <w:rPr>
          <w:rFonts w:ascii="Trebuchet MS" w:hAnsi="Trebuchet MS" w:cs="Arial"/>
          <w:lang w:val="ro-RO"/>
        </w:rPr>
        <w:t xml:space="preserve">-cadru </w:t>
      </w:r>
      <w:r w:rsidR="008B5CE5" w:rsidRPr="00981973">
        <w:rPr>
          <w:rFonts w:ascii="Trebuchet MS" w:hAnsi="Trebuchet MS" w:cs="Arial"/>
          <w:lang w:val="ro-RO"/>
        </w:rPr>
        <w:t xml:space="preserve">de </w:t>
      </w:r>
      <w:r w:rsidRPr="00981973">
        <w:rPr>
          <w:rFonts w:ascii="Trebuchet MS" w:hAnsi="Trebuchet MS" w:cs="Arial"/>
          <w:lang w:val="ro-RO"/>
        </w:rPr>
        <w:t>reprezentare juridică a României.</w:t>
      </w:r>
    </w:p>
    <w:p w:rsidR="000E1D96" w:rsidRPr="00981973" w:rsidRDefault="000E1D96" w:rsidP="00981973">
      <w:pPr>
        <w:spacing w:before="120" w:after="120"/>
        <w:ind w:firstLine="720"/>
        <w:jc w:val="both"/>
        <w:rPr>
          <w:rFonts w:ascii="Trebuchet MS" w:hAnsi="Trebuchet MS" w:cs="Arial"/>
          <w:lang w:val="ro-RO"/>
        </w:rPr>
      </w:pPr>
    </w:p>
    <w:p w:rsidR="00D7784D" w:rsidRPr="00981973" w:rsidRDefault="008B5CE5" w:rsidP="000E1D96">
      <w:pPr>
        <w:pStyle w:val="Heading1"/>
        <w:keepNext w:val="0"/>
        <w:widowControl w:val="0"/>
        <w:tabs>
          <w:tab w:val="num" w:pos="0"/>
        </w:tabs>
        <w:spacing w:before="360" w:after="120"/>
        <w:ind w:left="1151" w:hanging="431"/>
        <w:jc w:val="both"/>
        <w:rPr>
          <w:rFonts w:ascii="Trebuchet MS" w:hAnsi="Trebuchet MS" w:cs="Arial"/>
          <w:sz w:val="24"/>
          <w:lang w:val="ro-RO"/>
        </w:rPr>
      </w:pPr>
      <w:r w:rsidRPr="00981973">
        <w:rPr>
          <w:rFonts w:ascii="Trebuchet MS" w:hAnsi="Trebuchet MS" w:cs="Arial"/>
          <w:sz w:val="24"/>
          <w:lang w:val="ro-RO"/>
        </w:rPr>
        <w:lastRenderedPageBreak/>
        <w:t xml:space="preserve">2. </w:t>
      </w:r>
      <w:r w:rsidR="00D7784D" w:rsidRPr="00981973">
        <w:rPr>
          <w:rFonts w:ascii="Trebuchet MS" w:hAnsi="Trebuchet MS" w:cs="Arial"/>
          <w:sz w:val="24"/>
          <w:lang w:val="ro-RO"/>
        </w:rPr>
        <w:t>Cerințe minime obligatorii</w:t>
      </w:r>
    </w:p>
    <w:p w:rsidR="00307D9B" w:rsidRPr="00981973" w:rsidRDefault="00307D9B" w:rsidP="000E1D96">
      <w:pPr>
        <w:spacing w:before="240" w:after="240"/>
        <w:jc w:val="both"/>
        <w:rPr>
          <w:rFonts w:ascii="Trebuchet MS" w:hAnsi="Trebuchet MS" w:cs="Arial"/>
          <w:b/>
          <w:lang w:val="ro-RO"/>
        </w:rPr>
      </w:pPr>
      <w:r w:rsidRPr="00981973">
        <w:rPr>
          <w:rFonts w:ascii="Trebuchet MS" w:hAnsi="Trebuchet MS"/>
          <w:b/>
          <w:lang w:val="ro-RO"/>
        </w:rPr>
        <w:t xml:space="preserve">Lotul nr. 1 </w:t>
      </w:r>
      <w:r w:rsidR="001E117B" w:rsidRPr="00981973">
        <w:rPr>
          <w:rFonts w:ascii="Trebuchet MS" w:hAnsi="Trebuchet MS"/>
          <w:b/>
          <w:lang w:val="ro-RO"/>
        </w:rPr>
        <w:t>–</w:t>
      </w:r>
      <w:r w:rsidR="00622B4E" w:rsidRPr="00981973">
        <w:rPr>
          <w:rFonts w:ascii="Trebuchet MS" w:hAnsi="Trebuchet MS"/>
          <w:b/>
          <w:lang w:val="ro-RO"/>
        </w:rPr>
        <w:t xml:space="preserve"> </w:t>
      </w:r>
      <w:bookmarkStart w:id="6" w:name="_Hlk178325431"/>
      <w:r w:rsidR="00622B4E" w:rsidRPr="00981973">
        <w:rPr>
          <w:rFonts w:ascii="Trebuchet MS" w:hAnsi="Trebuchet MS"/>
          <w:b/>
          <w:lang w:val="ro-RO"/>
        </w:rPr>
        <w:t>Servicii de asistență și reprezentare juridică pe teritoriul</w:t>
      </w:r>
      <w:r w:rsidRPr="00981973">
        <w:rPr>
          <w:rFonts w:ascii="Trebuchet MS" w:hAnsi="Trebuchet MS"/>
          <w:b/>
          <w:lang w:val="ro-RO"/>
        </w:rPr>
        <w:t xml:space="preserve"> </w:t>
      </w:r>
      <w:r w:rsidR="001E117B" w:rsidRPr="00981973">
        <w:rPr>
          <w:rFonts w:ascii="Trebuchet MS" w:hAnsi="Trebuchet MS" w:cs="Arial"/>
          <w:b/>
          <w:lang w:val="ro-RO"/>
        </w:rPr>
        <w:t>Regatul</w:t>
      </w:r>
      <w:r w:rsidR="00622B4E" w:rsidRPr="00981973">
        <w:rPr>
          <w:rFonts w:ascii="Trebuchet MS" w:hAnsi="Trebuchet MS" w:cs="Arial"/>
          <w:b/>
          <w:lang w:val="ro-RO"/>
        </w:rPr>
        <w:t>ui</w:t>
      </w:r>
      <w:r w:rsidR="001E117B" w:rsidRPr="00981973">
        <w:rPr>
          <w:rFonts w:ascii="Trebuchet MS" w:hAnsi="Trebuchet MS" w:cs="Arial"/>
          <w:b/>
          <w:lang w:val="ro-RO"/>
        </w:rPr>
        <w:t xml:space="preserve"> Unit al Marii Britanii și Irlandei de Nord</w:t>
      </w:r>
      <w:bookmarkEnd w:id="6"/>
    </w:p>
    <w:p w:rsidR="00553403" w:rsidRPr="00981973" w:rsidRDefault="00CF7B7F" w:rsidP="00981973">
      <w:pPr>
        <w:widowControl w:val="0"/>
        <w:numPr>
          <w:ilvl w:val="0"/>
          <w:numId w:val="8"/>
        </w:numPr>
        <w:spacing w:before="120" w:after="120"/>
        <w:ind w:left="426"/>
        <w:jc w:val="both"/>
        <w:rPr>
          <w:rFonts w:ascii="Trebuchet MS" w:hAnsi="Trebuchet MS" w:cs="Arial"/>
          <w:lang w:val="ro-RO"/>
        </w:rPr>
      </w:pPr>
      <w:r w:rsidRPr="00981973">
        <w:rPr>
          <w:rFonts w:ascii="Trebuchet MS" w:hAnsi="Trebuchet MS" w:cs="Arial"/>
          <w:lang w:val="ro-RO"/>
        </w:rPr>
        <w:t>N</w:t>
      </w:r>
      <w:r w:rsidR="00553403" w:rsidRPr="00981973">
        <w:rPr>
          <w:rFonts w:ascii="Trebuchet MS" w:hAnsi="Trebuchet MS" w:cs="Arial"/>
          <w:lang w:val="ro-RO"/>
        </w:rPr>
        <w:t xml:space="preserve">umărul </w:t>
      </w:r>
      <w:r w:rsidR="001E117B" w:rsidRPr="00981973">
        <w:rPr>
          <w:rFonts w:ascii="Trebuchet MS" w:hAnsi="Trebuchet MS" w:cs="Arial"/>
          <w:lang w:val="ro-RO"/>
        </w:rPr>
        <w:t xml:space="preserve">maxim al </w:t>
      </w:r>
      <w:r w:rsidR="00553403" w:rsidRPr="00981973">
        <w:rPr>
          <w:rFonts w:ascii="Trebuchet MS" w:hAnsi="Trebuchet MS" w:cs="Arial"/>
          <w:lang w:val="ro-RO"/>
        </w:rPr>
        <w:t>avocaților propuși să facă parte din echip</w:t>
      </w:r>
      <w:r w:rsidR="001E117B" w:rsidRPr="00981973">
        <w:rPr>
          <w:rFonts w:ascii="Trebuchet MS" w:hAnsi="Trebuchet MS" w:cs="Arial"/>
          <w:lang w:val="ro-RO"/>
        </w:rPr>
        <w:t>ă</w:t>
      </w:r>
      <w:r w:rsidR="00553403" w:rsidRPr="00981973">
        <w:rPr>
          <w:rFonts w:ascii="Trebuchet MS" w:hAnsi="Trebuchet MS" w:cs="Arial"/>
          <w:lang w:val="ro-RO"/>
        </w:rPr>
        <w:t xml:space="preserve"> este de maxim </w:t>
      </w:r>
      <w:r w:rsidR="001E117B" w:rsidRPr="00981973">
        <w:rPr>
          <w:rFonts w:ascii="Trebuchet MS" w:hAnsi="Trebuchet MS" w:cs="Arial"/>
          <w:lang w:val="ro-RO"/>
        </w:rPr>
        <w:t>5</w:t>
      </w:r>
      <w:r w:rsidRPr="00981973">
        <w:rPr>
          <w:rFonts w:ascii="Trebuchet MS" w:hAnsi="Trebuchet MS" w:cs="Arial"/>
          <w:lang w:val="ro-RO"/>
        </w:rPr>
        <w:t>.</w:t>
      </w:r>
    </w:p>
    <w:p w:rsidR="001E117B" w:rsidRPr="00981973" w:rsidRDefault="001E117B" w:rsidP="00395F23">
      <w:pPr>
        <w:keepLines/>
        <w:widowControl w:val="0"/>
        <w:spacing w:before="120" w:after="120"/>
        <w:ind w:left="425"/>
        <w:jc w:val="both"/>
        <w:rPr>
          <w:rFonts w:ascii="Trebuchet MS" w:hAnsi="Trebuchet MS" w:cs="Arial"/>
          <w:lang w:val="ro-RO"/>
        </w:rPr>
      </w:pPr>
      <w:r w:rsidRPr="00981973">
        <w:rPr>
          <w:rFonts w:ascii="Trebuchet MS" w:hAnsi="Trebuchet MS" w:cs="Arial"/>
          <w:lang w:val="ro-RO"/>
        </w:rPr>
        <w:t>Întrucât nu se pot cunoaște, la acest moment, toate instanțele judecătorești din Regatul Unit al Marii Britanii și Irlandei de Nord unde se vor depune acțiuni judiciare având ca obiect punerea în executare a (i) hotărârilor arbitrale pronunțate de Curtea de Arbitraj Internațional de pe lângă Centrul Internațional pentru Reglementarea Diferendelor relative la Investiții sau (ii) hotărârilor arbitrale pronunțate de un Tribunal arbitral constituit potrivit regulilor UNCITRAL, cel puțin un avocat propus trebuie să aibă dreptul de a asigura reprezentarea efectivă în orice instanță judecătorească din Regatul Unit al Marii Britanii și Irlandei de Nord. Precizăm că din echipa de avocați trebuie să facă parte atât avocați consultanți, cât și avocați pledanți cu drept de practică în Regatul Unit al Marii Britanii și Irlandei de Nord.</w:t>
      </w:r>
    </w:p>
    <w:p w:rsidR="00CF7B7F" w:rsidRDefault="00622B4E" w:rsidP="00981973">
      <w:pPr>
        <w:widowControl w:val="0"/>
        <w:numPr>
          <w:ilvl w:val="0"/>
          <w:numId w:val="8"/>
        </w:numPr>
        <w:spacing w:before="120" w:after="120"/>
        <w:ind w:left="426"/>
        <w:jc w:val="both"/>
        <w:rPr>
          <w:rFonts w:ascii="Trebuchet MS" w:hAnsi="Trebuchet MS" w:cs="Arial"/>
          <w:lang w:val="ro-RO"/>
        </w:rPr>
      </w:pPr>
      <w:r w:rsidRPr="00981973">
        <w:rPr>
          <w:rFonts w:ascii="Trebuchet MS" w:hAnsi="Trebuchet MS" w:cs="Arial"/>
          <w:lang w:val="ro-RO"/>
        </w:rPr>
        <w:t>Curriculum vitae al membrilor echipei propuse, la care se anexează documente din care să rezulte vechimea în avocatură - c</w:t>
      </w:r>
      <w:r w:rsidR="00CF7B7F" w:rsidRPr="00981973">
        <w:rPr>
          <w:rFonts w:ascii="Trebuchet MS" w:hAnsi="Trebuchet MS" w:cs="Arial"/>
          <w:lang w:val="ro-RO"/>
        </w:rPr>
        <w:t>el puțin 3 avocați trebuie să aibă o experiență minimă de 10 ani ca avocat definitiv.</w:t>
      </w:r>
    </w:p>
    <w:p w:rsidR="00265B5E" w:rsidRPr="00981973" w:rsidRDefault="00265B5E" w:rsidP="00265B5E">
      <w:pPr>
        <w:widowControl w:val="0"/>
        <w:spacing w:before="120" w:after="120"/>
        <w:ind w:left="426"/>
        <w:jc w:val="both"/>
        <w:rPr>
          <w:rFonts w:ascii="Trebuchet MS" w:hAnsi="Trebuchet MS" w:cs="Arial"/>
          <w:lang w:val="ro-RO"/>
        </w:rPr>
      </w:pPr>
      <w:r>
        <w:rPr>
          <w:rFonts w:ascii="Trebuchet MS" w:hAnsi="Trebuchet MS" w:cs="Arial"/>
          <w:lang w:val="ro-RO"/>
        </w:rPr>
        <w:t>Î</w:t>
      </w:r>
      <w:r w:rsidRPr="00265B5E">
        <w:rPr>
          <w:rFonts w:ascii="Trebuchet MS" w:hAnsi="Trebuchet MS" w:cs="Arial"/>
          <w:lang w:val="ro-RO"/>
        </w:rPr>
        <w:t>n situația în care un avocat este membru în două sau mai multe barouri internaționale concomitent, experiența minimă ca avocat definitiv se calculează de la cea dintâi dată de intrare în oricare dintre barouri.</w:t>
      </w:r>
    </w:p>
    <w:p w:rsidR="00553403" w:rsidRPr="00981973" w:rsidRDefault="00CF7B7F" w:rsidP="00981973">
      <w:pPr>
        <w:widowControl w:val="0"/>
        <w:numPr>
          <w:ilvl w:val="0"/>
          <w:numId w:val="8"/>
        </w:numPr>
        <w:spacing w:before="120" w:after="120"/>
        <w:ind w:left="426"/>
        <w:jc w:val="both"/>
        <w:rPr>
          <w:rFonts w:ascii="Trebuchet MS" w:hAnsi="Trebuchet MS" w:cs="Arial"/>
          <w:lang w:val="ro-RO"/>
        </w:rPr>
      </w:pPr>
      <w:r w:rsidRPr="00981973">
        <w:rPr>
          <w:rFonts w:ascii="Trebuchet MS" w:hAnsi="Trebuchet MS" w:cs="Arial"/>
          <w:lang w:val="ro-RO"/>
        </w:rPr>
        <w:t xml:space="preserve">Numărul maxim al avocaților poate fi suplimentat, în cazuri temeinic motivate, numai cu acordul autorității contractante, pentru anumite activități și pentru </w:t>
      </w:r>
      <w:r w:rsidR="00622B4E" w:rsidRPr="00981973">
        <w:rPr>
          <w:rFonts w:ascii="Trebuchet MS" w:hAnsi="Trebuchet MS" w:cs="Arial"/>
          <w:lang w:val="ro-RO"/>
        </w:rPr>
        <w:t>o perioadă de timp determinată.</w:t>
      </w:r>
    </w:p>
    <w:p w:rsidR="00553403" w:rsidRPr="00981973" w:rsidRDefault="00622B4E" w:rsidP="00981973">
      <w:pPr>
        <w:widowControl w:val="0"/>
        <w:numPr>
          <w:ilvl w:val="0"/>
          <w:numId w:val="8"/>
        </w:numPr>
        <w:spacing w:before="120" w:after="120"/>
        <w:ind w:left="426"/>
        <w:jc w:val="both"/>
        <w:rPr>
          <w:rFonts w:ascii="Trebuchet MS" w:hAnsi="Trebuchet MS" w:cs="Arial"/>
          <w:lang w:val="ro-RO"/>
        </w:rPr>
      </w:pPr>
      <w:r w:rsidRPr="00981973">
        <w:rPr>
          <w:rFonts w:ascii="Trebuchet MS" w:hAnsi="Trebuchet MS" w:cs="Arial"/>
          <w:lang w:val="ro-RO"/>
        </w:rPr>
        <w:t>Prestatorul poate înlocui un membru al echipei numai cu acordul autorității contractante și doar dacă avocatul propus îndeplinește cerințele minime obligatorii și întrunește criteriile aplicate în cadrul procedurii de atribuire.</w:t>
      </w:r>
    </w:p>
    <w:p w:rsidR="00553403" w:rsidRPr="00981973" w:rsidRDefault="00622B4E" w:rsidP="00981973">
      <w:pPr>
        <w:widowControl w:val="0"/>
        <w:numPr>
          <w:ilvl w:val="0"/>
          <w:numId w:val="8"/>
        </w:numPr>
        <w:spacing w:before="120" w:after="120"/>
        <w:ind w:left="426"/>
        <w:jc w:val="both"/>
        <w:rPr>
          <w:rFonts w:ascii="Trebuchet MS" w:hAnsi="Trebuchet MS" w:cs="Arial"/>
          <w:lang w:val="ro-RO"/>
        </w:rPr>
      </w:pPr>
      <w:r w:rsidRPr="00981973">
        <w:rPr>
          <w:rFonts w:ascii="Trebuchet MS" w:hAnsi="Trebuchet MS" w:cs="Arial"/>
          <w:lang w:val="ro-RO"/>
        </w:rPr>
        <w:t>Convențiile de asociere intervenite între membrii asocierii/consorțiului, după caz</w:t>
      </w:r>
      <w:r w:rsidR="00553403" w:rsidRPr="00981973">
        <w:rPr>
          <w:rFonts w:ascii="Trebuchet MS" w:hAnsi="Trebuchet MS" w:cs="Arial"/>
          <w:lang w:val="ro-RO"/>
        </w:rPr>
        <w:t>.</w:t>
      </w:r>
    </w:p>
    <w:p w:rsidR="00307D9B" w:rsidRPr="00981973" w:rsidRDefault="00307D9B" w:rsidP="000E1D96">
      <w:pPr>
        <w:keepNext/>
        <w:keepLines/>
        <w:spacing w:before="240" w:after="240"/>
        <w:jc w:val="both"/>
        <w:rPr>
          <w:rFonts w:ascii="Trebuchet MS" w:hAnsi="Trebuchet MS" w:cs="Arial"/>
          <w:b/>
          <w:lang w:val="ro-RO"/>
        </w:rPr>
      </w:pPr>
      <w:r w:rsidRPr="00981973">
        <w:rPr>
          <w:rFonts w:ascii="Trebuchet MS" w:hAnsi="Trebuchet MS"/>
          <w:b/>
          <w:lang w:val="ro-RO"/>
        </w:rPr>
        <w:t xml:space="preserve">Lotul nr. 2 </w:t>
      </w:r>
      <w:r w:rsidR="00622B4E" w:rsidRPr="00981973">
        <w:rPr>
          <w:rFonts w:ascii="Trebuchet MS" w:hAnsi="Trebuchet MS"/>
          <w:b/>
          <w:lang w:val="ro-RO"/>
        </w:rPr>
        <w:t>–</w:t>
      </w:r>
      <w:r w:rsidRPr="00981973">
        <w:rPr>
          <w:rFonts w:ascii="Trebuchet MS" w:hAnsi="Trebuchet MS"/>
          <w:b/>
          <w:lang w:val="ro-RO"/>
        </w:rPr>
        <w:t xml:space="preserve"> </w:t>
      </w:r>
      <w:bookmarkStart w:id="7" w:name="_Hlk178325562"/>
      <w:r w:rsidR="00622B4E" w:rsidRPr="00981973">
        <w:rPr>
          <w:rFonts w:ascii="Trebuchet MS" w:hAnsi="Trebuchet MS"/>
          <w:b/>
          <w:lang w:val="ro-RO"/>
        </w:rPr>
        <w:t xml:space="preserve">Servicii de asistență și reprezentare juridică pe teritoriul </w:t>
      </w:r>
      <w:r w:rsidR="00622B4E" w:rsidRPr="00981973">
        <w:rPr>
          <w:rFonts w:ascii="Trebuchet MS" w:hAnsi="Trebuchet MS" w:cs="Arial"/>
          <w:b/>
          <w:lang w:val="ro-RO"/>
        </w:rPr>
        <w:t>Statelor Unite ale Americii</w:t>
      </w:r>
      <w:bookmarkEnd w:id="7"/>
    </w:p>
    <w:p w:rsidR="008B5CE5" w:rsidRPr="00981973" w:rsidRDefault="00622B4E" w:rsidP="00981973">
      <w:pPr>
        <w:widowControl w:val="0"/>
        <w:numPr>
          <w:ilvl w:val="0"/>
          <w:numId w:val="18"/>
        </w:numPr>
        <w:spacing w:before="120" w:after="120"/>
        <w:ind w:left="426"/>
        <w:jc w:val="both"/>
        <w:rPr>
          <w:rFonts w:ascii="Trebuchet MS" w:hAnsi="Trebuchet MS" w:cs="Arial"/>
          <w:lang w:val="ro-RO"/>
        </w:rPr>
      </w:pPr>
      <w:r w:rsidRPr="00981973">
        <w:rPr>
          <w:rFonts w:ascii="Trebuchet MS" w:hAnsi="Trebuchet MS" w:cs="Arial"/>
          <w:lang w:val="ro-RO"/>
        </w:rPr>
        <w:t>Numărul maxim al avocaților propuși să facă parte din echipă este de maxim 5.</w:t>
      </w:r>
    </w:p>
    <w:p w:rsidR="00622B4E" w:rsidRPr="00981973" w:rsidRDefault="00622B4E" w:rsidP="00981973">
      <w:pPr>
        <w:spacing w:before="120" w:after="120"/>
        <w:ind w:left="426"/>
        <w:jc w:val="both"/>
        <w:rPr>
          <w:rFonts w:ascii="Trebuchet MS" w:hAnsi="Trebuchet MS" w:cs="Arial"/>
          <w:lang w:val="ro-RO"/>
        </w:rPr>
      </w:pPr>
      <w:r w:rsidRPr="00981973">
        <w:rPr>
          <w:rFonts w:ascii="Trebuchet MS" w:hAnsi="Trebuchet MS" w:cs="Arial"/>
        </w:rPr>
        <w:t xml:space="preserve">Întrucât nu se pot </w:t>
      </w:r>
      <w:proofErr w:type="spellStart"/>
      <w:r w:rsidRPr="00981973">
        <w:rPr>
          <w:rFonts w:ascii="Trebuchet MS" w:hAnsi="Trebuchet MS" w:cs="Arial"/>
        </w:rPr>
        <w:t>cunoaște</w:t>
      </w:r>
      <w:proofErr w:type="spellEnd"/>
      <w:r w:rsidRPr="00981973">
        <w:rPr>
          <w:rFonts w:ascii="Trebuchet MS" w:hAnsi="Trebuchet MS" w:cs="Arial"/>
        </w:rPr>
        <w:t xml:space="preserve">, la </w:t>
      </w:r>
      <w:proofErr w:type="spellStart"/>
      <w:r w:rsidRPr="00981973">
        <w:rPr>
          <w:rFonts w:ascii="Trebuchet MS" w:hAnsi="Trebuchet MS" w:cs="Arial"/>
        </w:rPr>
        <w:t>acest</w:t>
      </w:r>
      <w:proofErr w:type="spellEnd"/>
      <w:r w:rsidRPr="00981973">
        <w:rPr>
          <w:rFonts w:ascii="Trebuchet MS" w:hAnsi="Trebuchet MS" w:cs="Arial"/>
        </w:rPr>
        <w:t xml:space="preserve"> moment, </w:t>
      </w:r>
      <w:proofErr w:type="spellStart"/>
      <w:r w:rsidRPr="00981973">
        <w:rPr>
          <w:rFonts w:ascii="Trebuchet MS" w:hAnsi="Trebuchet MS" w:cs="Arial"/>
        </w:rPr>
        <w:t>toate</w:t>
      </w:r>
      <w:proofErr w:type="spellEnd"/>
      <w:r w:rsidRPr="00981973">
        <w:rPr>
          <w:rFonts w:ascii="Trebuchet MS" w:hAnsi="Trebuchet MS" w:cs="Arial"/>
        </w:rPr>
        <w:t xml:space="preserve"> </w:t>
      </w:r>
      <w:proofErr w:type="spellStart"/>
      <w:r w:rsidRPr="00981973">
        <w:rPr>
          <w:rFonts w:ascii="Trebuchet MS" w:hAnsi="Trebuchet MS" w:cs="Arial"/>
        </w:rPr>
        <w:t>instanțele</w:t>
      </w:r>
      <w:proofErr w:type="spellEnd"/>
      <w:r w:rsidRPr="00981973">
        <w:rPr>
          <w:rFonts w:ascii="Trebuchet MS" w:hAnsi="Trebuchet MS" w:cs="Arial"/>
        </w:rPr>
        <w:t xml:space="preserve"> de </w:t>
      </w:r>
      <w:proofErr w:type="spellStart"/>
      <w:r w:rsidRPr="00981973">
        <w:rPr>
          <w:rFonts w:ascii="Trebuchet MS" w:hAnsi="Trebuchet MS" w:cs="Arial"/>
        </w:rPr>
        <w:t>jurisdicție</w:t>
      </w:r>
      <w:proofErr w:type="spellEnd"/>
      <w:r w:rsidRPr="00981973">
        <w:rPr>
          <w:rFonts w:ascii="Trebuchet MS" w:hAnsi="Trebuchet MS" w:cs="Arial"/>
        </w:rPr>
        <w:t xml:space="preserve"> </w:t>
      </w:r>
      <w:proofErr w:type="spellStart"/>
      <w:r w:rsidRPr="00981973">
        <w:rPr>
          <w:rFonts w:ascii="Trebuchet MS" w:hAnsi="Trebuchet MS" w:cs="Arial"/>
        </w:rPr>
        <w:t>competente</w:t>
      </w:r>
      <w:proofErr w:type="spellEnd"/>
      <w:r w:rsidRPr="00981973">
        <w:rPr>
          <w:rFonts w:ascii="Trebuchet MS" w:hAnsi="Trebuchet MS" w:cs="Arial"/>
        </w:rPr>
        <w:t xml:space="preserve"> </w:t>
      </w:r>
      <w:proofErr w:type="spellStart"/>
      <w:r w:rsidRPr="00981973">
        <w:rPr>
          <w:rFonts w:ascii="Trebuchet MS" w:hAnsi="Trebuchet MS" w:cs="Arial"/>
        </w:rPr>
        <w:t>aflate</w:t>
      </w:r>
      <w:proofErr w:type="spellEnd"/>
      <w:r w:rsidRPr="00981973">
        <w:rPr>
          <w:rFonts w:ascii="Trebuchet MS" w:hAnsi="Trebuchet MS" w:cs="Arial"/>
        </w:rPr>
        <w:t xml:space="preserve"> pe </w:t>
      </w:r>
      <w:proofErr w:type="spellStart"/>
      <w:r w:rsidRPr="00981973">
        <w:rPr>
          <w:rFonts w:ascii="Trebuchet MS" w:hAnsi="Trebuchet MS" w:cs="Arial"/>
        </w:rPr>
        <w:t>teritoriul</w:t>
      </w:r>
      <w:proofErr w:type="spellEnd"/>
      <w:r w:rsidRPr="00981973">
        <w:rPr>
          <w:rFonts w:ascii="Trebuchet MS" w:hAnsi="Trebuchet MS" w:cs="Arial"/>
        </w:rPr>
        <w:t xml:space="preserve"> </w:t>
      </w:r>
      <w:proofErr w:type="spellStart"/>
      <w:r w:rsidRPr="00981973">
        <w:rPr>
          <w:rFonts w:ascii="Trebuchet MS" w:hAnsi="Trebuchet MS" w:cs="Arial"/>
        </w:rPr>
        <w:t>Statelor</w:t>
      </w:r>
      <w:proofErr w:type="spellEnd"/>
      <w:r w:rsidRPr="00981973">
        <w:rPr>
          <w:rFonts w:ascii="Trebuchet MS" w:hAnsi="Trebuchet MS" w:cs="Arial"/>
        </w:rPr>
        <w:t xml:space="preserve"> Unite ale </w:t>
      </w:r>
      <w:proofErr w:type="spellStart"/>
      <w:r w:rsidRPr="00981973">
        <w:rPr>
          <w:rFonts w:ascii="Trebuchet MS" w:hAnsi="Trebuchet MS" w:cs="Arial"/>
        </w:rPr>
        <w:t>Americii</w:t>
      </w:r>
      <w:proofErr w:type="spellEnd"/>
      <w:r w:rsidRPr="00981973">
        <w:rPr>
          <w:rFonts w:ascii="Trebuchet MS" w:hAnsi="Trebuchet MS" w:cs="Arial"/>
        </w:rPr>
        <w:t xml:space="preserve"> </w:t>
      </w:r>
      <w:proofErr w:type="spellStart"/>
      <w:r w:rsidRPr="00981973">
        <w:rPr>
          <w:rFonts w:ascii="Trebuchet MS" w:hAnsi="Trebuchet MS" w:cs="Arial"/>
        </w:rPr>
        <w:t>unde</w:t>
      </w:r>
      <w:proofErr w:type="spellEnd"/>
      <w:r w:rsidRPr="00981973">
        <w:rPr>
          <w:rFonts w:ascii="Trebuchet MS" w:hAnsi="Trebuchet MS" w:cs="Arial"/>
        </w:rPr>
        <w:t xml:space="preserve"> se </w:t>
      </w:r>
      <w:proofErr w:type="spellStart"/>
      <w:r w:rsidRPr="00981973">
        <w:rPr>
          <w:rFonts w:ascii="Trebuchet MS" w:hAnsi="Trebuchet MS" w:cs="Arial"/>
        </w:rPr>
        <w:t>vor</w:t>
      </w:r>
      <w:proofErr w:type="spellEnd"/>
      <w:r w:rsidRPr="00981973">
        <w:rPr>
          <w:rFonts w:ascii="Trebuchet MS" w:hAnsi="Trebuchet MS" w:cs="Arial"/>
        </w:rPr>
        <w:t xml:space="preserve"> </w:t>
      </w:r>
      <w:proofErr w:type="spellStart"/>
      <w:r w:rsidRPr="00981973">
        <w:rPr>
          <w:rFonts w:ascii="Trebuchet MS" w:hAnsi="Trebuchet MS" w:cs="Arial"/>
        </w:rPr>
        <w:t>depune</w:t>
      </w:r>
      <w:proofErr w:type="spellEnd"/>
      <w:r w:rsidRPr="00981973">
        <w:rPr>
          <w:rFonts w:ascii="Trebuchet MS" w:hAnsi="Trebuchet MS" w:cs="Arial"/>
        </w:rPr>
        <w:t xml:space="preserve"> </w:t>
      </w:r>
      <w:proofErr w:type="spellStart"/>
      <w:r w:rsidRPr="00981973">
        <w:rPr>
          <w:rFonts w:ascii="Trebuchet MS" w:hAnsi="Trebuchet MS" w:cs="Arial"/>
        </w:rPr>
        <w:t>acțiuni</w:t>
      </w:r>
      <w:proofErr w:type="spellEnd"/>
      <w:r w:rsidRPr="00981973">
        <w:rPr>
          <w:rFonts w:ascii="Trebuchet MS" w:hAnsi="Trebuchet MS" w:cs="Arial"/>
        </w:rPr>
        <w:t xml:space="preserve"> </w:t>
      </w:r>
      <w:proofErr w:type="spellStart"/>
      <w:r w:rsidRPr="00981973">
        <w:rPr>
          <w:rFonts w:ascii="Trebuchet MS" w:hAnsi="Trebuchet MS" w:cs="Arial"/>
        </w:rPr>
        <w:t>judiciare</w:t>
      </w:r>
      <w:proofErr w:type="spellEnd"/>
      <w:r w:rsidRPr="00981973">
        <w:rPr>
          <w:rFonts w:ascii="Trebuchet MS" w:hAnsi="Trebuchet MS" w:cs="Arial"/>
        </w:rPr>
        <w:t xml:space="preserve"> </w:t>
      </w:r>
      <w:proofErr w:type="spellStart"/>
      <w:r w:rsidRPr="00981973">
        <w:rPr>
          <w:rFonts w:ascii="Trebuchet MS" w:hAnsi="Trebuchet MS" w:cs="Arial"/>
        </w:rPr>
        <w:t>având</w:t>
      </w:r>
      <w:proofErr w:type="spellEnd"/>
      <w:r w:rsidRPr="00981973">
        <w:rPr>
          <w:rFonts w:ascii="Trebuchet MS" w:hAnsi="Trebuchet MS" w:cs="Arial"/>
        </w:rPr>
        <w:t xml:space="preserve"> ca obiect punerea în executare a (i) hotărârilor arbitrale pronunțate de Curtea de Arbitraj Internațional de pe lângă Centrul Internațional pentru Reglementarea Diferendelor relative la Investiții sau (ii) hotărârilor arbitrale pronunțate de un Tribunal arbitral </w:t>
      </w:r>
      <w:proofErr w:type="spellStart"/>
      <w:r w:rsidRPr="00981973">
        <w:rPr>
          <w:rFonts w:ascii="Trebuchet MS" w:hAnsi="Trebuchet MS" w:cs="Arial"/>
        </w:rPr>
        <w:t>constituit</w:t>
      </w:r>
      <w:proofErr w:type="spellEnd"/>
      <w:r w:rsidRPr="00981973">
        <w:rPr>
          <w:rFonts w:ascii="Trebuchet MS" w:hAnsi="Trebuchet MS" w:cs="Arial"/>
        </w:rPr>
        <w:t xml:space="preserve"> </w:t>
      </w:r>
      <w:proofErr w:type="spellStart"/>
      <w:r w:rsidRPr="00981973">
        <w:rPr>
          <w:rFonts w:ascii="Trebuchet MS" w:hAnsi="Trebuchet MS" w:cs="Arial"/>
        </w:rPr>
        <w:t>potrivit</w:t>
      </w:r>
      <w:proofErr w:type="spellEnd"/>
      <w:r w:rsidRPr="00981973">
        <w:rPr>
          <w:rFonts w:ascii="Trebuchet MS" w:hAnsi="Trebuchet MS" w:cs="Arial"/>
        </w:rPr>
        <w:t xml:space="preserve"> </w:t>
      </w:r>
      <w:proofErr w:type="spellStart"/>
      <w:r w:rsidRPr="00981973">
        <w:rPr>
          <w:rFonts w:ascii="Trebuchet MS" w:hAnsi="Trebuchet MS" w:cs="Arial"/>
        </w:rPr>
        <w:t>regulilor</w:t>
      </w:r>
      <w:proofErr w:type="spellEnd"/>
      <w:r w:rsidRPr="00981973">
        <w:rPr>
          <w:rFonts w:ascii="Trebuchet MS" w:hAnsi="Trebuchet MS" w:cs="Arial"/>
        </w:rPr>
        <w:t xml:space="preserve"> UNCITRAL, </w:t>
      </w:r>
      <w:proofErr w:type="spellStart"/>
      <w:r w:rsidRPr="00981973">
        <w:rPr>
          <w:rFonts w:ascii="Trebuchet MS" w:hAnsi="Trebuchet MS" w:cs="Arial"/>
        </w:rPr>
        <w:t>cel</w:t>
      </w:r>
      <w:proofErr w:type="spellEnd"/>
      <w:r w:rsidRPr="00981973">
        <w:rPr>
          <w:rFonts w:ascii="Trebuchet MS" w:hAnsi="Trebuchet MS" w:cs="Arial"/>
        </w:rPr>
        <w:t xml:space="preserve"> </w:t>
      </w:r>
      <w:proofErr w:type="spellStart"/>
      <w:r w:rsidRPr="00981973">
        <w:rPr>
          <w:rFonts w:ascii="Trebuchet MS" w:hAnsi="Trebuchet MS" w:cs="Arial"/>
        </w:rPr>
        <w:t>puțin</w:t>
      </w:r>
      <w:proofErr w:type="spellEnd"/>
      <w:r w:rsidRPr="00981973">
        <w:rPr>
          <w:rFonts w:ascii="Trebuchet MS" w:hAnsi="Trebuchet MS" w:cs="Arial"/>
        </w:rPr>
        <w:t xml:space="preserve"> un avocat </w:t>
      </w:r>
      <w:proofErr w:type="spellStart"/>
      <w:r w:rsidRPr="00981973">
        <w:rPr>
          <w:rFonts w:ascii="Trebuchet MS" w:hAnsi="Trebuchet MS" w:cs="Arial"/>
        </w:rPr>
        <w:t>propus</w:t>
      </w:r>
      <w:proofErr w:type="spellEnd"/>
      <w:r w:rsidRPr="00981973">
        <w:rPr>
          <w:rFonts w:ascii="Trebuchet MS" w:hAnsi="Trebuchet MS" w:cs="Arial"/>
        </w:rPr>
        <w:t xml:space="preserve"> </w:t>
      </w:r>
      <w:proofErr w:type="spellStart"/>
      <w:r w:rsidRPr="00981973">
        <w:rPr>
          <w:rFonts w:ascii="Trebuchet MS" w:hAnsi="Trebuchet MS" w:cs="Arial"/>
        </w:rPr>
        <w:t>trebuie</w:t>
      </w:r>
      <w:proofErr w:type="spellEnd"/>
      <w:r w:rsidRPr="00981973">
        <w:rPr>
          <w:rFonts w:ascii="Trebuchet MS" w:hAnsi="Trebuchet MS" w:cs="Arial"/>
        </w:rPr>
        <w:t xml:space="preserve"> </w:t>
      </w:r>
      <w:proofErr w:type="spellStart"/>
      <w:r w:rsidRPr="00981973">
        <w:rPr>
          <w:rFonts w:ascii="Trebuchet MS" w:hAnsi="Trebuchet MS" w:cs="Arial"/>
        </w:rPr>
        <w:t>să</w:t>
      </w:r>
      <w:proofErr w:type="spellEnd"/>
      <w:r w:rsidRPr="00981973">
        <w:rPr>
          <w:rFonts w:ascii="Trebuchet MS" w:hAnsi="Trebuchet MS" w:cs="Arial"/>
        </w:rPr>
        <w:t xml:space="preserve"> </w:t>
      </w:r>
      <w:proofErr w:type="spellStart"/>
      <w:r w:rsidRPr="00981973">
        <w:rPr>
          <w:rFonts w:ascii="Trebuchet MS" w:hAnsi="Trebuchet MS" w:cs="Arial"/>
        </w:rPr>
        <w:t>aibă</w:t>
      </w:r>
      <w:proofErr w:type="spellEnd"/>
      <w:r w:rsidRPr="00981973">
        <w:rPr>
          <w:rFonts w:ascii="Trebuchet MS" w:hAnsi="Trebuchet MS" w:cs="Arial"/>
        </w:rPr>
        <w:t xml:space="preserve"> </w:t>
      </w:r>
      <w:proofErr w:type="spellStart"/>
      <w:r w:rsidRPr="00981973">
        <w:rPr>
          <w:rFonts w:ascii="Trebuchet MS" w:hAnsi="Trebuchet MS" w:cs="Arial"/>
        </w:rPr>
        <w:t>dreptul</w:t>
      </w:r>
      <w:proofErr w:type="spellEnd"/>
      <w:r w:rsidRPr="00981973">
        <w:rPr>
          <w:rFonts w:ascii="Trebuchet MS" w:hAnsi="Trebuchet MS" w:cs="Arial"/>
        </w:rPr>
        <w:t xml:space="preserve"> de a </w:t>
      </w:r>
      <w:proofErr w:type="spellStart"/>
      <w:r w:rsidRPr="00981973">
        <w:rPr>
          <w:rFonts w:ascii="Trebuchet MS" w:hAnsi="Trebuchet MS" w:cs="Arial"/>
        </w:rPr>
        <w:t>asigura</w:t>
      </w:r>
      <w:proofErr w:type="spellEnd"/>
      <w:r w:rsidRPr="00981973">
        <w:rPr>
          <w:rFonts w:ascii="Trebuchet MS" w:hAnsi="Trebuchet MS" w:cs="Arial"/>
        </w:rPr>
        <w:t xml:space="preserve"> </w:t>
      </w:r>
      <w:proofErr w:type="spellStart"/>
      <w:r w:rsidRPr="00981973">
        <w:rPr>
          <w:rFonts w:ascii="Trebuchet MS" w:hAnsi="Trebuchet MS" w:cs="Arial"/>
        </w:rPr>
        <w:t>reprezentarea</w:t>
      </w:r>
      <w:proofErr w:type="spellEnd"/>
      <w:r w:rsidRPr="00981973">
        <w:rPr>
          <w:rFonts w:ascii="Trebuchet MS" w:hAnsi="Trebuchet MS" w:cs="Arial"/>
        </w:rPr>
        <w:t xml:space="preserve"> </w:t>
      </w:r>
      <w:proofErr w:type="spellStart"/>
      <w:r w:rsidRPr="00981973">
        <w:rPr>
          <w:rFonts w:ascii="Trebuchet MS" w:hAnsi="Trebuchet MS" w:cs="Arial"/>
        </w:rPr>
        <w:t>efectivă</w:t>
      </w:r>
      <w:proofErr w:type="spellEnd"/>
      <w:r w:rsidRPr="00981973">
        <w:rPr>
          <w:rFonts w:ascii="Trebuchet MS" w:hAnsi="Trebuchet MS" w:cs="Arial"/>
        </w:rPr>
        <w:t xml:space="preserve"> la </w:t>
      </w:r>
      <w:proofErr w:type="spellStart"/>
      <w:r w:rsidRPr="00981973">
        <w:rPr>
          <w:rFonts w:ascii="Trebuchet MS" w:hAnsi="Trebuchet MS" w:cs="Arial"/>
        </w:rPr>
        <w:t>orice</w:t>
      </w:r>
      <w:proofErr w:type="spellEnd"/>
      <w:r w:rsidRPr="00981973">
        <w:rPr>
          <w:rFonts w:ascii="Trebuchet MS" w:hAnsi="Trebuchet MS" w:cs="Arial"/>
        </w:rPr>
        <w:t xml:space="preserve"> </w:t>
      </w:r>
      <w:proofErr w:type="spellStart"/>
      <w:r w:rsidRPr="00981973">
        <w:rPr>
          <w:rFonts w:ascii="Trebuchet MS" w:hAnsi="Trebuchet MS" w:cs="Arial"/>
        </w:rPr>
        <w:t>instanță</w:t>
      </w:r>
      <w:proofErr w:type="spellEnd"/>
      <w:r w:rsidRPr="00981973">
        <w:rPr>
          <w:rFonts w:ascii="Trebuchet MS" w:hAnsi="Trebuchet MS" w:cs="Arial"/>
        </w:rPr>
        <w:t xml:space="preserve"> de </w:t>
      </w:r>
      <w:proofErr w:type="spellStart"/>
      <w:r w:rsidRPr="00981973">
        <w:rPr>
          <w:rFonts w:ascii="Trebuchet MS" w:hAnsi="Trebuchet MS" w:cs="Arial"/>
        </w:rPr>
        <w:t>jurisdicție</w:t>
      </w:r>
      <w:proofErr w:type="spellEnd"/>
      <w:r w:rsidRPr="00981973">
        <w:rPr>
          <w:rFonts w:ascii="Trebuchet MS" w:hAnsi="Trebuchet MS" w:cs="Arial"/>
        </w:rPr>
        <w:t xml:space="preserve"> </w:t>
      </w:r>
      <w:proofErr w:type="spellStart"/>
      <w:r w:rsidRPr="00981973">
        <w:rPr>
          <w:rFonts w:ascii="Trebuchet MS" w:hAnsi="Trebuchet MS" w:cs="Arial"/>
        </w:rPr>
        <w:t>competentă</w:t>
      </w:r>
      <w:proofErr w:type="spellEnd"/>
      <w:r w:rsidRPr="00981973">
        <w:rPr>
          <w:rFonts w:ascii="Trebuchet MS" w:hAnsi="Trebuchet MS" w:cs="Arial"/>
        </w:rPr>
        <w:t xml:space="preserve"> </w:t>
      </w:r>
      <w:proofErr w:type="spellStart"/>
      <w:r w:rsidRPr="00981973">
        <w:rPr>
          <w:rFonts w:ascii="Trebuchet MS" w:hAnsi="Trebuchet MS" w:cs="Arial"/>
        </w:rPr>
        <w:t>aflată</w:t>
      </w:r>
      <w:proofErr w:type="spellEnd"/>
      <w:r w:rsidRPr="00981973">
        <w:rPr>
          <w:rFonts w:ascii="Trebuchet MS" w:hAnsi="Trebuchet MS" w:cs="Arial"/>
        </w:rPr>
        <w:t xml:space="preserve"> pe </w:t>
      </w:r>
      <w:proofErr w:type="spellStart"/>
      <w:r w:rsidRPr="00981973">
        <w:rPr>
          <w:rFonts w:ascii="Trebuchet MS" w:hAnsi="Trebuchet MS" w:cs="Arial"/>
        </w:rPr>
        <w:t>teritoriul</w:t>
      </w:r>
      <w:proofErr w:type="spellEnd"/>
      <w:r w:rsidRPr="00981973">
        <w:rPr>
          <w:rFonts w:ascii="Trebuchet MS" w:hAnsi="Trebuchet MS" w:cs="Arial"/>
        </w:rPr>
        <w:t xml:space="preserve"> </w:t>
      </w:r>
      <w:proofErr w:type="spellStart"/>
      <w:r w:rsidRPr="00981973">
        <w:rPr>
          <w:rFonts w:ascii="Trebuchet MS" w:hAnsi="Trebuchet MS" w:cs="Arial"/>
        </w:rPr>
        <w:t>Statelor</w:t>
      </w:r>
      <w:proofErr w:type="spellEnd"/>
      <w:r w:rsidRPr="00981973">
        <w:rPr>
          <w:rFonts w:ascii="Trebuchet MS" w:hAnsi="Trebuchet MS" w:cs="Arial"/>
        </w:rPr>
        <w:t xml:space="preserve"> Unite ale </w:t>
      </w:r>
      <w:proofErr w:type="spellStart"/>
      <w:r w:rsidRPr="00981973">
        <w:rPr>
          <w:rFonts w:ascii="Trebuchet MS" w:hAnsi="Trebuchet MS" w:cs="Arial"/>
        </w:rPr>
        <w:t>Americii</w:t>
      </w:r>
      <w:proofErr w:type="spellEnd"/>
      <w:r w:rsidRPr="00981973">
        <w:rPr>
          <w:rFonts w:ascii="Trebuchet MS" w:hAnsi="Trebuchet MS" w:cs="Arial"/>
        </w:rPr>
        <w:t xml:space="preserve">, </w:t>
      </w:r>
      <w:proofErr w:type="spellStart"/>
      <w:r w:rsidRPr="00981973">
        <w:rPr>
          <w:rFonts w:ascii="Trebuchet MS" w:hAnsi="Trebuchet MS" w:cs="Arial"/>
        </w:rPr>
        <w:t>inclusiv</w:t>
      </w:r>
      <w:proofErr w:type="spellEnd"/>
      <w:r w:rsidRPr="00981973">
        <w:rPr>
          <w:rFonts w:ascii="Trebuchet MS" w:hAnsi="Trebuchet MS" w:cs="Arial"/>
        </w:rPr>
        <w:t xml:space="preserve"> </w:t>
      </w:r>
      <w:proofErr w:type="spellStart"/>
      <w:r w:rsidRPr="00981973">
        <w:rPr>
          <w:rFonts w:ascii="Trebuchet MS" w:hAnsi="Trebuchet MS" w:cs="Arial"/>
        </w:rPr>
        <w:t>în</w:t>
      </w:r>
      <w:proofErr w:type="spellEnd"/>
      <w:r w:rsidRPr="00981973">
        <w:rPr>
          <w:rFonts w:ascii="Trebuchet MS" w:hAnsi="Trebuchet MS" w:cs="Arial"/>
        </w:rPr>
        <w:t xml:space="preserve"> </w:t>
      </w:r>
      <w:proofErr w:type="spellStart"/>
      <w:r w:rsidRPr="00981973">
        <w:rPr>
          <w:rFonts w:ascii="Trebuchet MS" w:hAnsi="Trebuchet MS" w:cs="Arial"/>
        </w:rPr>
        <w:t>Districtul</w:t>
      </w:r>
      <w:proofErr w:type="spellEnd"/>
      <w:r w:rsidRPr="00981973">
        <w:rPr>
          <w:rFonts w:ascii="Trebuchet MS" w:hAnsi="Trebuchet MS" w:cs="Arial"/>
        </w:rPr>
        <w:t xml:space="preserve"> Columbia.</w:t>
      </w:r>
    </w:p>
    <w:p w:rsidR="00D7784D" w:rsidRDefault="00622B4E" w:rsidP="00981973">
      <w:pPr>
        <w:widowControl w:val="0"/>
        <w:numPr>
          <w:ilvl w:val="0"/>
          <w:numId w:val="18"/>
        </w:numPr>
        <w:spacing w:before="120" w:after="120"/>
        <w:ind w:left="425" w:hanging="357"/>
        <w:jc w:val="both"/>
        <w:rPr>
          <w:rFonts w:ascii="Trebuchet MS" w:hAnsi="Trebuchet MS" w:cs="Arial"/>
          <w:lang w:val="ro-RO"/>
        </w:rPr>
      </w:pPr>
      <w:r w:rsidRPr="00981973">
        <w:rPr>
          <w:rFonts w:ascii="Trebuchet MS" w:hAnsi="Trebuchet MS" w:cs="Arial"/>
          <w:lang w:val="ro-RO"/>
        </w:rPr>
        <w:t>Curriculum vitae al membrilor echipei propuse, la care se anexează documente din care să rezulte vechimea în avocatură - cel puțin 3 avocați trebuie să aibă o experiență minimă de 10 ani ca avocat definitiv.</w:t>
      </w:r>
    </w:p>
    <w:p w:rsidR="001A25BE" w:rsidRPr="00981973" w:rsidRDefault="001A25BE" w:rsidP="000E1D96">
      <w:pPr>
        <w:keepLines/>
        <w:widowControl w:val="0"/>
        <w:spacing w:before="120" w:after="120"/>
        <w:ind w:left="425"/>
        <w:jc w:val="both"/>
        <w:rPr>
          <w:rFonts w:ascii="Trebuchet MS" w:hAnsi="Trebuchet MS" w:cs="Arial"/>
          <w:lang w:val="ro-RO"/>
        </w:rPr>
      </w:pPr>
      <w:r>
        <w:rPr>
          <w:rFonts w:ascii="Trebuchet MS" w:hAnsi="Trebuchet MS" w:cs="Arial"/>
          <w:lang w:val="ro-RO"/>
        </w:rPr>
        <w:lastRenderedPageBreak/>
        <w:t>Î</w:t>
      </w:r>
      <w:r w:rsidRPr="00265B5E">
        <w:rPr>
          <w:rFonts w:ascii="Trebuchet MS" w:hAnsi="Trebuchet MS" w:cs="Arial"/>
          <w:lang w:val="ro-RO"/>
        </w:rPr>
        <w:t>n situația în care un avocat este membru în două sau mai multe barouri internaționale concomitent, experiența minimă ca avocat definitiv se calculează de la cea dintâi dată de intrare în oricare dintre barouri.</w:t>
      </w:r>
    </w:p>
    <w:p w:rsidR="008B5CE5" w:rsidRPr="00981973" w:rsidRDefault="00622B4E" w:rsidP="00981973">
      <w:pPr>
        <w:widowControl w:val="0"/>
        <w:numPr>
          <w:ilvl w:val="0"/>
          <w:numId w:val="18"/>
        </w:numPr>
        <w:spacing w:before="120" w:after="120"/>
        <w:ind w:left="426"/>
        <w:jc w:val="both"/>
        <w:rPr>
          <w:rFonts w:ascii="Trebuchet MS" w:hAnsi="Trebuchet MS" w:cs="Arial"/>
          <w:lang w:val="ro-RO"/>
        </w:rPr>
      </w:pPr>
      <w:r w:rsidRPr="00981973">
        <w:rPr>
          <w:rFonts w:ascii="Trebuchet MS" w:hAnsi="Trebuchet MS" w:cs="Arial"/>
          <w:lang w:val="ro-RO"/>
        </w:rPr>
        <w:t>Numărul maxim al avocaților poate fi suplimentat, în cazuri temeinic motivate, numai cu acordul autorității contractante, pentru anumite activități și pentru o perioadă de timp determinată.</w:t>
      </w:r>
    </w:p>
    <w:p w:rsidR="00D7784D" w:rsidRPr="00981973" w:rsidRDefault="00622B4E" w:rsidP="001A25BE">
      <w:pPr>
        <w:keepLines/>
        <w:widowControl w:val="0"/>
        <w:numPr>
          <w:ilvl w:val="0"/>
          <w:numId w:val="18"/>
        </w:numPr>
        <w:spacing w:before="120" w:after="120"/>
        <w:ind w:left="425" w:hanging="357"/>
        <w:jc w:val="both"/>
        <w:rPr>
          <w:rFonts w:ascii="Trebuchet MS" w:hAnsi="Trebuchet MS" w:cs="Arial"/>
          <w:lang w:val="ro-RO"/>
        </w:rPr>
      </w:pPr>
      <w:r w:rsidRPr="00981973">
        <w:rPr>
          <w:rFonts w:ascii="Trebuchet MS" w:hAnsi="Trebuchet MS" w:cs="Arial"/>
          <w:lang w:val="ro-RO"/>
        </w:rPr>
        <w:t>Prestatorul poate înlocui un membru al echipei numai cu acordul autorității contractante și doar dacă avocatul propus îndeplinește cerințele minime obligatorii și întrunește criteriile aplicate în cadrul procedurii de atribuire.</w:t>
      </w:r>
    </w:p>
    <w:p w:rsidR="008B5CE5" w:rsidRPr="00981973" w:rsidRDefault="00622B4E" w:rsidP="00981973">
      <w:pPr>
        <w:widowControl w:val="0"/>
        <w:numPr>
          <w:ilvl w:val="0"/>
          <w:numId w:val="18"/>
        </w:numPr>
        <w:spacing w:before="120" w:after="120"/>
        <w:ind w:left="426"/>
        <w:jc w:val="both"/>
        <w:rPr>
          <w:rFonts w:ascii="Trebuchet MS" w:hAnsi="Trebuchet MS" w:cs="Arial"/>
          <w:lang w:val="ro-RO"/>
        </w:rPr>
      </w:pPr>
      <w:r w:rsidRPr="00981973">
        <w:rPr>
          <w:rFonts w:ascii="Trebuchet MS" w:hAnsi="Trebuchet MS" w:cs="Arial"/>
          <w:lang w:val="ro-RO"/>
        </w:rPr>
        <w:t>Convențiile de asociere intervenite între membrii asocierii/consorțiului, după caz.</w:t>
      </w:r>
    </w:p>
    <w:p w:rsidR="00622B4E" w:rsidRPr="00981973" w:rsidRDefault="00622B4E" w:rsidP="000E1D96">
      <w:pPr>
        <w:pStyle w:val="Heading1"/>
        <w:keepNext w:val="0"/>
        <w:widowControl w:val="0"/>
        <w:tabs>
          <w:tab w:val="num" w:pos="0"/>
        </w:tabs>
        <w:spacing w:before="360" w:after="120"/>
        <w:ind w:left="1151" w:hanging="431"/>
        <w:jc w:val="both"/>
        <w:rPr>
          <w:rFonts w:ascii="Trebuchet MS" w:hAnsi="Trebuchet MS" w:cs="Arial"/>
          <w:sz w:val="24"/>
          <w:lang w:val="ro-RO"/>
        </w:rPr>
      </w:pPr>
      <w:r w:rsidRPr="00981973">
        <w:rPr>
          <w:rFonts w:ascii="Trebuchet MS" w:hAnsi="Trebuchet MS" w:cs="Arial"/>
          <w:sz w:val="24"/>
          <w:lang w:val="ro-RO"/>
        </w:rPr>
        <w:t>3. Alte cheltuieli</w:t>
      </w:r>
    </w:p>
    <w:p w:rsidR="00622B4E" w:rsidRPr="00981973" w:rsidRDefault="00622B4E" w:rsidP="00981973">
      <w:pPr>
        <w:widowControl w:val="0"/>
        <w:spacing w:before="120" w:after="120"/>
        <w:jc w:val="both"/>
        <w:rPr>
          <w:rFonts w:ascii="Trebuchet MS" w:hAnsi="Trebuchet MS" w:cs="Arial"/>
          <w:lang w:val="ro-RO"/>
        </w:rPr>
      </w:pPr>
      <w:r w:rsidRPr="00981973">
        <w:rPr>
          <w:rFonts w:ascii="Trebuchet MS" w:hAnsi="Trebuchet MS" w:cs="Arial"/>
          <w:lang w:val="ro-RO"/>
        </w:rPr>
        <w:t xml:space="preserve">Taxele judiciare, expertizele și alte asemenea cheltuieli datorate de România, potrivit </w:t>
      </w:r>
      <w:proofErr w:type="spellStart"/>
      <w:r w:rsidRPr="00981973">
        <w:rPr>
          <w:rFonts w:ascii="Trebuchet MS" w:hAnsi="Trebuchet MS" w:cs="Arial"/>
          <w:lang w:val="ro-RO"/>
        </w:rPr>
        <w:t>legistației</w:t>
      </w:r>
      <w:proofErr w:type="spellEnd"/>
      <w:r w:rsidRPr="00981973">
        <w:rPr>
          <w:rFonts w:ascii="Trebuchet MS" w:hAnsi="Trebuchet MS" w:cs="Arial"/>
          <w:lang w:val="ro-RO"/>
        </w:rPr>
        <w:t xml:space="preserve"> din (i) Regatul Unit al Marii Britanii și Irlandei de Nord</w:t>
      </w:r>
      <w:r w:rsidR="009E0D12" w:rsidRPr="00981973">
        <w:rPr>
          <w:rFonts w:ascii="Trebuchet MS" w:hAnsi="Trebuchet MS" w:cs="Arial"/>
          <w:lang w:val="ro-RO"/>
        </w:rPr>
        <w:t xml:space="preserve"> – Lotul nr. 1 sau (ii) Statele Unite ale Americii – Lotul nr. 2</w:t>
      </w:r>
      <w:r w:rsidRPr="00981973">
        <w:rPr>
          <w:rFonts w:ascii="Trebuchet MS" w:hAnsi="Trebuchet MS" w:cs="Arial"/>
          <w:lang w:val="ro-RO"/>
        </w:rPr>
        <w:t>, vor fi decontate prestatoru</w:t>
      </w:r>
      <w:r w:rsidR="009E0D12" w:rsidRPr="00981973">
        <w:rPr>
          <w:rFonts w:ascii="Trebuchet MS" w:hAnsi="Trebuchet MS" w:cs="Arial"/>
          <w:lang w:val="ro-RO"/>
        </w:rPr>
        <w:t>l</w:t>
      </w:r>
      <w:r w:rsidRPr="00981973">
        <w:rPr>
          <w:rFonts w:ascii="Trebuchet MS" w:hAnsi="Trebuchet MS" w:cs="Arial"/>
          <w:lang w:val="ro-RO"/>
        </w:rPr>
        <w:t>ui numai dac</w:t>
      </w:r>
      <w:r w:rsidR="009E0D12" w:rsidRPr="00981973">
        <w:rPr>
          <w:rFonts w:ascii="Trebuchet MS" w:hAnsi="Trebuchet MS" w:cs="Arial"/>
          <w:lang w:val="ro-RO"/>
        </w:rPr>
        <w:t>ă</w:t>
      </w:r>
      <w:r w:rsidRPr="00981973">
        <w:rPr>
          <w:rFonts w:ascii="Trebuchet MS" w:hAnsi="Trebuchet MS" w:cs="Arial"/>
          <w:lang w:val="ro-RO"/>
        </w:rPr>
        <w:t xml:space="preserve"> au f</w:t>
      </w:r>
      <w:r w:rsidR="009E0D12" w:rsidRPr="00981973">
        <w:rPr>
          <w:rFonts w:ascii="Trebuchet MS" w:hAnsi="Trebuchet MS" w:cs="Arial"/>
          <w:lang w:val="ro-RO"/>
        </w:rPr>
        <w:t>ost</w:t>
      </w:r>
      <w:r w:rsidRPr="00981973">
        <w:rPr>
          <w:rFonts w:ascii="Trebuchet MS" w:hAnsi="Trebuchet MS" w:cs="Arial"/>
          <w:lang w:val="ro-RO"/>
        </w:rPr>
        <w:t xml:space="preserve"> aprobate de autoritatea contractant</w:t>
      </w:r>
      <w:r w:rsidR="009E0D12" w:rsidRPr="00981973">
        <w:rPr>
          <w:rFonts w:ascii="Trebuchet MS" w:hAnsi="Trebuchet MS" w:cs="Arial"/>
          <w:lang w:val="ro-RO"/>
        </w:rPr>
        <w:t>ă.</w:t>
      </w:r>
    </w:p>
    <w:sectPr w:rsidR="00622B4E" w:rsidRPr="00981973" w:rsidSect="00A174B6">
      <w:footerReference w:type="default" r:id="rId8"/>
      <w:pgSz w:w="11906" w:h="16838" w:code="9"/>
      <w:pgMar w:top="99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CC" w:rsidRDefault="005B13CC">
      <w:r>
        <w:separator/>
      </w:r>
    </w:p>
  </w:endnote>
  <w:endnote w:type="continuationSeparator" w:id="0">
    <w:p w:rsidR="005B13CC" w:rsidRDefault="005B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R">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9F" w:rsidRPr="0053042B" w:rsidRDefault="00C15A9F">
    <w:pPr>
      <w:pStyle w:val="Footer"/>
      <w:jc w:val="right"/>
      <w:rPr>
        <w:rFonts w:ascii="Trebuchet MS" w:hAnsi="Trebuchet MS" w:cs="Arial"/>
        <w:bCs/>
        <w:sz w:val="20"/>
        <w:szCs w:val="20"/>
        <w:lang w:val="en-US"/>
      </w:rPr>
    </w:pPr>
    <w:r w:rsidRPr="0053042B">
      <w:rPr>
        <w:rFonts w:ascii="Trebuchet MS" w:hAnsi="Trebuchet MS"/>
        <w:sz w:val="20"/>
        <w:szCs w:val="20"/>
      </w:rPr>
      <w:fldChar w:fldCharType="begin"/>
    </w:r>
    <w:r w:rsidRPr="0053042B">
      <w:rPr>
        <w:rFonts w:ascii="Trebuchet MS" w:hAnsi="Trebuchet MS"/>
        <w:sz w:val="20"/>
        <w:szCs w:val="20"/>
      </w:rPr>
      <w:instrText xml:space="preserve"> PAGE </w:instrText>
    </w:r>
    <w:r w:rsidRPr="0053042B">
      <w:rPr>
        <w:rFonts w:ascii="Trebuchet MS" w:hAnsi="Trebuchet MS"/>
        <w:sz w:val="20"/>
        <w:szCs w:val="20"/>
      </w:rPr>
      <w:fldChar w:fldCharType="separate"/>
    </w:r>
    <w:r w:rsidRPr="0053042B">
      <w:rPr>
        <w:rFonts w:ascii="Trebuchet MS" w:hAnsi="Trebuchet MS"/>
        <w:noProof/>
        <w:sz w:val="20"/>
        <w:szCs w:val="20"/>
      </w:rPr>
      <w:t>2</w:t>
    </w:r>
    <w:r w:rsidRPr="0053042B">
      <w:rPr>
        <w:rFonts w:ascii="Trebuchet MS" w:hAnsi="Trebuchet MS"/>
        <w:sz w:val="20"/>
        <w:szCs w:val="20"/>
      </w:rPr>
      <w:fldChar w:fldCharType="end"/>
    </w:r>
  </w:p>
  <w:p w:rsidR="00C15A9F" w:rsidRDefault="00C15A9F">
    <w:pPr>
      <w:ind w:right="360"/>
      <w:jc w:val="both"/>
      <w:rPr>
        <w:rFonts w:ascii="Arial" w:hAnsi="Arial" w:cs="Arial"/>
        <w:bC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CC" w:rsidRDefault="005B13CC">
      <w:r>
        <w:separator/>
      </w:r>
    </w:p>
  </w:footnote>
  <w:footnote w:type="continuationSeparator" w:id="0">
    <w:p w:rsidR="005B13CC" w:rsidRDefault="005B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1152"/>
        </w:tabs>
        <w:ind w:left="1152" w:hanging="432"/>
      </w:pPr>
    </w:lvl>
    <w:lvl w:ilvl="1">
      <w:start w:val="1"/>
      <w:numFmt w:val="none"/>
      <w:pStyle w:val="Heading2"/>
      <w:suff w:val="nothing"/>
      <w:lvlText w:val=""/>
      <w:lvlJc w:val="left"/>
      <w:pPr>
        <w:tabs>
          <w:tab w:val="num" w:pos="1296"/>
        </w:tabs>
        <w:ind w:left="1296" w:hanging="576"/>
      </w:pPr>
    </w:lvl>
    <w:lvl w:ilvl="2">
      <w:start w:val="1"/>
      <w:numFmt w:val="none"/>
      <w:pStyle w:val="Heading3"/>
      <w:suff w:val="nothing"/>
      <w:lvlText w:val=""/>
      <w:lvlJc w:val="left"/>
      <w:pPr>
        <w:tabs>
          <w:tab w:val="num" w:pos="1440"/>
        </w:tabs>
        <w:ind w:left="1440" w:hanging="720"/>
      </w:pPr>
    </w:lvl>
    <w:lvl w:ilvl="3">
      <w:start w:val="1"/>
      <w:numFmt w:val="none"/>
      <w:pStyle w:val="Heading4"/>
      <w:suff w:val="nothing"/>
      <w:lvlText w:val=""/>
      <w:lvlJc w:val="left"/>
      <w:pPr>
        <w:tabs>
          <w:tab w:val="num" w:pos="1584"/>
        </w:tabs>
        <w:ind w:left="1584" w:hanging="864"/>
      </w:pPr>
    </w:lvl>
    <w:lvl w:ilvl="4">
      <w:start w:val="1"/>
      <w:numFmt w:val="none"/>
      <w:pStyle w:val="Heading5"/>
      <w:suff w:val="nothing"/>
      <w:lvlText w:val=""/>
      <w:lvlJc w:val="left"/>
      <w:pPr>
        <w:tabs>
          <w:tab w:val="num" w:pos="1728"/>
        </w:tabs>
        <w:ind w:left="1728" w:hanging="1008"/>
      </w:pPr>
    </w:lvl>
    <w:lvl w:ilvl="5">
      <w:start w:val="1"/>
      <w:numFmt w:val="none"/>
      <w:pStyle w:val="Heading6"/>
      <w:suff w:val="nothing"/>
      <w:lvlText w:val=""/>
      <w:lvlJc w:val="left"/>
      <w:pPr>
        <w:tabs>
          <w:tab w:val="num" w:pos="1872"/>
        </w:tabs>
        <w:ind w:left="1872" w:hanging="1152"/>
      </w:pPr>
    </w:lvl>
    <w:lvl w:ilvl="6">
      <w:start w:val="1"/>
      <w:numFmt w:val="none"/>
      <w:pStyle w:val="Heading7"/>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720"/>
        </w:tabs>
        <w:ind w:left="720" w:hanging="360"/>
      </w:pPr>
      <w:rPr>
        <w:rFonts w:ascii="Arial" w:hAnsi="Arial" w:cs="Arial"/>
        <w:b/>
        <w:sz w:val="22"/>
        <w:szCs w:val="22"/>
      </w:rPr>
    </w:lvl>
  </w:abstractNum>
  <w:abstractNum w:abstractNumId="2" w15:restartNumberingAfterBreak="0">
    <w:nsid w:val="00000003"/>
    <w:multiLevelType w:val="singleLevel"/>
    <w:tmpl w:val="00000003"/>
    <w:name w:val="WW8Num12"/>
    <w:lvl w:ilvl="0">
      <w:start w:val="1"/>
      <w:numFmt w:val="bullet"/>
      <w:lvlText w:val=""/>
      <w:lvlJc w:val="left"/>
      <w:pPr>
        <w:tabs>
          <w:tab w:val="num" w:pos="720"/>
        </w:tabs>
        <w:ind w:left="720" w:hanging="360"/>
      </w:pPr>
      <w:rPr>
        <w:rFonts w:ascii="Symbol" w:hAnsi="Symbol" w:cs="Symbol"/>
        <w:sz w:val="22"/>
        <w:szCs w:val="22"/>
      </w:rPr>
    </w:lvl>
  </w:abstractNum>
  <w:abstractNum w:abstractNumId="3" w15:restartNumberingAfterBreak="0">
    <w:nsid w:val="036A173A"/>
    <w:multiLevelType w:val="hybridMultilevel"/>
    <w:tmpl w:val="978C6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44C28"/>
    <w:multiLevelType w:val="hybridMultilevel"/>
    <w:tmpl w:val="E188E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188"/>
    <w:multiLevelType w:val="hybridMultilevel"/>
    <w:tmpl w:val="6BAABC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95C1A"/>
    <w:multiLevelType w:val="hybridMultilevel"/>
    <w:tmpl w:val="298E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237FC"/>
    <w:multiLevelType w:val="hybridMultilevel"/>
    <w:tmpl w:val="E0689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B42C8"/>
    <w:multiLevelType w:val="hybridMultilevel"/>
    <w:tmpl w:val="4E26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069AE"/>
    <w:multiLevelType w:val="hybridMultilevel"/>
    <w:tmpl w:val="C596B7C8"/>
    <w:lvl w:ilvl="0" w:tplc="4B78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DC95CE6"/>
    <w:multiLevelType w:val="hybridMultilevel"/>
    <w:tmpl w:val="9FDA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B30BA"/>
    <w:multiLevelType w:val="hybridMultilevel"/>
    <w:tmpl w:val="6ACA5EA6"/>
    <w:lvl w:ilvl="0" w:tplc="38DA8B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C5857"/>
    <w:multiLevelType w:val="hybridMultilevel"/>
    <w:tmpl w:val="9E3CE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D5985"/>
    <w:multiLevelType w:val="hybridMultilevel"/>
    <w:tmpl w:val="1CA2D828"/>
    <w:lvl w:ilvl="0" w:tplc="93B63F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B2C53D4"/>
    <w:multiLevelType w:val="hybridMultilevel"/>
    <w:tmpl w:val="C596B7C8"/>
    <w:lvl w:ilvl="0" w:tplc="4B78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6197441"/>
    <w:multiLevelType w:val="hybridMultilevel"/>
    <w:tmpl w:val="7E82B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31CDB"/>
    <w:multiLevelType w:val="hybridMultilevel"/>
    <w:tmpl w:val="1CA2D828"/>
    <w:lvl w:ilvl="0" w:tplc="93B63F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9"/>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5"/>
  </w:num>
  <w:num w:numId="10">
    <w:abstractNumId w:val="15"/>
  </w:num>
  <w:num w:numId="11">
    <w:abstractNumId w:val="4"/>
  </w:num>
  <w:num w:numId="12">
    <w:abstractNumId w:val="3"/>
  </w:num>
  <w:num w:numId="13">
    <w:abstractNumId w:val="7"/>
  </w:num>
  <w:num w:numId="14">
    <w:abstractNumId w:val="14"/>
  </w:num>
  <w:num w:numId="15">
    <w:abstractNumId w:val="10"/>
  </w:num>
  <w:num w:numId="16">
    <w:abstractNumId w:val="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09"/>
    <w:rsid w:val="000244EA"/>
    <w:rsid w:val="00024D7D"/>
    <w:rsid w:val="000606B7"/>
    <w:rsid w:val="000A0408"/>
    <w:rsid w:val="000E1D96"/>
    <w:rsid w:val="0012775D"/>
    <w:rsid w:val="001647C9"/>
    <w:rsid w:val="001942A4"/>
    <w:rsid w:val="001A25BE"/>
    <w:rsid w:val="001E117B"/>
    <w:rsid w:val="002049BB"/>
    <w:rsid w:val="0021461B"/>
    <w:rsid w:val="00265B5E"/>
    <w:rsid w:val="002D6597"/>
    <w:rsid w:val="002F650D"/>
    <w:rsid w:val="00300D0C"/>
    <w:rsid w:val="00305F71"/>
    <w:rsid w:val="00307D9B"/>
    <w:rsid w:val="00355D6D"/>
    <w:rsid w:val="00357C1D"/>
    <w:rsid w:val="00361BDE"/>
    <w:rsid w:val="00376FFE"/>
    <w:rsid w:val="00395F23"/>
    <w:rsid w:val="003D22CB"/>
    <w:rsid w:val="003E1B64"/>
    <w:rsid w:val="003F0C12"/>
    <w:rsid w:val="00410AD7"/>
    <w:rsid w:val="004212EB"/>
    <w:rsid w:val="00441B25"/>
    <w:rsid w:val="0047597E"/>
    <w:rsid w:val="004D6D94"/>
    <w:rsid w:val="004F30A6"/>
    <w:rsid w:val="0053042B"/>
    <w:rsid w:val="00531CA7"/>
    <w:rsid w:val="0054546D"/>
    <w:rsid w:val="00553403"/>
    <w:rsid w:val="005B13CC"/>
    <w:rsid w:val="005D3426"/>
    <w:rsid w:val="005E6192"/>
    <w:rsid w:val="00612122"/>
    <w:rsid w:val="00622B4E"/>
    <w:rsid w:val="0071526D"/>
    <w:rsid w:val="00737402"/>
    <w:rsid w:val="007521E8"/>
    <w:rsid w:val="00765046"/>
    <w:rsid w:val="007B1AD4"/>
    <w:rsid w:val="008B0639"/>
    <w:rsid w:val="008B5CE5"/>
    <w:rsid w:val="00912651"/>
    <w:rsid w:val="00927088"/>
    <w:rsid w:val="00981973"/>
    <w:rsid w:val="00981E4C"/>
    <w:rsid w:val="009C1131"/>
    <w:rsid w:val="009E0D12"/>
    <w:rsid w:val="009E10DB"/>
    <w:rsid w:val="00A174B6"/>
    <w:rsid w:val="00A56AEF"/>
    <w:rsid w:val="00A93E65"/>
    <w:rsid w:val="00A96146"/>
    <w:rsid w:val="00AA52DA"/>
    <w:rsid w:val="00AB1609"/>
    <w:rsid w:val="00AB7386"/>
    <w:rsid w:val="00B47E67"/>
    <w:rsid w:val="00B5518A"/>
    <w:rsid w:val="00BA3B83"/>
    <w:rsid w:val="00BB3EAE"/>
    <w:rsid w:val="00C15A9F"/>
    <w:rsid w:val="00C60809"/>
    <w:rsid w:val="00C879FF"/>
    <w:rsid w:val="00CB0403"/>
    <w:rsid w:val="00CD055C"/>
    <w:rsid w:val="00CD3E06"/>
    <w:rsid w:val="00CF7B7F"/>
    <w:rsid w:val="00D55700"/>
    <w:rsid w:val="00D7784D"/>
    <w:rsid w:val="00D77A2E"/>
    <w:rsid w:val="00DD269F"/>
    <w:rsid w:val="00E4028F"/>
    <w:rsid w:val="00E667B0"/>
    <w:rsid w:val="00E7616E"/>
    <w:rsid w:val="00EB3AAF"/>
    <w:rsid w:val="00ED4055"/>
    <w:rsid w:val="00EE1D13"/>
    <w:rsid w:val="00EE517D"/>
    <w:rsid w:val="00F21302"/>
    <w:rsid w:val="00F469D4"/>
    <w:rsid w:val="00F47A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D58C3EF-6C14-42D6-AFEB-E46E9D28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outlineLvl w:val="0"/>
    </w:pPr>
    <w:rPr>
      <w:b/>
      <w:bCs/>
      <w:sz w:val="22"/>
    </w:rPr>
  </w:style>
  <w:style w:type="paragraph" w:styleId="Heading2">
    <w:name w:val="heading 2"/>
    <w:basedOn w:val="Normal"/>
    <w:next w:val="Normal"/>
    <w:qFormat/>
    <w:pPr>
      <w:keepNext/>
      <w:numPr>
        <w:ilvl w:val="1"/>
        <w:numId w:val="1"/>
      </w:numPr>
      <w:outlineLvl w:val="1"/>
    </w:pPr>
    <w:rPr>
      <w:b/>
      <w:bCs/>
      <w:sz w:val="20"/>
    </w:rPr>
  </w:style>
  <w:style w:type="paragraph" w:styleId="Heading3">
    <w:name w:val="heading 3"/>
    <w:basedOn w:val="Normal"/>
    <w:next w:val="Normal"/>
    <w:qFormat/>
    <w:pPr>
      <w:keepNext/>
      <w:numPr>
        <w:ilvl w:val="2"/>
        <w:numId w:val="1"/>
      </w:numPr>
      <w:outlineLvl w:val="2"/>
    </w:pPr>
    <w:rPr>
      <w:rFonts w:ascii="TimesRomanR" w:hAnsi="TimesRomanR" w:cs="TimesRomanR"/>
      <w:b/>
      <w:bCs/>
      <w:sz w:val="28"/>
      <w:szCs w:val="28"/>
    </w:rPr>
  </w:style>
  <w:style w:type="paragraph" w:styleId="Heading4">
    <w:name w:val="heading 4"/>
    <w:basedOn w:val="Normal"/>
    <w:next w:val="Normal"/>
    <w:qFormat/>
    <w:pPr>
      <w:keepNext/>
      <w:numPr>
        <w:ilvl w:val="3"/>
        <w:numId w:val="1"/>
      </w:numPr>
      <w:outlineLvl w:val="3"/>
    </w:pPr>
    <w:rPr>
      <w:b/>
      <w:bCs/>
      <w:szCs w:val="20"/>
    </w:rPr>
  </w:style>
  <w:style w:type="paragraph" w:styleId="Heading5">
    <w:name w:val="heading 5"/>
    <w:basedOn w:val="Normal"/>
    <w:next w:val="Normal"/>
    <w:qFormat/>
    <w:pPr>
      <w:keepNext/>
      <w:numPr>
        <w:ilvl w:val="4"/>
        <w:numId w:val="1"/>
      </w:numPr>
      <w:jc w:val="center"/>
      <w:outlineLvl w:val="4"/>
    </w:pPr>
    <w:rPr>
      <w:b/>
      <w:bCs/>
      <w:sz w:val="28"/>
      <w:lang w:val="en-US"/>
    </w:rPr>
  </w:style>
  <w:style w:type="paragraph" w:styleId="Heading6">
    <w:name w:val="heading 6"/>
    <w:basedOn w:val="Normal"/>
    <w:next w:val="Normal"/>
    <w:qFormat/>
    <w:pPr>
      <w:keepNext/>
      <w:numPr>
        <w:ilvl w:val="5"/>
        <w:numId w:val="1"/>
      </w:numPr>
      <w:ind w:left="0" w:firstLine="720"/>
      <w:jc w:val="center"/>
      <w:outlineLvl w:val="5"/>
    </w:pPr>
    <w:rPr>
      <w:rFonts w:ascii="TimesRomanR" w:hAnsi="TimesRomanR" w:cs="TimesRomanR"/>
      <w:b/>
      <w:bCs/>
      <w:szCs w:val="20"/>
      <w:lang w:val="en-US"/>
    </w:rPr>
  </w:style>
  <w:style w:type="paragraph" w:styleId="Heading7">
    <w:name w:val="heading 7"/>
    <w:basedOn w:val="Normal"/>
    <w:next w:val="Normal"/>
    <w:qFormat/>
    <w:pPr>
      <w:keepNext/>
      <w:numPr>
        <w:ilvl w:val="6"/>
        <w:numId w:val="1"/>
      </w:numPr>
      <w:jc w:val="both"/>
      <w:outlineLvl w:val="6"/>
    </w:pPr>
    <w:rPr>
      <w:rFonts w:ascii="TimesRomanR" w:hAnsi="TimesRomanR" w:cs="TimesRomanR"/>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strike w:val="0"/>
      <w:dstrike w:val="0"/>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rPr>
      <w:rFonts w:ascii="Times New Roman" w:eastAsia="Times New Roman" w:hAnsi="Times New Roman" w:cs="Times New Roman"/>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Arial" w:hAnsi="Arial" w:cs="Arial"/>
      <w:b/>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strike w:val="0"/>
      <w:dstrike w:val="0"/>
      <w:u w:val="none"/>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hAnsi="Arial" w:cs="Arial"/>
      <w:b w:val="0"/>
      <w:i w:val="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trike w:val="0"/>
      <w:dstrike w:val="0"/>
      <w:u w:val="none"/>
    </w:rPr>
  </w:style>
  <w:style w:type="character" w:customStyle="1" w:styleId="WW8Num18z1">
    <w:name w:val="WW8Num18z1"/>
    <w:rPr>
      <w:rFonts w:ascii="Symbol" w:hAnsi="Symbol" w:cs="Symbol"/>
      <w:strike w:val="0"/>
      <w:dstrike w:val="0"/>
      <w:color w:val="auto"/>
      <w:u w:val="none"/>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strike w:val="0"/>
      <w:dstrike w:val="0"/>
      <w:u w:val="none"/>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strike w:val="0"/>
      <w:dstrike w:val="0"/>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strike w:val="0"/>
      <w:dstrike w:val="0"/>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eastAsia="Times New Roman" w:hAnsi="Times New Roman" w:cs="Times New Roman"/>
      <w:strike w:val="0"/>
      <w:dstrike w:val="0"/>
      <w:u w:val="none"/>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eastAsia="Times New Roman" w:hAnsi="Times New Roman" w:cs="Times New Roman"/>
      <w:strike w:val="0"/>
      <w:dstrike w:val="0"/>
      <w:u w:val="none"/>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strike w:val="0"/>
      <w:dstrike w:val="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Cambria Math"/>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customStyle="1" w:styleId="ln2tparagraf">
    <w:name w:val="ln2tparagraf"/>
    <w:basedOn w:val="DefaultParagraphFont"/>
  </w:style>
  <w:style w:type="character" w:customStyle="1" w:styleId="ln2tlitera">
    <w:name w:val="ln2tlitera"/>
    <w:basedOn w:val="DefaultParagraphFont"/>
  </w:style>
  <w:style w:type="character" w:styleId="PageNumber">
    <w:name w:val="page number"/>
    <w:basedOn w:val="DefaultParagraphFont"/>
  </w:style>
  <w:style w:type="character" w:customStyle="1" w:styleId="DefaultTextCaracter">
    <w:name w:val="Default Text Caracter"/>
    <w:rPr>
      <w:sz w:val="24"/>
      <w:szCs w:val="24"/>
      <w:lang w:val="en-US" w:bidi="ar-SA"/>
    </w:rPr>
  </w:style>
  <w:style w:type="character" w:customStyle="1" w:styleId="FooterChar">
    <w:name w:val="Footer Char"/>
    <w:rPr>
      <w:sz w:val="24"/>
      <w:szCs w:val="24"/>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sz w:val="16"/>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pPr>
      <w:autoSpaceDE w:val="0"/>
    </w:pPr>
    <w:rPr>
      <w:lang w:val="en-US"/>
    </w:rPr>
  </w:style>
  <w:style w:type="paragraph" w:styleId="BodyText2">
    <w:name w:val="Body Text 2"/>
    <w:basedOn w:val="Normal"/>
    <w:rPr>
      <w:sz w:val="28"/>
      <w:szCs w:val="20"/>
    </w:rPr>
  </w:style>
  <w:style w:type="paragraph" w:styleId="BodyText3">
    <w:name w:val="Body Text 3"/>
    <w:basedOn w:val="Normal"/>
    <w:pPr>
      <w:jc w:val="both"/>
    </w:pPr>
    <w:rPr>
      <w:sz w:val="28"/>
      <w:szCs w:val="20"/>
    </w:rPr>
  </w:style>
  <w:style w:type="paragraph" w:styleId="BalloonText">
    <w:name w:val="Balloon Text"/>
    <w:basedOn w:val="Normal"/>
    <w:rPr>
      <w:rFonts w:ascii="Tahoma" w:hAnsi="Tahoma" w:cs="Tahoma"/>
      <w:sz w:val="16"/>
      <w:szCs w:val="16"/>
    </w:rPr>
  </w:style>
  <w:style w:type="paragraph" w:customStyle="1" w:styleId="DefaultText1">
    <w:name w:val="Default Text:1"/>
    <w:basedOn w:val="Normal"/>
    <w:rPr>
      <w:szCs w:val="20"/>
      <w:lang w:val="en-US"/>
    </w:rPr>
  </w:style>
  <w:style w:type="paragraph" w:customStyle="1" w:styleId="TableText">
    <w:name w:val="Table Text"/>
    <w:basedOn w:val="Normal"/>
    <w:pPr>
      <w:tabs>
        <w:tab w:val="decimal" w:pos="0"/>
      </w:tabs>
    </w:pPr>
    <w:rPr>
      <w:szCs w:val="20"/>
      <w:lang w:val="en-US"/>
    </w:rPr>
  </w:style>
  <w:style w:type="paragraph" w:customStyle="1" w:styleId="CaracterCaracter">
    <w:name w:val="Caracter Caracter"/>
    <w:basedOn w:val="Normal"/>
    <w:rPr>
      <w:lang w:val="pl-PL"/>
    </w:rPr>
  </w:style>
  <w:style w:type="paragraph" w:styleId="NormalWeb">
    <w:name w:val="Normal (Web)"/>
    <w:basedOn w:val="Normal"/>
    <w:pPr>
      <w:spacing w:before="280" w:after="280"/>
    </w:pPr>
    <w:rPr>
      <w:color w:val="000000"/>
      <w:lang w:val="en-US"/>
    </w:rPr>
  </w:style>
  <w:style w:type="paragraph" w:customStyle="1" w:styleId="CharChar1CaracterCaracterCharCharCharCharCaracterCaracter">
    <w:name w:val="Char Char1 Caracter Caracter Char Char Char Char Caracter Caracter"/>
    <w:basedOn w:val="Normal"/>
    <w:rPr>
      <w:lang w:val="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Pr>
      <w:rFonts w:ascii="Arial" w:hAnsi="Arial" w:cs="Arial"/>
      <w:lang w:val="pl-PL"/>
    </w:rPr>
  </w:style>
  <w:style w:type="paragraph" w:styleId="BodyTextIndent">
    <w:name w:val="Body Text Indent"/>
    <w:basedOn w:val="Normal"/>
    <w:pPr>
      <w:spacing w:after="120"/>
      <w:ind w:left="283"/>
    </w:pPr>
  </w:style>
  <w:style w:type="paragraph" w:customStyle="1" w:styleId="Default">
    <w:name w:val="Default"/>
    <w:pPr>
      <w:suppressAutoHyphens/>
      <w:autoSpaceDE w:val="0"/>
    </w:pPr>
    <w:rPr>
      <w:color w:val="000000"/>
      <w:sz w:val="24"/>
      <w:szCs w:val="24"/>
      <w:lang w:val="en-US" w:eastAsia="zh-CN"/>
    </w:rPr>
  </w:style>
  <w:style w:type="paragraph" w:customStyle="1" w:styleId="Text2">
    <w:name w:val="Text 2"/>
    <w:basedOn w:val="Normal"/>
    <w:pPr>
      <w:tabs>
        <w:tab w:val="left" w:pos="2161"/>
      </w:tabs>
      <w:spacing w:after="240"/>
      <w:ind w:left="1202"/>
      <w:jc w:val="both"/>
    </w:pPr>
    <w:rPr>
      <w:rFonts w:ascii="Arial" w:hAnsi="Arial" w:cs="Arial"/>
      <w:sz w:val="20"/>
      <w:szCs w:val="20"/>
    </w:rPr>
  </w:style>
  <w:style w:type="paragraph" w:customStyle="1" w:styleId="CharChar1CaracterCaracterCharCharCharCharCaracterCaracterCharCharCaracterCaracter1">
    <w:name w:val="Char Char1 Caracter Caracter Char Char Char Char Caracter Caracter Char Char Caracter Caracter1"/>
    <w:basedOn w:val="Normal"/>
    <w:rPr>
      <w:lang w:val="pl-PL"/>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ListParagraph">
    <w:name w:val="List Paragraph"/>
    <w:basedOn w:val="Normal"/>
    <w:qFormat/>
    <w:pPr>
      <w:widowControl w:val="0"/>
      <w:ind w:left="720"/>
      <w:contextualSpacing/>
    </w:pPr>
    <w:rPr>
      <w:rFonts w:ascii="Liberation Serif" w:eastAsia="SimSun" w:hAnsi="Liberation Serif" w:cs="Mangal"/>
      <w:kern w:val="1"/>
      <w:szCs w:val="21"/>
      <w:lang w:val="ro-RO" w:bidi="hi-IN"/>
    </w:rPr>
  </w:style>
  <w:style w:type="paragraph" w:customStyle="1" w:styleId="FrameContents">
    <w:name w:val="Frame Contents"/>
    <w:basedOn w:val="Normal"/>
  </w:style>
  <w:style w:type="paragraph" w:styleId="NoSpacing">
    <w:name w:val="No Spacing"/>
    <w:uiPriority w:val="1"/>
    <w:qFormat/>
    <w:rsid w:val="00E4028F"/>
    <w:pPr>
      <w:suppressAutoHyphens/>
      <w:jc w:val="both"/>
    </w:pPr>
    <w:rPr>
      <w:rFonts w:ascii="Arial" w:hAnsi="Arial"/>
      <w:sz w:val="24"/>
      <w:szCs w:val="24"/>
      <w:lang w:val="en-GB" w:eastAsia="zh-CN"/>
    </w:rPr>
  </w:style>
  <w:style w:type="paragraph" w:styleId="Title">
    <w:name w:val="Title"/>
    <w:basedOn w:val="Heading"/>
    <w:next w:val="BodyText"/>
    <w:link w:val="TitleChar"/>
    <w:qFormat/>
    <w:rsid w:val="00D7784D"/>
    <w:pPr>
      <w:widowControl w:val="0"/>
      <w:jc w:val="center"/>
    </w:pPr>
    <w:rPr>
      <w:b/>
      <w:bCs/>
      <w:kern w:val="1"/>
      <w:sz w:val="56"/>
      <w:szCs w:val="56"/>
      <w:lang w:val="ro-RO" w:bidi="hi-IN"/>
    </w:rPr>
  </w:style>
  <w:style w:type="character" w:customStyle="1" w:styleId="TitleChar">
    <w:name w:val="Title Char"/>
    <w:basedOn w:val="DefaultParagraphFont"/>
    <w:link w:val="Title"/>
    <w:rsid w:val="00D7784D"/>
    <w:rPr>
      <w:rFonts w:ascii="Liberation Sans" w:eastAsia="Microsoft YaHei" w:hAnsi="Liberation Sans" w:cs="Mangal"/>
      <w:b/>
      <w:bCs/>
      <w:kern w:val="1"/>
      <w:sz w:val="56"/>
      <w:szCs w:val="56"/>
      <w:lang w:eastAsia="zh-CN" w:bidi="hi-IN"/>
    </w:rPr>
  </w:style>
  <w:style w:type="table" w:styleId="TableGrid">
    <w:name w:val="Table Grid"/>
    <w:basedOn w:val="TableNormal"/>
    <w:rsid w:val="005D34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0D0C"/>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0EBC-19D2-45C0-853E-47F93088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CABINET MINISTRU</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Alina Horia</cp:lastModifiedBy>
  <cp:revision>34</cp:revision>
  <cp:lastPrinted>2019-06-14T08:31:00Z</cp:lastPrinted>
  <dcterms:created xsi:type="dcterms:W3CDTF">2019-06-14T11:09:00Z</dcterms:created>
  <dcterms:modified xsi:type="dcterms:W3CDTF">2025-08-13T05:51:00Z</dcterms:modified>
</cp:coreProperties>
</file>