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78D" w:rsidRPr="00EA0278" w:rsidRDefault="009C078D">
      <w:pPr>
        <w:pStyle w:val="Default"/>
        <w:jc w:val="center"/>
        <w:rPr>
          <w:rFonts w:ascii="Trebuchet MS" w:hAnsi="Trebuchet MS"/>
          <w:b/>
          <w:bCs/>
          <w:color w:val="auto"/>
          <w:lang w:val="ro-RO"/>
        </w:rPr>
      </w:pPr>
    </w:p>
    <w:p w:rsidR="009C078D" w:rsidRPr="00EA0278" w:rsidRDefault="00EA0278">
      <w:pPr>
        <w:pStyle w:val="Default"/>
        <w:jc w:val="center"/>
        <w:rPr>
          <w:rFonts w:ascii="Trebuchet MS" w:hAnsi="Trebuchet MS"/>
          <w:b/>
          <w:bCs/>
          <w:color w:val="auto"/>
          <w:lang w:val="ro-RO"/>
        </w:rPr>
      </w:pPr>
      <w:r w:rsidRPr="00EA0278">
        <w:rPr>
          <w:rFonts w:ascii="Trebuchet MS" w:hAnsi="Trebuchet MS"/>
          <w:b/>
          <w:bCs/>
          <w:color w:val="auto"/>
          <w:lang w:val="ro-RO"/>
        </w:rPr>
        <w:t>CAIET DE SARCINI</w:t>
      </w:r>
    </w:p>
    <w:p w:rsidR="009C078D" w:rsidRPr="00EA0278" w:rsidRDefault="00EA0278">
      <w:pPr>
        <w:pStyle w:val="Default"/>
        <w:jc w:val="center"/>
        <w:rPr>
          <w:rFonts w:ascii="Trebuchet MS" w:hAnsi="Trebuchet MS"/>
          <w:color w:val="auto"/>
          <w:lang w:val="ro-RO"/>
        </w:rPr>
      </w:pPr>
      <w:r w:rsidRPr="00EA0278">
        <w:rPr>
          <w:rFonts w:ascii="Trebuchet MS" w:hAnsi="Trebuchet MS"/>
          <w:b/>
          <w:bCs/>
          <w:color w:val="auto"/>
          <w:lang w:val="ro-RO"/>
        </w:rPr>
        <w:t xml:space="preserve">pentru achiziția publică a serviciului de expertiză tehnică judiciară în specializarea  fiscalitate în cadrul dosarului </w:t>
      </w:r>
      <w:bookmarkStart w:id="0" w:name="_GoBack"/>
      <w:bookmarkEnd w:id="0"/>
      <w:r w:rsidRPr="00EA0278">
        <w:rPr>
          <w:rFonts w:ascii="Trebuchet MS" w:hAnsi="Trebuchet MS"/>
          <w:b/>
          <w:bCs/>
          <w:color w:val="auto"/>
          <w:lang w:val="ro-RO"/>
        </w:rPr>
        <w:t xml:space="preserve">nr. </w:t>
      </w:r>
      <w:r w:rsidRPr="00EA0278">
        <w:rPr>
          <w:rFonts w:ascii="Trebuchet MS" w:hAnsi="Trebuchet MS"/>
          <w:b/>
          <w:bCs/>
          <w:color w:val="auto"/>
          <w:lang w:val="ro-RO" w:eastAsia="ro-RO"/>
        </w:rPr>
        <w:t>3448/3/2023</w:t>
      </w:r>
      <w:r w:rsidRPr="00EA0278">
        <w:rPr>
          <w:rFonts w:ascii="Trebuchet MS" w:hAnsi="Trebuchet MS"/>
          <w:b/>
          <w:bCs/>
          <w:color w:val="auto"/>
          <w:lang w:val="ro-RO"/>
        </w:rPr>
        <w:t xml:space="preserve"> aflat pe rolul Tribunalului București</w:t>
      </w:r>
    </w:p>
    <w:p w:rsidR="009C078D" w:rsidRPr="00EA0278" w:rsidRDefault="009C078D">
      <w:pPr>
        <w:pStyle w:val="Default"/>
        <w:jc w:val="center"/>
        <w:rPr>
          <w:rFonts w:ascii="Trebuchet MS" w:hAnsi="Trebuchet MS"/>
          <w:b/>
          <w:bCs/>
          <w:i/>
          <w:iCs/>
          <w:color w:val="auto"/>
          <w:lang w:val="ro-RO"/>
        </w:rPr>
      </w:pPr>
    </w:p>
    <w:p w:rsidR="009C078D" w:rsidRPr="00EA0278" w:rsidRDefault="00EA0278">
      <w:pPr>
        <w:pStyle w:val="Default"/>
        <w:spacing w:before="120" w:after="120"/>
        <w:rPr>
          <w:rFonts w:ascii="Trebuchet MS" w:hAnsi="Trebuchet MS"/>
          <w:color w:val="auto"/>
          <w:lang w:val="ro-RO"/>
        </w:rPr>
      </w:pPr>
      <w:r w:rsidRPr="00EA0278">
        <w:rPr>
          <w:rFonts w:ascii="Trebuchet MS" w:hAnsi="Trebuchet MS"/>
          <w:b/>
          <w:bCs/>
          <w:color w:val="auto"/>
          <w:lang w:val="ro-RO"/>
        </w:rPr>
        <w:t>Cod CPV :71319000-7</w:t>
      </w:r>
    </w:p>
    <w:p w:rsidR="009C078D" w:rsidRPr="00EA0278" w:rsidRDefault="009C078D">
      <w:pPr>
        <w:pStyle w:val="Textbodyindent"/>
        <w:spacing w:before="120"/>
        <w:ind w:left="0"/>
        <w:jc w:val="both"/>
        <w:rPr>
          <w:rFonts w:ascii="Trebuchet MS" w:hAnsi="Trebuchet MS" w:cs="Arial"/>
          <w:b/>
          <w:bCs/>
        </w:rPr>
      </w:pPr>
    </w:p>
    <w:p w:rsidR="009C078D" w:rsidRPr="00EA0278" w:rsidRDefault="00EA0278">
      <w:pPr>
        <w:pStyle w:val="Textbodyindent"/>
        <w:spacing w:before="120"/>
        <w:ind w:left="0"/>
        <w:jc w:val="both"/>
      </w:pPr>
      <w:r w:rsidRPr="00EA0278">
        <w:rPr>
          <w:rFonts w:ascii="Trebuchet MS" w:hAnsi="Trebuchet MS" w:cs="Arial"/>
          <w:b/>
          <w:bCs/>
        </w:rPr>
        <w:t xml:space="preserve">1. </w:t>
      </w:r>
      <w:r w:rsidRPr="00EA0278">
        <w:rPr>
          <w:rFonts w:ascii="Trebuchet MS" w:hAnsi="Trebuchet MS" w:cs="Arial"/>
        </w:rPr>
        <w:t>Pe rolul Tribunalului București a fost înregistrat dosarul nr.</w:t>
      </w:r>
      <w:r w:rsidRPr="00EA0278">
        <w:rPr>
          <w:rFonts w:ascii="Trebuchet MS" w:eastAsia="Arial" w:hAnsi="Trebuchet MS" w:cs="Trebuchet MS"/>
          <w:lang w:bidi="ar-SA"/>
        </w:rPr>
        <w:t xml:space="preserve"> </w:t>
      </w:r>
      <w:r w:rsidRPr="00EA0278">
        <w:rPr>
          <w:rFonts w:ascii="Trebuchet MS" w:eastAsia="Times New Roman" w:hAnsi="Trebuchet MS" w:cs="Trebuchet MS"/>
          <w:kern w:val="0"/>
          <w:lang w:bidi="ar-SA"/>
        </w:rPr>
        <w:t xml:space="preserve">3448/3/2023 ca urmare a  cererii de chemare în judecat formulată de </w:t>
      </w:r>
      <w:r w:rsidRPr="00EA0278">
        <w:rPr>
          <w:rFonts w:ascii="Trebuchet MS" w:eastAsia="Arial" w:hAnsi="Trebuchet MS" w:cs="Trebuchet MS"/>
          <w:lang w:bidi="ar-SA"/>
        </w:rPr>
        <w:t xml:space="preserve"> reclamanta </w:t>
      </w:r>
      <w:r w:rsidRPr="00EA0278">
        <w:rPr>
          <w:rStyle w:val="BodytextBold"/>
          <w:rFonts w:ascii="Trebuchet MS" w:eastAsia="SimSun" w:hAnsi="Trebuchet MS" w:cs="Trebuchet MS"/>
          <w:lang w:eastAsia="en-US" w:bidi="ar-SA"/>
        </w:rPr>
        <w:t>HS TIMBER PRODUCTIONS SRL</w:t>
      </w:r>
      <w:r w:rsidRPr="00EA0278">
        <w:rPr>
          <w:rFonts w:ascii="Trebuchet MS" w:eastAsia="Arial" w:hAnsi="Trebuchet MS" w:cs="Trebuchet MS"/>
          <w:lang w:bidi="ar-SA"/>
        </w:rPr>
        <w:t xml:space="preserve"> a formulat acțiune în contradictoriu cu </w:t>
      </w:r>
      <w:r w:rsidRPr="00EA0278">
        <w:rPr>
          <w:rFonts w:ascii="Trebuchet MS" w:eastAsia="Arial" w:hAnsi="Trebuchet MS" w:cs="Trebuchet MS"/>
          <w:i/>
          <w:iCs/>
          <w:lang w:bidi="ar-SA"/>
        </w:rPr>
        <w:t>Ministerul Finanțelor –</w:t>
      </w:r>
      <w:r w:rsidRPr="00EA0278">
        <w:rPr>
          <w:rFonts w:ascii="Trebuchet MS" w:eastAsia="Arial" w:hAnsi="Trebuchet MS" w:cs="Trebuchet MS"/>
          <w:lang w:bidi="ar-SA"/>
        </w:rPr>
        <w:t xml:space="preserve"> </w:t>
      </w:r>
      <w:r w:rsidRPr="00EA0278">
        <w:rPr>
          <w:rFonts w:ascii="Trebuchet MS" w:eastAsia="Arial" w:hAnsi="Trebuchet MS" w:cs="Trebuchet MS"/>
          <w:i/>
          <w:iCs/>
          <w:lang w:bidi="ar-SA"/>
        </w:rPr>
        <w:t>Direcția Generală de Soluționare a Contestațiilor,</w:t>
      </w:r>
      <w:r w:rsidRPr="00EA0278">
        <w:rPr>
          <w:rFonts w:ascii="Trebuchet MS" w:eastAsia="Arial" w:hAnsi="Trebuchet MS" w:cs="Trebuchet MS"/>
          <w:lang w:bidi="ar-SA"/>
        </w:rPr>
        <w:t xml:space="preserve"> </w:t>
      </w:r>
      <w:r w:rsidRPr="00EA0278">
        <w:rPr>
          <w:rFonts w:ascii="Trebuchet MS" w:eastAsia="Times New Roman" w:hAnsi="Trebuchet MS" w:cs="Trebuchet MS"/>
          <w:kern w:val="0"/>
          <w:lang w:bidi="ar-SA"/>
        </w:rPr>
        <w:t>Agenția Națională de Administrare Fiscală – Direcţia Generală de Administrare a Marilor Contribuabili</w:t>
      </w:r>
      <w:r w:rsidRPr="00EA0278">
        <w:rPr>
          <w:rFonts w:ascii="Trebuchet MS" w:eastAsia="Arial" w:hAnsi="Trebuchet MS" w:cs="Trebuchet MS"/>
          <w:lang w:bidi="ar-SA"/>
        </w:rPr>
        <w:t>, solicitând:</w:t>
      </w:r>
    </w:p>
    <w:p w:rsidR="009C078D" w:rsidRPr="00EA0278" w:rsidRDefault="00EA0278">
      <w:pPr>
        <w:pStyle w:val="Standard"/>
        <w:spacing w:line="276" w:lineRule="auto"/>
        <w:jc w:val="both"/>
      </w:pPr>
      <w:r w:rsidRPr="00EA0278">
        <w:rPr>
          <w:rFonts w:ascii="Trebuchet MS" w:eastAsia="Arial" w:hAnsi="Trebuchet MS" w:cs="Trebuchet MS"/>
          <w:lang w:bidi="ar-SA"/>
        </w:rPr>
        <w:tab/>
      </w:r>
      <w:r w:rsidRPr="00EA0278">
        <w:rPr>
          <w:rStyle w:val="BodytextBold"/>
          <w:rFonts w:ascii="Trebuchet MS" w:eastAsia="SimSun" w:hAnsi="Trebuchet MS" w:cs="Trebuchet MS"/>
          <w:b w:val="0"/>
          <w:bCs w:val="0"/>
          <w:i/>
          <w:iCs/>
          <w:lang w:eastAsia="en-US" w:bidi="ar-SA"/>
        </w:rPr>
        <w:t>1.Anularea integrală a Deciziei nr. 1126/03.08.2022 privind soluţionarea contestaţiei depuse de HS Timber Productions SRL înregistrată Ia Direcţia Generală de Administrare a Marilor Contribuabili sub nr. SSC 1079/14.02.2022;</w:t>
      </w:r>
    </w:p>
    <w:p w:rsidR="009C078D" w:rsidRPr="00EA0278" w:rsidRDefault="00EA0278">
      <w:pPr>
        <w:pStyle w:val="DefaultText"/>
        <w:spacing w:line="276" w:lineRule="auto"/>
        <w:jc w:val="both"/>
      </w:pPr>
      <w:r w:rsidRPr="00EA0278">
        <w:rPr>
          <w:rStyle w:val="BodytextBold"/>
          <w:rFonts w:ascii="Trebuchet MS" w:eastAsia="SimSun" w:hAnsi="Trebuchet MS" w:cs="Trebuchet MS"/>
          <w:b w:val="0"/>
          <w:bCs w:val="0"/>
          <w:i/>
          <w:iCs/>
          <w:lang w:eastAsia="en-US"/>
        </w:rPr>
        <w:tab/>
        <w:t>2.Anularea în parte a Deciziei de impunere privind obligaţiile fiscale principale aferente diferenţelor bazelor de impozitare stabilite în cadrul inspecţiei fiscale Ia persoane juridice nr. F-MC 412/06.12.2021, respectiv în ceea ce priveşte respingerea cererii Societăţii de rambursare a TVA cu un cuantum de 649.584 de lei;</w:t>
      </w:r>
    </w:p>
    <w:p w:rsidR="009C078D" w:rsidRPr="00EA0278" w:rsidRDefault="00EA0278">
      <w:pPr>
        <w:pStyle w:val="DefaultText"/>
        <w:spacing w:line="276" w:lineRule="auto"/>
        <w:jc w:val="both"/>
      </w:pPr>
      <w:r w:rsidRPr="00EA0278">
        <w:rPr>
          <w:rStyle w:val="BodytextBold"/>
          <w:rFonts w:ascii="Trebuchet MS" w:eastAsia="SimSun" w:hAnsi="Trebuchet MS" w:cs="Trebuchet MS"/>
          <w:b w:val="0"/>
          <w:bCs w:val="0"/>
          <w:i/>
          <w:iCs/>
          <w:lang w:eastAsia="en-US"/>
        </w:rPr>
        <w:tab/>
        <w:t>3.Constatarea nelegalităţii parţiale a Raportului de inspecţie fiscală nr. F-MC_247/03.12.2021, respectiv în ceea ce prive</w:t>
      </w:r>
      <w:permStart w:id="905642682" w:edGrp="everyone"/>
      <w:permEnd w:id="905642682"/>
      <w:r w:rsidRPr="00EA0278">
        <w:rPr>
          <w:rStyle w:val="BodytextBold"/>
          <w:rFonts w:ascii="Trebuchet MS" w:eastAsia="SimSun" w:hAnsi="Trebuchet MS" w:cs="Trebuchet MS"/>
          <w:b w:val="0"/>
          <w:bCs w:val="0"/>
          <w:i/>
          <w:iCs/>
          <w:lang w:eastAsia="en-US"/>
        </w:rPr>
        <w:t>şte respingerea cererii Societăţii de rambursare a TVA cu un cuantum de 649.584 de lei;</w:t>
      </w:r>
    </w:p>
    <w:p w:rsidR="009C078D" w:rsidRPr="00EA0278" w:rsidRDefault="00EA0278">
      <w:pPr>
        <w:pStyle w:val="Textbodyindent"/>
        <w:spacing w:before="120"/>
        <w:ind w:left="0"/>
        <w:jc w:val="both"/>
      </w:pPr>
      <w:r w:rsidRPr="00EA0278">
        <w:rPr>
          <w:rStyle w:val="CaracterCaracterChar"/>
          <w:rFonts w:ascii="Trebuchet MS" w:eastAsia="Trebuchet MS" w:hAnsi="Trebuchet MS" w:cs="Trebuchet MS"/>
          <w:i/>
          <w:iCs/>
          <w:lang w:val="ro-RO"/>
        </w:rPr>
        <w:tab/>
        <w:t>4. Obligarea DGAMC la rambursarea TVA cu un cuantum de 649.584 de lei ca urmare a recunoaşterii dreptului Societăţii de a deduce această taxă.</w:t>
      </w:r>
    </w:p>
    <w:p w:rsidR="009C078D" w:rsidRPr="00EA0278" w:rsidRDefault="00EA0278">
      <w:pPr>
        <w:pStyle w:val="Textbodyindent"/>
        <w:spacing w:before="120"/>
        <w:ind w:left="0"/>
        <w:jc w:val="both"/>
        <w:rPr>
          <w:rFonts w:ascii="Trebuchet MS" w:hAnsi="Trebuchet MS"/>
        </w:rPr>
      </w:pPr>
      <w:r w:rsidRPr="00EA0278">
        <w:rPr>
          <w:rFonts w:ascii="Trebuchet MS" w:hAnsi="Trebuchet MS" w:cs="Trebuchet MS"/>
          <w:lang w:bidi="ar-SA"/>
        </w:rPr>
        <w:tab/>
        <w:t>De asemenea, prin acțiunea sa, reclamant</w:t>
      </w:r>
      <w:r w:rsidRPr="00EA0278">
        <w:rPr>
          <w:rFonts w:ascii="Trebuchet MS" w:eastAsia="Times New Roman" w:hAnsi="Trebuchet MS" w:cs="Trebuchet MS"/>
          <w:lang w:bidi="ar-SA"/>
        </w:rPr>
        <w:t>a</w:t>
      </w:r>
      <w:r w:rsidRPr="00EA0278">
        <w:rPr>
          <w:rFonts w:ascii="Trebuchet MS" w:hAnsi="Trebuchet MS" w:cs="Trebuchet MS"/>
          <w:lang w:bidi="ar-SA"/>
        </w:rPr>
        <w:t xml:space="preserve"> a solicitat încuviințarea probei cu expertiza în specialitățile contabilitate și fiscalitate.</w:t>
      </w:r>
    </w:p>
    <w:p w:rsidR="009C078D" w:rsidRPr="00EA0278" w:rsidRDefault="00EA0278">
      <w:pPr>
        <w:pStyle w:val="Textbodyindent"/>
        <w:spacing w:before="120"/>
        <w:ind w:left="0"/>
        <w:jc w:val="both"/>
        <w:rPr>
          <w:rFonts w:ascii="Trebuchet MS" w:hAnsi="Trebuchet MS"/>
        </w:rPr>
      </w:pPr>
      <w:r w:rsidRPr="00EA0278">
        <w:rPr>
          <w:rFonts w:ascii="Trebuchet MS" w:eastAsia="Times New Roman" w:hAnsi="Trebuchet MS" w:cs="Trebuchet MS"/>
          <w:i/>
          <w:iCs/>
          <w:kern w:val="0"/>
          <w:lang w:bidi="ar-SA"/>
        </w:rPr>
        <w:tab/>
        <w:t>În ședința publică din data de 31.05.2023, instanța a încuviințat proba cu expertiza tehnică specialitatea contabilitate-fiscalitate având următoarele obiective:</w:t>
      </w:r>
    </w:p>
    <w:p w:rsidR="009C078D" w:rsidRPr="00EA0278" w:rsidRDefault="00EA0278">
      <w:pPr>
        <w:pStyle w:val="Textbodyindent"/>
        <w:spacing w:before="120"/>
        <w:ind w:left="0"/>
        <w:jc w:val="both"/>
        <w:rPr>
          <w:rFonts w:ascii="Trebuchet MS" w:hAnsi="Trebuchet MS"/>
        </w:rPr>
      </w:pPr>
      <w:r w:rsidRPr="00EA0278">
        <w:rPr>
          <w:rFonts w:ascii="Trebuchet MS" w:hAnsi="Trebuchet MS"/>
          <w:b/>
          <w:bCs/>
        </w:rPr>
        <w:t>Obiective propuse de reclamantă:</w:t>
      </w:r>
    </w:p>
    <w:p w:rsidR="009C078D" w:rsidRPr="00EA0278" w:rsidRDefault="00EA0278">
      <w:pPr>
        <w:pStyle w:val="Textbodyindent"/>
        <w:spacing w:before="120"/>
        <w:ind w:left="0"/>
        <w:jc w:val="both"/>
        <w:rPr>
          <w:rFonts w:ascii="Trebuchet MS" w:hAnsi="Trebuchet MS"/>
        </w:rPr>
      </w:pPr>
      <w:r w:rsidRPr="00EA0278">
        <w:rPr>
          <w:rFonts w:ascii="Trebuchet MS" w:hAnsi="Trebuchet MS"/>
        </w:rPr>
        <w:t>1. în ceea ce priveşte TVA aferentă preţului serviciilor achiziţionate de HS Timber Productions SRL de la SPB Beteiligungsverwaltung GmbH în perioada 01.11.2019 -30.11.2019.</w:t>
      </w:r>
    </w:p>
    <w:p w:rsidR="009C078D" w:rsidRPr="00EA0278" w:rsidRDefault="00EA0278">
      <w:pPr>
        <w:pStyle w:val="Textbodyindent"/>
        <w:spacing w:before="120"/>
        <w:ind w:left="0"/>
        <w:jc w:val="both"/>
        <w:rPr>
          <w:rFonts w:ascii="Trebuchet MS" w:hAnsi="Trebuchet MS"/>
        </w:rPr>
      </w:pPr>
      <w:r w:rsidRPr="00EA0278">
        <w:rPr>
          <w:rFonts w:ascii="Trebuchet MS" w:hAnsi="Trebuchet MS"/>
        </w:rPr>
        <w:t>-</w:t>
      </w:r>
      <w:r w:rsidRPr="00EA0278">
        <w:rPr>
          <w:rFonts w:ascii="Trebuchet MS" w:hAnsi="Trebuchet MS"/>
        </w:rPr>
        <w:tab/>
        <w:t>Să se stabilească dacă documentele deţinute de reclamantă (de exemplu: facturi, e-mail-uri, corespondenţă etc., inclusiv evidenţele contabile) atestă faptul că, în perioada 01.11.2019-30.11.2019, SPB Beteiligungsverwaltung GmbH a prestat servicii în favoarea HS Timber Productions SRL în baza următoarelor contracte: Contractul de agenţie din data de 15.11.2017 şi Contractul de asistenţă tehnică şi în producţie din data de 15.11.2017.</w:t>
      </w:r>
    </w:p>
    <w:p w:rsidR="009C078D" w:rsidRPr="00EA0278" w:rsidRDefault="00EA0278">
      <w:pPr>
        <w:pStyle w:val="Textbodyindent"/>
        <w:spacing w:before="120"/>
        <w:ind w:left="0"/>
        <w:jc w:val="both"/>
        <w:rPr>
          <w:rFonts w:ascii="Trebuchet MS" w:hAnsi="Trebuchet MS"/>
        </w:rPr>
      </w:pPr>
      <w:r w:rsidRPr="00EA0278">
        <w:rPr>
          <w:rFonts w:ascii="Trebuchet MS" w:hAnsi="Trebuchet MS"/>
        </w:rPr>
        <w:t>-</w:t>
      </w:r>
      <w:r w:rsidRPr="00EA0278">
        <w:rPr>
          <w:rFonts w:ascii="Trebuchet MS" w:hAnsi="Trebuchet MS"/>
        </w:rPr>
        <w:tab/>
        <w:t>în ipoteza formulării unui răspuns afirmativ urmare a analizei Obiectivului nr. 1, să se indice separat pentru fiecare dintre contractele de la lit. a-b ale Obiectivului nr. 1: sumele facturate de către SPB Beteiligungsverwaltung GmbH pentru respectivele servicii, cu menţiunea dacă acestea au inclus sau nu TVA; tratamentul fiscal aplicat de HS Timber Productions SRL din perspectiva TVA cu privire la aceste servicii (z. e. dacă a fost aplicat regimul taxării inverse sau un alt regim fiscal).</w:t>
      </w:r>
    </w:p>
    <w:p w:rsidR="009C078D" w:rsidRPr="00EA0278" w:rsidRDefault="009C078D">
      <w:pPr>
        <w:pStyle w:val="Textbodyindent"/>
        <w:spacing w:before="120"/>
        <w:ind w:left="0"/>
        <w:jc w:val="both"/>
        <w:rPr>
          <w:rFonts w:ascii="Trebuchet MS" w:hAnsi="Trebuchet MS"/>
        </w:rPr>
      </w:pPr>
    </w:p>
    <w:p w:rsidR="009C078D" w:rsidRPr="00EA0278" w:rsidRDefault="00EA0278">
      <w:pPr>
        <w:pStyle w:val="Textbodyindent"/>
        <w:spacing w:before="120"/>
        <w:ind w:left="0"/>
        <w:jc w:val="both"/>
        <w:rPr>
          <w:rFonts w:ascii="Trebuchet MS" w:hAnsi="Trebuchet MS"/>
        </w:rPr>
      </w:pPr>
      <w:r w:rsidRPr="00EA0278">
        <w:rPr>
          <w:rFonts w:ascii="Trebuchet MS" w:hAnsi="Trebuchet MS"/>
        </w:rPr>
        <w:t>-</w:t>
      </w:r>
      <w:r w:rsidRPr="00EA0278">
        <w:rPr>
          <w:rFonts w:ascii="Trebuchet MS" w:hAnsi="Trebuchet MS"/>
        </w:rPr>
        <w:tab/>
        <w:t xml:space="preserve">în ceea ce priveşte TVA stabilită suplimentar în sarcina Societăţii, să precizeze </w:t>
      </w:r>
      <w:r w:rsidRPr="00EA0278">
        <w:rPr>
          <w:rFonts w:ascii="Trebuchet MS" w:hAnsi="Trebuchet MS"/>
        </w:rPr>
        <w:lastRenderedPageBreak/>
        <w:t>expertul dacă serviciile prestate şi facturate către HS Timber Productions SRL în perioada 01.11.2019 - 30.11.2019 în baza fiecăruia dintre contractele de la lit. a-b ale Obiectivului nr. 1, au legătură cu activitatea comercială a Societăţii desfăşurată potrivit obiectului de activitate al acesteia.</w:t>
      </w:r>
    </w:p>
    <w:p w:rsidR="009C078D" w:rsidRPr="00EA0278" w:rsidRDefault="00EA0278">
      <w:pPr>
        <w:pStyle w:val="Textbodyindent"/>
        <w:spacing w:before="120"/>
        <w:ind w:left="0"/>
        <w:jc w:val="both"/>
        <w:rPr>
          <w:rFonts w:ascii="Trebuchet MS" w:hAnsi="Trebuchet MS"/>
        </w:rPr>
      </w:pPr>
      <w:r w:rsidRPr="00EA0278">
        <w:rPr>
          <w:rFonts w:ascii="Trebuchet MS" w:hAnsi="Trebuchet MS"/>
        </w:rPr>
        <w:t>-</w:t>
      </w:r>
      <w:r w:rsidRPr="00EA0278">
        <w:rPr>
          <w:rFonts w:ascii="Trebuchet MS" w:hAnsi="Trebuchet MS"/>
        </w:rPr>
        <w:tab/>
        <w:t>Ţinând cont de constatările efectuate în contextul analizei obiectivelor nr. 1-3 de mai sus, să se arate pentru fiecare dintre contractele de la lit. a-b ale Obiectivului nr. 1 care este cuantumul TVA la a cărei deducere era îndrituită HS Timber Productions SRL.</w:t>
      </w:r>
    </w:p>
    <w:p w:rsidR="009C078D" w:rsidRPr="00EA0278" w:rsidRDefault="00EA0278">
      <w:pPr>
        <w:pStyle w:val="Textbodyindent"/>
        <w:spacing w:before="120"/>
        <w:ind w:left="0"/>
        <w:jc w:val="both"/>
        <w:rPr>
          <w:rFonts w:ascii="Trebuchet MS" w:hAnsi="Trebuchet MS"/>
        </w:rPr>
      </w:pPr>
      <w:r w:rsidRPr="00EA0278">
        <w:rPr>
          <w:rFonts w:ascii="Trebuchet MS" w:hAnsi="Trebuchet MS"/>
        </w:rPr>
        <w:t>-</w:t>
      </w:r>
      <w:r w:rsidRPr="00EA0278">
        <w:rPr>
          <w:rFonts w:ascii="Trebuchet MS" w:hAnsi="Trebuchet MS"/>
        </w:rPr>
        <w:tab/>
        <w:t>Pentru ipoteza susţinută de organele fiscale şi potrivit căreia HS Timber Productions SRL ar fi plătit acestei societăţi sume fără a beneficia de o contraprestaţie, în baza fiecăruia dintre contractele de la lit. a-b ale Obiectivului nr. 1, să se arate care este cuantumul TVA pe care HS Timber Productions SRL o datora bugetului de stat având în vedere aplicarea mecanismului taxării inverse în cazul acestor servicii.</w:t>
      </w:r>
    </w:p>
    <w:p w:rsidR="009C078D" w:rsidRPr="00EA0278" w:rsidRDefault="00EA0278">
      <w:pPr>
        <w:pStyle w:val="Textbodyindent"/>
        <w:spacing w:before="120"/>
        <w:ind w:left="0"/>
        <w:jc w:val="both"/>
        <w:rPr>
          <w:rFonts w:ascii="Trebuchet MS" w:hAnsi="Trebuchet MS"/>
        </w:rPr>
      </w:pPr>
      <w:r w:rsidRPr="00EA0278">
        <w:rPr>
          <w:rFonts w:ascii="Trebuchet MS" w:hAnsi="Trebuchet MS"/>
        </w:rPr>
        <w:t>2. În ceea ce priveşte TVA aferentă diferenţelor dintre estimările cantitative indicate în actele de punere în valoare aferente partizilor achiziţionate de HS Timber Productions SRL şi cantităţile de materiale lemnoase efectiv obţinute urmare a exploatării acestor partizi, diferenţe înregistrate în evidenţele reclamantei în perioada 01.11.2019 - 30.11.2019.</w:t>
      </w:r>
    </w:p>
    <w:p w:rsidR="009C078D" w:rsidRPr="00EA0278" w:rsidRDefault="00EA0278">
      <w:pPr>
        <w:pStyle w:val="Textbodyindent"/>
        <w:spacing w:before="120"/>
        <w:ind w:left="0"/>
        <w:jc w:val="both"/>
        <w:rPr>
          <w:rFonts w:ascii="Trebuchet MS" w:hAnsi="Trebuchet MS"/>
        </w:rPr>
      </w:pPr>
      <w:r w:rsidRPr="00EA0278">
        <w:rPr>
          <w:rFonts w:ascii="Trebuchet MS" w:hAnsi="Trebuchet MS"/>
        </w:rPr>
        <w:t>-</w:t>
      </w:r>
      <w:r w:rsidRPr="00EA0278">
        <w:rPr>
          <w:rFonts w:ascii="Trebuchet MS" w:hAnsi="Trebuchet MS"/>
        </w:rPr>
        <w:tab/>
        <w:t>Luând ca reper o valoare cumulată de 4,09% (aşa cum reiese din dispoziţiile legislaţiei silvice) a toleranţelor minime aferente diferenţelor de volum dintre APV-uri şi masa lemnosă recepţionată şi consumurilor tehnologice generate de activitatea de exploatare, să se arate, pentru fiecare partidă în parte achiziţionată de reclamantă, dacă diferenţele înregistrate în evidenţele reclamantei în perioada 01.11.2019 -30.11.2019 depăşesc această valoare cumulată a toleranţelor minime.</w:t>
      </w:r>
    </w:p>
    <w:p w:rsidR="009C078D" w:rsidRPr="00EA0278" w:rsidRDefault="00EA0278">
      <w:pPr>
        <w:pStyle w:val="Textbodyindent"/>
        <w:spacing w:before="120"/>
        <w:ind w:left="0"/>
        <w:jc w:val="both"/>
        <w:rPr>
          <w:rFonts w:ascii="Trebuchet MS" w:hAnsi="Trebuchet MS"/>
        </w:rPr>
      </w:pPr>
      <w:r w:rsidRPr="00EA0278">
        <w:rPr>
          <w:rFonts w:ascii="Trebuchet MS" w:hAnsi="Trebuchet MS"/>
        </w:rPr>
        <w:t>-</w:t>
      </w:r>
      <w:r w:rsidRPr="00EA0278">
        <w:rPr>
          <w:rFonts w:ascii="Trebuchet MS" w:hAnsi="Trebuchet MS"/>
        </w:rPr>
        <w:tab/>
        <w:t>Având în vedere răspunsul la Obiectivul nr. 6, să determine expertul valoarea TVA aferente diferenţelor cantitative care nu respectă valoarea cumulată a toleranţelor minime menţionată în cuprinsul Obiectivului nr. 6.</w:t>
      </w:r>
    </w:p>
    <w:p w:rsidR="009C078D" w:rsidRPr="00EA0278" w:rsidRDefault="00EA0278">
      <w:pPr>
        <w:pStyle w:val="Textbodyindent"/>
        <w:spacing w:before="120"/>
        <w:ind w:left="0"/>
        <w:jc w:val="both"/>
        <w:rPr>
          <w:rFonts w:ascii="Trebuchet MS" w:hAnsi="Trebuchet MS"/>
          <w:b/>
          <w:bCs/>
        </w:rPr>
      </w:pPr>
      <w:r w:rsidRPr="00EA0278">
        <w:rPr>
          <w:rFonts w:ascii="Trebuchet MS" w:hAnsi="Trebuchet MS"/>
          <w:b/>
          <w:bCs/>
        </w:rPr>
        <w:t>Obiective propuse de pârâtul MINISTERUL FINANTELOR-DIRECTIA GENERALĂ DE SOLUŢIONARE A CONTESTAŢIILOR:</w:t>
      </w:r>
    </w:p>
    <w:p w:rsidR="009C078D" w:rsidRPr="00EA0278" w:rsidRDefault="00EA0278">
      <w:pPr>
        <w:pStyle w:val="Textbodyindent"/>
        <w:spacing w:before="120"/>
        <w:ind w:left="0"/>
        <w:jc w:val="both"/>
        <w:rPr>
          <w:rFonts w:ascii="Trebuchet MS" w:hAnsi="Trebuchet MS"/>
        </w:rPr>
      </w:pPr>
      <w:r w:rsidRPr="00EA0278">
        <w:rPr>
          <w:rFonts w:ascii="Trebuchet MS" w:hAnsi="Trebuchet MS"/>
        </w:rPr>
        <w:t>-</w:t>
      </w:r>
      <w:r w:rsidRPr="00EA0278">
        <w:rPr>
          <w:rFonts w:ascii="Trebuchet MS" w:hAnsi="Trebuchet MS"/>
        </w:rPr>
        <w:tab/>
        <w:t>să se stabilească dacă documentele deţinute de reclamantă (facturi, e-mailuri, etc) îndeplinesc calitatea de document justificativ conform Ordinului MEF nr.3512/2008 privind documentele financiar-contabile şi dacă acestea respectă şi conţin informaţiile solicitate prin clauzele contractuale din contractele încheiate cu societatea afiliată HS Timber Group GMBH (fostă SPB Beteiligungsverwaltung GMBH), după cum urmează: din contractul de agenţie din 15.11.2017 - a se vedea articolele contractuale 2, 5, 7.3 şi anexa 1 la contract; din contractul de asistenţă tehnică din 15.11.2017 - a se vedea articolele contractuale 4.4- referitor la comunicarea informaţiilor tehnice şi de la 6.3 la 6.6.</w:t>
      </w:r>
    </w:p>
    <w:p w:rsidR="009C078D" w:rsidRPr="00EA0278" w:rsidRDefault="00EA0278">
      <w:pPr>
        <w:pStyle w:val="Textbodyindent"/>
        <w:spacing w:before="120"/>
        <w:ind w:left="0"/>
        <w:jc w:val="both"/>
        <w:rPr>
          <w:rFonts w:ascii="Trebuchet MS" w:hAnsi="Trebuchet MS"/>
        </w:rPr>
      </w:pPr>
      <w:r w:rsidRPr="00EA0278">
        <w:rPr>
          <w:rFonts w:ascii="Trebuchet MS" w:hAnsi="Trebuchet MS"/>
        </w:rPr>
        <w:t>-</w:t>
      </w:r>
      <w:r w:rsidRPr="00EA0278">
        <w:rPr>
          <w:rFonts w:ascii="Trebuchet MS" w:hAnsi="Trebuchet MS"/>
        </w:rPr>
        <w:tab/>
        <w:t>să stabilească dacă tarifele facturate de societatea afiliată HS Timber Group GMBH (fostă SPB Beteiligungsverwaltung GMBH) respectă clauzele din contractele de agenţie şi asistenţă tehnică atât în ceea priveşte modul de stabilire şi calcul al tarifelor cât şi în ceea ce priveşte determinarea corectă a valorilor facturate.</w:t>
      </w:r>
    </w:p>
    <w:p w:rsidR="009C078D" w:rsidRPr="00EA0278" w:rsidRDefault="00EA0278">
      <w:pPr>
        <w:pStyle w:val="Textbodyindent"/>
        <w:spacing w:before="120"/>
        <w:ind w:left="0"/>
        <w:jc w:val="both"/>
        <w:rPr>
          <w:rFonts w:ascii="Trebuchet MS" w:hAnsi="Trebuchet MS"/>
        </w:rPr>
      </w:pPr>
      <w:r w:rsidRPr="00EA0278">
        <w:rPr>
          <w:rFonts w:ascii="Trebuchet MS" w:hAnsi="Trebuchet MS"/>
        </w:rPr>
        <w:t>-</w:t>
      </w:r>
      <w:r w:rsidRPr="00EA0278">
        <w:rPr>
          <w:rFonts w:ascii="Trebuchet MS" w:hAnsi="Trebuchet MS"/>
        </w:rPr>
        <w:tab/>
        <w:t>să stabilească dacă reclamanta HS TIMBER PRODUCTION SRL a efectuat un calcul al consumurilor specifice aşa cum prevede Decizia nr.314/1998 emisă de Regia Naţională a Pădurilor, şi dacă acest calcul se regăseşte ca fiind înscris într-un document justificativ, în ceea ce priveşte diferenţa de volum de 647 mc. dintre cantitatea de material lemnos achiziţionată şi cantitatea de material lemnos recepţionată pe fiecare polter în parte.</w:t>
      </w:r>
      <w:bookmarkStart w:id="1" w:name="bookmark0"/>
    </w:p>
    <w:p w:rsidR="009C078D" w:rsidRPr="00EA0278" w:rsidRDefault="00EA0278">
      <w:pPr>
        <w:pStyle w:val="Standard"/>
        <w:tabs>
          <w:tab w:val="left" w:pos="1767"/>
        </w:tabs>
        <w:spacing w:before="120" w:after="120"/>
        <w:jc w:val="both"/>
        <w:rPr>
          <w:rFonts w:ascii="Trebuchet MS" w:hAnsi="Trebuchet MS"/>
        </w:rPr>
      </w:pPr>
      <w:r w:rsidRPr="00EA0278">
        <w:rPr>
          <w:rFonts w:ascii="Trebuchet MS" w:hAnsi="Trebuchet MS" w:cs="Arial"/>
        </w:rPr>
        <w:t xml:space="preserve">Astfel, date fiind implicațiile deosebite ale cauzei, pentru a preîntâmpina apariţia unor situații de natură să afecteze calitatea expertizei judiciare, în temeiul dispoziţiilor art. 330 alin. 5 Cod de procedură fiscală s-a apreciat ca fiind util ca expertul parte desemnat </w:t>
      </w:r>
      <w:r w:rsidRPr="00EA0278">
        <w:rPr>
          <w:rFonts w:ascii="Trebuchet MS" w:hAnsi="Trebuchet MS" w:cs="Arial"/>
        </w:rPr>
        <w:lastRenderedPageBreak/>
        <w:t>de Ministerul Finantelor, sã participe la efectuarea expertizei alături de expertul desemnat de instanţa de judecată.</w:t>
      </w:r>
    </w:p>
    <w:p w:rsidR="009C078D" w:rsidRPr="00EA0278" w:rsidRDefault="009C078D">
      <w:pPr>
        <w:pStyle w:val="Default"/>
        <w:rPr>
          <w:rFonts w:ascii="Trebuchet MS" w:hAnsi="Trebuchet MS"/>
          <w:color w:val="auto"/>
          <w:lang w:val="ro-RO"/>
        </w:rPr>
      </w:pPr>
    </w:p>
    <w:p w:rsidR="009C078D" w:rsidRPr="00EA0278" w:rsidRDefault="00EA0278">
      <w:pPr>
        <w:pStyle w:val="Default"/>
        <w:rPr>
          <w:rFonts w:ascii="Trebuchet MS" w:hAnsi="Trebuchet MS"/>
          <w:b/>
          <w:bCs/>
          <w:color w:val="auto"/>
          <w:lang w:val="ro-RO"/>
        </w:rPr>
      </w:pPr>
      <w:r w:rsidRPr="00EA0278">
        <w:rPr>
          <w:rFonts w:ascii="Trebuchet MS" w:hAnsi="Trebuchet MS"/>
          <w:b/>
          <w:bCs/>
          <w:color w:val="auto"/>
          <w:lang w:val="ro-RO"/>
        </w:rPr>
        <w:t>2. Obiectul contractului</w:t>
      </w:r>
    </w:p>
    <w:p w:rsidR="009C078D" w:rsidRPr="00EA0278" w:rsidRDefault="009C078D">
      <w:pPr>
        <w:pStyle w:val="Standard"/>
        <w:autoSpaceDE w:val="0"/>
        <w:jc w:val="both"/>
        <w:rPr>
          <w:rFonts w:ascii="Trebuchet MS" w:hAnsi="Trebuchet MS" w:cs="Arial"/>
        </w:rPr>
      </w:pPr>
    </w:p>
    <w:p w:rsidR="009C078D" w:rsidRPr="00EA0278" w:rsidRDefault="00EA0278">
      <w:pPr>
        <w:pStyle w:val="Standard"/>
        <w:autoSpaceDE w:val="0"/>
        <w:jc w:val="both"/>
        <w:rPr>
          <w:rFonts w:ascii="Trebuchet MS" w:hAnsi="Trebuchet MS"/>
        </w:rPr>
      </w:pPr>
      <w:r w:rsidRPr="00EA0278">
        <w:rPr>
          <w:rFonts w:ascii="Trebuchet MS" w:hAnsi="Trebuchet MS" w:cs="Arial"/>
        </w:rPr>
        <w:t>Asistarea expertului judiciar desemnat de instanţă în activitatea de întocmire a raportului de expertiză în specialitatea contabiliate-fiscalitate, precum şi după caz, întocmirea unei lucrări separate cu privire la obiectivele expertizei dispuse de organul judiciar; formularea unui răspuns la întrebările stabilite de organele judiciare pentru expertul tehnic judiciar desemnat sau la cele stabilite de către Ministerul Finanţelor, formularea observaţiilor la concluziile raportului de expertiză tehnică judiciară, la obiecţiunile formulate de celelalte părţi şi la răspunsurile expertului judiciar, şi susţinerea punctului său de vedere, dacă este convocat de organele judiciare sau se solicită din partea Ministerului Finanţelor, în faţa organelor judiciare, în vederea realizării obiectivului/obiectivelor expertizei încunvințată de către instanță.</w:t>
      </w:r>
    </w:p>
    <w:p w:rsidR="009C078D" w:rsidRPr="00EA0278" w:rsidRDefault="009C078D">
      <w:pPr>
        <w:pStyle w:val="Standard"/>
        <w:autoSpaceDE w:val="0"/>
        <w:jc w:val="both"/>
        <w:rPr>
          <w:rFonts w:ascii="Trebuchet MS" w:hAnsi="Trebuchet MS"/>
        </w:rPr>
      </w:pPr>
    </w:p>
    <w:p w:rsidR="009C078D" w:rsidRPr="00EA0278" w:rsidRDefault="00EA0278">
      <w:pPr>
        <w:pStyle w:val="Default"/>
        <w:rPr>
          <w:rFonts w:ascii="Trebuchet MS" w:hAnsi="Trebuchet MS"/>
          <w:b/>
          <w:bCs/>
          <w:color w:val="auto"/>
          <w:lang w:val="ro-RO"/>
        </w:rPr>
      </w:pPr>
      <w:r w:rsidRPr="00EA0278">
        <w:rPr>
          <w:rFonts w:ascii="Trebuchet MS" w:hAnsi="Trebuchet MS"/>
          <w:b/>
          <w:bCs/>
          <w:color w:val="auto"/>
          <w:lang w:val="ro-RO"/>
        </w:rPr>
        <w:t>3. Descrierea serviciilor ce vor fi achiziţionate</w:t>
      </w:r>
    </w:p>
    <w:p w:rsidR="009C078D" w:rsidRPr="00EA0278" w:rsidRDefault="009C078D">
      <w:pPr>
        <w:pStyle w:val="Default"/>
        <w:rPr>
          <w:rFonts w:ascii="Trebuchet MS" w:hAnsi="Trebuchet MS"/>
          <w:color w:val="auto"/>
          <w:lang w:val="ro-RO"/>
        </w:rPr>
      </w:pPr>
    </w:p>
    <w:p w:rsidR="009C078D" w:rsidRPr="00EA0278" w:rsidRDefault="00EA0278">
      <w:pPr>
        <w:pStyle w:val="Default"/>
        <w:jc w:val="both"/>
        <w:rPr>
          <w:rFonts w:ascii="Trebuchet MS" w:hAnsi="Trebuchet MS"/>
          <w:color w:val="auto"/>
          <w:lang w:val="ro-RO"/>
        </w:rPr>
      </w:pPr>
      <w:r w:rsidRPr="00EA0278">
        <w:rPr>
          <w:rFonts w:ascii="Trebuchet MS" w:hAnsi="Trebuchet MS"/>
          <w:color w:val="auto"/>
          <w:lang w:val="ro-RO"/>
        </w:rPr>
        <w:t>Contractul de servicii de expertiză în specialitatea contabiliate-fiscalitate se va executa în conformitate cu prevederile legislației naționale.</w:t>
      </w:r>
    </w:p>
    <w:p w:rsidR="009C078D" w:rsidRPr="00EA0278" w:rsidRDefault="00EA0278">
      <w:pPr>
        <w:pStyle w:val="Default"/>
        <w:spacing w:before="120" w:after="120"/>
        <w:rPr>
          <w:rFonts w:ascii="Trebuchet MS" w:hAnsi="Trebuchet MS"/>
          <w:b/>
          <w:bCs/>
          <w:color w:val="auto"/>
          <w:lang w:val="ro-RO"/>
        </w:rPr>
      </w:pPr>
      <w:r w:rsidRPr="00EA0278">
        <w:rPr>
          <w:rFonts w:ascii="Trebuchet MS" w:hAnsi="Trebuchet MS"/>
          <w:b/>
          <w:bCs/>
          <w:color w:val="auto"/>
          <w:lang w:val="ro-RO"/>
        </w:rPr>
        <w:t>3.1. Specificatii Tehnice:</w:t>
      </w:r>
    </w:p>
    <w:p w:rsidR="009C078D" w:rsidRPr="00EA0278" w:rsidRDefault="00EA0278">
      <w:pPr>
        <w:pStyle w:val="Standard"/>
        <w:spacing w:before="120" w:after="120"/>
        <w:jc w:val="both"/>
        <w:rPr>
          <w:rFonts w:ascii="Trebuchet MS" w:hAnsi="Trebuchet MS"/>
        </w:rPr>
      </w:pPr>
      <w:r w:rsidRPr="00EA0278">
        <w:rPr>
          <w:rFonts w:ascii="Trebuchet MS" w:hAnsi="Trebuchet MS" w:cs="Arial"/>
          <w:b/>
        </w:rPr>
        <w:t>A.</w:t>
      </w:r>
      <w:r w:rsidRPr="00EA0278">
        <w:rPr>
          <w:rFonts w:ascii="Trebuchet MS" w:hAnsi="Trebuchet MS" w:cs="Arial"/>
        </w:rPr>
        <w:t xml:space="preserve"> Expertul tehnic judiciar în specializarea contabiliate-fiscalitate urmează sa verifice şi să-şi spună punctul de vedere faţă de concluziile expertizei</w:t>
      </w:r>
      <w:r w:rsidRPr="00EA0278">
        <w:rPr>
          <w:rFonts w:ascii="Trebuchet MS" w:hAnsi="Trebuchet MS" w:cs="Arial"/>
          <w:b/>
        </w:rPr>
        <w:t>.</w:t>
      </w:r>
    </w:p>
    <w:p w:rsidR="009C078D" w:rsidRPr="00EA0278" w:rsidRDefault="009C078D">
      <w:pPr>
        <w:pStyle w:val="Standard"/>
        <w:spacing w:before="120" w:after="120"/>
        <w:jc w:val="both"/>
        <w:rPr>
          <w:rFonts w:ascii="Trebuchet MS" w:hAnsi="Trebuchet MS" w:cs="Arial"/>
          <w:b/>
        </w:rPr>
      </w:pPr>
    </w:p>
    <w:p w:rsidR="009C078D" w:rsidRPr="00EA0278" w:rsidRDefault="00EA0278">
      <w:pPr>
        <w:pStyle w:val="Standard"/>
        <w:autoSpaceDE w:val="0"/>
        <w:jc w:val="both"/>
        <w:rPr>
          <w:rFonts w:ascii="Trebuchet MS" w:hAnsi="Trebuchet MS"/>
        </w:rPr>
      </w:pPr>
      <w:r w:rsidRPr="00EA0278">
        <w:rPr>
          <w:rFonts w:ascii="Trebuchet MS" w:hAnsi="Trebuchet MS" w:cs="Arial"/>
          <w:b/>
          <w:lang w:eastAsia="ar-SA"/>
        </w:rPr>
        <w:t>B.</w:t>
      </w:r>
      <w:r w:rsidRPr="00EA0278">
        <w:rPr>
          <w:rFonts w:ascii="Trebuchet MS" w:hAnsi="Trebuchet MS" w:cs="Arial"/>
          <w:lang w:eastAsia="ar-SA"/>
        </w:rPr>
        <w:t xml:space="preserve"> Expertul angajat va participa la efectuarea lucrării în calitate de expert parte, precum şi după caz, va întocmi o lucrare separată cu privire la obiectivele expertizei dispuse de organul judiciar; va formula un răspuns la întrebările stabilite de organele judiciare pentru expertul tehnic judiciar desemnat sau la cele stabilite de către Ministerul Finanţelor, va formula observaţii la concluziile raportului de expertiză tehnică judiciară, la obiecţiunile formulate de celelalte părţi şi la răspunsurile expertului judiciar, şi va susţine punctul său de vedere, dacă este convocat de organele judiciare sau se solicită din partea Ministerului Finanţelor, în faţa organelor judiciare, toate aceste lucrări fiind efectuate fără plata unor sume suplimentare.</w:t>
      </w:r>
    </w:p>
    <w:p w:rsidR="009C078D" w:rsidRPr="00EA0278" w:rsidRDefault="009C078D">
      <w:pPr>
        <w:pStyle w:val="Standard"/>
        <w:autoSpaceDE w:val="0"/>
        <w:jc w:val="both"/>
        <w:rPr>
          <w:rFonts w:ascii="Trebuchet MS" w:hAnsi="Trebuchet MS" w:cs="Arial"/>
          <w:lang w:eastAsia="ar-SA"/>
        </w:rPr>
      </w:pPr>
    </w:p>
    <w:p w:rsidR="009C078D" w:rsidRPr="00EA0278" w:rsidRDefault="00EA0278">
      <w:pPr>
        <w:pStyle w:val="Standard"/>
        <w:autoSpaceDE w:val="0"/>
        <w:jc w:val="both"/>
        <w:rPr>
          <w:rFonts w:ascii="Trebuchet MS" w:hAnsi="Trebuchet MS"/>
        </w:rPr>
      </w:pPr>
      <w:r w:rsidRPr="00EA0278">
        <w:rPr>
          <w:rFonts w:ascii="Trebuchet MS" w:hAnsi="Trebuchet MS" w:cs="Arial"/>
          <w:b/>
          <w:lang w:eastAsia="ar-SA"/>
        </w:rPr>
        <w:t xml:space="preserve">4. </w:t>
      </w:r>
      <w:r w:rsidRPr="00EA0278">
        <w:rPr>
          <w:rFonts w:ascii="Trebuchet MS" w:hAnsi="Trebuchet MS" w:cs="Arial"/>
          <w:lang w:eastAsia="ar-SA"/>
        </w:rPr>
        <w:t xml:space="preserve">Durata contractului: </w:t>
      </w:r>
      <w:r w:rsidRPr="00EA0278">
        <w:rPr>
          <w:rFonts w:ascii="Trebuchet MS" w:hAnsi="Trebuchet MS" w:cs="Arial"/>
          <w:bCs/>
          <w:lang w:eastAsia="ar-SA" w:bidi="ar-SA"/>
        </w:rPr>
        <w:t>Contractul intră în vigoare la data semnării de către ambele părţi şi este valabil până la finalizarea dosarului nr. 3448/3/2023.</w:t>
      </w:r>
    </w:p>
    <w:p w:rsidR="009C078D" w:rsidRPr="00EA0278" w:rsidRDefault="009C078D">
      <w:pPr>
        <w:pStyle w:val="Standard"/>
        <w:autoSpaceDE w:val="0"/>
        <w:jc w:val="both"/>
        <w:rPr>
          <w:rFonts w:ascii="Trebuchet MS" w:hAnsi="Trebuchet MS" w:cs="Arial"/>
          <w:lang w:eastAsia="ar-SA"/>
        </w:rPr>
      </w:pPr>
    </w:p>
    <w:p w:rsidR="009C078D" w:rsidRPr="00EA0278" w:rsidRDefault="00EA0278">
      <w:pPr>
        <w:pStyle w:val="Standard"/>
        <w:jc w:val="both"/>
        <w:rPr>
          <w:rFonts w:ascii="Trebuchet MS" w:hAnsi="Trebuchet MS"/>
        </w:rPr>
      </w:pPr>
      <w:r w:rsidRPr="00EA0278">
        <w:rPr>
          <w:rFonts w:ascii="Trebuchet MS" w:hAnsi="Trebuchet MS" w:cs="Arial"/>
          <w:b/>
        </w:rPr>
        <w:t>5.</w:t>
      </w:r>
      <w:r w:rsidRPr="00EA0278">
        <w:rPr>
          <w:rFonts w:ascii="Trebuchet MS" w:hAnsi="Trebuchet MS" w:cs="Arial"/>
          <w:b/>
          <w:shd w:val="clear" w:color="auto" w:fill="FFFFFF"/>
        </w:rPr>
        <w:t>Cerințe minime</w:t>
      </w:r>
    </w:p>
    <w:p w:rsidR="009C078D" w:rsidRPr="00EA0278" w:rsidRDefault="009C078D">
      <w:pPr>
        <w:pStyle w:val="DefaultText"/>
        <w:ind w:firstLine="540"/>
        <w:jc w:val="both"/>
        <w:rPr>
          <w:rFonts w:ascii="Trebuchet MS" w:hAnsi="Trebuchet MS" w:cs="Arial"/>
          <w:b/>
          <w:shd w:val="clear" w:color="auto" w:fill="FFFFFF"/>
        </w:rPr>
      </w:pPr>
    </w:p>
    <w:p w:rsidR="009C078D" w:rsidRPr="00EA0278" w:rsidRDefault="00EA0278">
      <w:pPr>
        <w:pStyle w:val="DefaultText"/>
        <w:jc w:val="both"/>
        <w:rPr>
          <w:rFonts w:ascii="Trebuchet MS" w:hAnsi="Trebuchet MS"/>
        </w:rPr>
      </w:pPr>
      <w:r w:rsidRPr="00EA0278">
        <w:rPr>
          <w:rFonts w:ascii="Trebuchet MS" w:hAnsi="Trebuchet MS" w:cs="Arial"/>
          <w:shd w:val="clear" w:color="auto" w:fill="FFFFFF"/>
        </w:rPr>
        <w:t xml:space="preserve">1. Expertul desemnat pentru îndeplinirea contractului </w:t>
      </w:r>
      <w:r w:rsidRPr="00EA0278">
        <w:rPr>
          <w:rFonts w:ascii="Trebuchet MS" w:hAnsi="Trebuchet MS" w:cs="Arial"/>
        </w:rPr>
        <w:t>trebuie să demonstreze</w:t>
      </w:r>
    </w:p>
    <w:p w:rsidR="009C078D" w:rsidRPr="00EA0278" w:rsidRDefault="009C078D">
      <w:pPr>
        <w:pStyle w:val="DefaultText"/>
        <w:jc w:val="both"/>
        <w:rPr>
          <w:rFonts w:ascii="Trebuchet MS" w:hAnsi="Trebuchet MS" w:cs="Arial"/>
        </w:rPr>
      </w:pPr>
    </w:p>
    <w:p w:rsidR="009C078D" w:rsidRPr="00EA0278" w:rsidRDefault="00EA0278">
      <w:pPr>
        <w:pStyle w:val="DefaultText"/>
        <w:jc w:val="both"/>
        <w:rPr>
          <w:rFonts w:ascii="Trebuchet MS" w:hAnsi="Trebuchet MS"/>
        </w:rPr>
      </w:pPr>
      <w:r w:rsidRPr="00EA0278">
        <w:rPr>
          <w:rFonts w:ascii="Trebuchet MS" w:hAnsi="Trebuchet MS" w:cs="Arial"/>
        </w:rPr>
        <w:t>- că a dobândit calitatea de expert tehnic judiciar, în condițiile Ordonanței Guvernului nr.2/2000 privind organizarea activității de expertiză tehnică judiciară și extrajudiciară, cu modificările și completările ulterioare și deține autorizație de expert tehnic judiciar.</w:t>
      </w:r>
    </w:p>
    <w:p w:rsidR="009C078D" w:rsidRPr="00EA0278" w:rsidRDefault="009C078D">
      <w:pPr>
        <w:pStyle w:val="DefaultText"/>
        <w:jc w:val="both"/>
        <w:rPr>
          <w:rFonts w:ascii="Trebuchet MS" w:hAnsi="Trebuchet MS" w:cs="Arial"/>
        </w:rPr>
      </w:pPr>
    </w:p>
    <w:p w:rsidR="009C078D" w:rsidRPr="00EA0278" w:rsidRDefault="00EA0278">
      <w:pPr>
        <w:pStyle w:val="DefaultText"/>
        <w:jc w:val="both"/>
        <w:rPr>
          <w:rFonts w:ascii="Trebuchet MS" w:hAnsi="Trebuchet MS"/>
        </w:rPr>
      </w:pPr>
      <w:r w:rsidRPr="00EA0278">
        <w:rPr>
          <w:rFonts w:ascii="Trebuchet MS" w:hAnsi="Trebuchet MS" w:cs="Arial"/>
        </w:rPr>
        <w:t>- că</w:t>
      </w:r>
      <w:r w:rsidRPr="00EA0278">
        <w:rPr>
          <w:rFonts w:ascii="Trebuchet MS" w:hAnsi="Trebuchet MS"/>
        </w:rPr>
        <w:t xml:space="preserve"> are calitatea de consultant fiscal, este membru activ al Camerei Consultanților Fiscali și deține viza anuală de liberă practică, conform dispozițiilor Ordonanței Guvernului nr. 71/2001</w:t>
      </w:r>
    </w:p>
    <w:p w:rsidR="009C078D" w:rsidRPr="00EA0278" w:rsidRDefault="009C078D">
      <w:pPr>
        <w:pStyle w:val="DefaultText"/>
        <w:jc w:val="both"/>
        <w:rPr>
          <w:rFonts w:ascii="Trebuchet MS" w:hAnsi="Trebuchet MS"/>
        </w:rPr>
      </w:pPr>
    </w:p>
    <w:p w:rsidR="009C078D" w:rsidRPr="00EA0278" w:rsidRDefault="00EA0278">
      <w:pPr>
        <w:pStyle w:val="DefaultText"/>
        <w:tabs>
          <w:tab w:val="left" w:pos="8820"/>
        </w:tabs>
        <w:ind w:right="-2"/>
        <w:jc w:val="both"/>
        <w:rPr>
          <w:rFonts w:ascii="Trebuchet MS" w:hAnsi="Trebuchet MS"/>
        </w:rPr>
      </w:pPr>
      <w:r w:rsidRPr="00EA0278">
        <w:rPr>
          <w:rFonts w:ascii="Trebuchet MS" w:hAnsi="Trebuchet MS" w:cs="Arial"/>
          <w:lang w:eastAsia="ro-RO"/>
        </w:rPr>
        <w:t>2. Expertul cheie desemnat pentru î</w:t>
      </w:r>
      <w:r w:rsidRPr="00EA0278">
        <w:rPr>
          <w:rFonts w:ascii="Trebuchet MS" w:hAnsi="Trebuchet MS" w:cs="Arial"/>
        </w:rPr>
        <w:t xml:space="preserve">ndeplinirea contractului va face dovada că a mai </w:t>
      </w:r>
      <w:r w:rsidRPr="00EA0278">
        <w:rPr>
          <w:rFonts w:ascii="Trebuchet MS" w:hAnsi="Trebuchet MS" w:cs="Arial"/>
        </w:rPr>
        <w:lastRenderedPageBreak/>
        <w:t>prestat servicii de expertiză în sensul întocmirii unui raport de expertiză în specializarea fiscalitate.</w:t>
      </w:r>
    </w:p>
    <w:p w:rsidR="009C078D" w:rsidRPr="00EA0278" w:rsidRDefault="00EA0278">
      <w:pPr>
        <w:pStyle w:val="Standard"/>
        <w:rPr>
          <w:rFonts w:ascii="Trebuchet MS" w:eastAsia="Arial" w:hAnsi="Trebuchet MS" w:cs="Arial"/>
        </w:rPr>
      </w:pPr>
      <w:r w:rsidRPr="00EA0278">
        <w:rPr>
          <w:rFonts w:ascii="Trebuchet MS" w:eastAsia="Arial" w:hAnsi="Trebuchet MS" w:cs="Arial"/>
        </w:rPr>
        <w:t xml:space="preserve"> </w:t>
      </w:r>
    </w:p>
    <w:p w:rsidR="009C078D" w:rsidRPr="00EA0278" w:rsidRDefault="00EA0278">
      <w:pPr>
        <w:pStyle w:val="DefaultText"/>
        <w:tabs>
          <w:tab w:val="left" w:pos="8820"/>
        </w:tabs>
        <w:ind w:right="-2"/>
        <w:jc w:val="both"/>
        <w:rPr>
          <w:rFonts w:ascii="Trebuchet MS" w:hAnsi="Trebuchet MS"/>
        </w:rPr>
      </w:pPr>
      <w:r w:rsidRPr="00EA0278">
        <w:rPr>
          <w:rFonts w:ascii="Trebuchet MS" w:hAnsi="Trebuchet MS" w:cs="Arial"/>
          <w:bCs/>
          <w:shd w:val="clear" w:color="auto" w:fill="FFFFFF"/>
          <w:lang w:eastAsia="ro-RO"/>
        </w:rPr>
        <w:t>În vederea îndeplinirii cerințelor din caietul de sarcini, ofertanții vor avea în vedere să transmită împreună cu oferta și documentele justificative (CV, a</w:t>
      </w:r>
      <w:r w:rsidRPr="00EA0278">
        <w:rPr>
          <w:rFonts w:ascii="Trebuchet MS" w:hAnsi="Trebuchet MS" w:cs="Arial"/>
          <w:shd w:val="clear" w:color="auto" w:fill="FFFFFF"/>
        </w:rPr>
        <w:t xml:space="preserve">utorizație de expert tehnic judiciar, carnetul profesional de consultant fiscal / autorizație de funcționare ca societate de consultanță fiscală, procese-verbale de recepție servicii prestate, contracte etc.) </w:t>
      </w:r>
      <w:r w:rsidRPr="00EA0278">
        <w:rPr>
          <w:rFonts w:ascii="Trebuchet MS" w:hAnsi="Trebuchet MS" w:cs="Arial"/>
          <w:bCs/>
          <w:shd w:val="clear" w:color="auto" w:fill="FFFFFF"/>
          <w:lang w:eastAsia="ro-RO"/>
        </w:rPr>
        <w:tab/>
      </w:r>
    </w:p>
    <w:p w:rsidR="009C078D" w:rsidRPr="00EA0278" w:rsidRDefault="009C078D">
      <w:pPr>
        <w:pStyle w:val="Standard"/>
        <w:jc w:val="both"/>
        <w:rPr>
          <w:rFonts w:ascii="Trebuchet MS" w:hAnsi="Trebuchet MS" w:cs="Arial"/>
          <w:b/>
        </w:rPr>
      </w:pPr>
    </w:p>
    <w:p w:rsidR="009C078D" w:rsidRPr="00EA0278" w:rsidRDefault="00EA0278">
      <w:pPr>
        <w:pStyle w:val="Default"/>
        <w:spacing w:after="140"/>
        <w:jc w:val="both"/>
        <w:rPr>
          <w:rFonts w:ascii="Trebuchet MS" w:hAnsi="Trebuchet MS"/>
          <w:b/>
          <w:bCs/>
          <w:color w:val="auto"/>
          <w:lang w:val="ro-RO"/>
        </w:rPr>
      </w:pPr>
      <w:r w:rsidRPr="00EA0278">
        <w:rPr>
          <w:rFonts w:ascii="Trebuchet MS" w:hAnsi="Trebuchet MS"/>
          <w:b/>
          <w:bCs/>
          <w:color w:val="auto"/>
          <w:lang w:val="ro-RO"/>
        </w:rPr>
        <w:t>6. Legislaţia aplicată</w:t>
      </w:r>
    </w:p>
    <w:p w:rsidR="009C078D" w:rsidRPr="00EA0278" w:rsidRDefault="00EA0278">
      <w:pPr>
        <w:pStyle w:val="Default"/>
        <w:spacing w:after="140"/>
        <w:jc w:val="both"/>
        <w:rPr>
          <w:rFonts w:ascii="Trebuchet MS" w:hAnsi="Trebuchet MS"/>
          <w:color w:val="auto"/>
          <w:lang w:val="ro-RO"/>
        </w:rPr>
      </w:pPr>
      <w:r w:rsidRPr="00EA0278">
        <w:rPr>
          <w:rFonts w:ascii="Trebuchet MS" w:hAnsi="Trebuchet MS"/>
          <w:color w:val="auto"/>
          <w:lang w:val="ro-RO"/>
        </w:rPr>
        <w:t>a) Legea nr. 98/2016, privind achizițiile publice, cu modificările şi completările ulterioare;</w:t>
      </w:r>
    </w:p>
    <w:p w:rsidR="009C078D" w:rsidRPr="00EA0278" w:rsidRDefault="00EA0278">
      <w:pPr>
        <w:pStyle w:val="Default"/>
        <w:spacing w:after="140"/>
        <w:jc w:val="both"/>
        <w:rPr>
          <w:rFonts w:ascii="Trebuchet MS" w:hAnsi="Trebuchet MS"/>
          <w:color w:val="auto"/>
          <w:lang w:val="ro-RO"/>
        </w:rPr>
      </w:pPr>
      <w:r w:rsidRPr="00EA0278">
        <w:rPr>
          <w:rFonts w:ascii="Trebuchet MS" w:hAnsi="Trebuchet MS"/>
          <w:color w:val="auto"/>
          <w:lang w:val="ro-RO"/>
        </w:rPr>
        <w:t xml:space="preserve">c) H.G. nr. </w:t>
      </w:r>
      <w:r w:rsidRPr="00EA0278">
        <w:rPr>
          <w:rFonts w:ascii="Trebuchet MS" w:hAnsi="Trebuchet MS"/>
          <w:color w:val="auto"/>
          <w:spacing w:val="-15"/>
          <w:lang w:val="ro-RO"/>
        </w:rPr>
        <w:t>395/2016 pentru aprobarea Normelor metodologice de aplicare a prevederilor referitoare la atribuirea contractului de achiziție publică/acordului-cadru din Legea nr. 98/2016 privind achizițiile publice</w:t>
      </w:r>
      <w:r w:rsidRPr="00EA0278">
        <w:rPr>
          <w:rFonts w:ascii="Trebuchet MS" w:hAnsi="Trebuchet MS"/>
          <w:color w:val="auto"/>
          <w:lang w:val="ro-RO"/>
        </w:rPr>
        <w:t>, cu modificările şi completările ulterioare;</w:t>
      </w:r>
    </w:p>
    <w:p w:rsidR="009C078D" w:rsidRPr="00EA0278" w:rsidRDefault="00EA0278">
      <w:pPr>
        <w:pStyle w:val="Default"/>
        <w:spacing w:after="140"/>
        <w:rPr>
          <w:rFonts w:ascii="Trebuchet MS" w:hAnsi="Trebuchet MS"/>
          <w:color w:val="auto"/>
          <w:lang w:val="ro-RO"/>
        </w:rPr>
      </w:pPr>
      <w:r w:rsidRPr="00EA0278">
        <w:rPr>
          <w:rFonts w:ascii="Trebuchet MS" w:hAnsi="Trebuchet MS"/>
          <w:color w:val="auto"/>
          <w:lang w:val="ro-RO"/>
        </w:rPr>
        <w:t>f) alte acte normative ce guverneaza achizitiile publice.</w:t>
      </w:r>
    </w:p>
    <w:p w:rsidR="009C078D" w:rsidRPr="00EA0278" w:rsidRDefault="00EA0278">
      <w:pPr>
        <w:pStyle w:val="Default"/>
        <w:spacing w:after="140"/>
        <w:rPr>
          <w:rFonts w:ascii="Trebuchet MS" w:hAnsi="Trebuchet MS"/>
          <w:color w:val="auto"/>
          <w:lang w:val="ro-RO"/>
        </w:rPr>
      </w:pPr>
      <w:r w:rsidRPr="00EA0278">
        <w:rPr>
          <w:rFonts w:ascii="Trebuchet MS" w:hAnsi="Trebuchet MS"/>
          <w:b/>
          <w:bCs/>
          <w:color w:val="auto"/>
          <w:lang w:val="ro-RO"/>
        </w:rPr>
        <w:t xml:space="preserve">7. Sursa de finantare: </w:t>
      </w:r>
      <w:r w:rsidRPr="00EA0278">
        <w:rPr>
          <w:rFonts w:ascii="Trebuchet MS" w:hAnsi="Trebuchet MS"/>
          <w:color w:val="auto"/>
          <w:lang w:val="ro-RO"/>
        </w:rPr>
        <w:t>bugetul de stat</w:t>
      </w:r>
    </w:p>
    <w:p w:rsidR="009C078D" w:rsidRPr="00EA0278" w:rsidRDefault="00EA0278">
      <w:pPr>
        <w:pStyle w:val="Default"/>
        <w:rPr>
          <w:rFonts w:ascii="Trebuchet MS" w:hAnsi="Trebuchet MS"/>
          <w:color w:val="auto"/>
          <w:lang w:val="ro-RO"/>
        </w:rPr>
      </w:pPr>
      <w:r w:rsidRPr="00EA0278">
        <w:rPr>
          <w:rFonts w:ascii="Trebuchet MS" w:hAnsi="Trebuchet MS"/>
          <w:b/>
          <w:bCs/>
          <w:color w:val="auto"/>
          <w:lang w:val="ro-RO"/>
        </w:rPr>
        <w:t xml:space="preserve">8. </w:t>
      </w:r>
      <w:r w:rsidRPr="00EA0278">
        <w:rPr>
          <w:rFonts w:ascii="Trebuchet MS" w:hAnsi="Trebuchet MS"/>
          <w:b/>
          <w:bCs/>
          <w:color w:val="auto"/>
          <w:lang w:val="ro-RO" w:eastAsia="ro-RO"/>
        </w:rPr>
        <w:t>Criteriul de atribuire: ofertele cele mai avantajoase din punct de vedere tehnico - economic.</w:t>
      </w:r>
    </w:p>
    <w:p w:rsidR="009C078D" w:rsidRPr="00EA0278" w:rsidRDefault="009C078D">
      <w:pPr>
        <w:pStyle w:val="DefaultText"/>
        <w:tabs>
          <w:tab w:val="left" w:pos="8820"/>
        </w:tabs>
        <w:ind w:right="-2"/>
        <w:jc w:val="both"/>
        <w:rPr>
          <w:rFonts w:ascii="Trebuchet MS" w:hAnsi="Trebuchet MS" w:cs="Arial"/>
        </w:rPr>
      </w:pPr>
    </w:p>
    <w:p w:rsidR="009C078D" w:rsidRPr="00EA0278" w:rsidRDefault="00EA0278">
      <w:pPr>
        <w:pStyle w:val="DefaultText"/>
        <w:tabs>
          <w:tab w:val="left" w:pos="8820"/>
        </w:tabs>
        <w:ind w:right="-2"/>
        <w:jc w:val="both"/>
        <w:rPr>
          <w:rFonts w:ascii="Trebuchet MS" w:hAnsi="Trebuchet MS" w:cs="Arial"/>
          <w:lang w:eastAsia="ro-RO"/>
        </w:rPr>
      </w:pPr>
      <w:r w:rsidRPr="00EA0278">
        <w:rPr>
          <w:rFonts w:ascii="Trebuchet MS" w:hAnsi="Trebuchet MS" w:cs="Arial"/>
          <w:lang w:eastAsia="ro-RO"/>
        </w:rPr>
        <w:t>1.Prețul ofertei (40 puncte)</w:t>
      </w:r>
    </w:p>
    <w:p w:rsidR="009C078D" w:rsidRPr="00EA0278" w:rsidRDefault="009C078D">
      <w:pPr>
        <w:pStyle w:val="DefaultText"/>
        <w:tabs>
          <w:tab w:val="left" w:pos="8820"/>
        </w:tabs>
        <w:ind w:right="-2"/>
        <w:jc w:val="both"/>
        <w:rPr>
          <w:rFonts w:ascii="Trebuchet MS" w:hAnsi="Trebuchet MS" w:cs="Arial"/>
        </w:rPr>
      </w:pPr>
    </w:p>
    <w:p w:rsidR="009C078D" w:rsidRPr="00EA0278" w:rsidRDefault="00EA0278">
      <w:pPr>
        <w:pStyle w:val="Standard"/>
        <w:jc w:val="both"/>
        <w:rPr>
          <w:rFonts w:ascii="Trebuchet MS" w:hAnsi="Trebuchet MS"/>
        </w:rPr>
      </w:pPr>
      <w:r w:rsidRPr="00EA0278">
        <w:rPr>
          <w:rFonts w:ascii="Trebuchet MS" w:hAnsi="Trebuchet MS" w:cs="Arial"/>
          <w:bCs/>
        </w:rPr>
        <w:t>2.Tehnic - experiența similară a</w:t>
      </w:r>
      <w:r w:rsidRPr="00EA0278">
        <w:rPr>
          <w:rFonts w:ascii="Trebuchet MS" w:hAnsi="Trebuchet MS" w:cs="Arial"/>
          <w:bCs/>
          <w:shd w:val="clear" w:color="auto" w:fill="FFFFFF"/>
        </w:rPr>
        <w:t xml:space="preserve"> experților propuși pentru îndeplinirea contractului </w:t>
      </w:r>
      <w:r w:rsidRPr="00EA0278">
        <w:rPr>
          <w:rFonts w:ascii="Trebuchet MS" w:hAnsi="Trebuchet MS" w:cs="Arial"/>
          <w:bCs/>
        </w:rPr>
        <w:t>(60 puncte) astfel:</w:t>
      </w:r>
    </w:p>
    <w:p w:rsidR="009C078D" w:rsidRPr="00EA0278" w:rsidRDefault="00EA0278">
      <w:pPr>
        <w:pStyle w:val="Standard"/>
        <w:jc w:val="both"/>
        <w:rPr>
          <w:rFonts w:ascii="Trebuchet MS" w:hAnsi="Trebuchet MS" w:cs="Arial"/>
          <w:bCs/>
        </w:rPr>
      </w:pPr>
      <w:r w:rsidRPr="00EA0278">
        <w:rPr>
          <w:rFonts w:ascii="Trebuchet MS" w:hAnsi="Trebuchet MS" w:cs="Arial"/>
          <w:bCs/>
        </w:rPr>
        <w:t>-10 puncte – pentru prezentarea a două rapoarte de expertiză</w:t>
      </w:r>
    </w:p>
    <w:p w:rsidR="009C078D" w:rsidRPr="00EA0278" w:rsidRDefault="00EA0278">
      <w:pPr>
        <w:pStyle w:val="Standard"/>
        <w:jc w:val="both"/>
        <w:rPr>
          <w:rFonts w:ascii="Trebuchet MS" w:hAnsi="Trebuchet MS" w:cs="Arial"/>
          <w:bCs/>
        </w:rPr>
      </w:pPr>
      <w:r w:rsidRPr="00EA0278">
        <w:rPr>
          <w:rFonts w:ascii="Trebuchet MS" w:hAnsi="Trebuchet MS" w:cs="Arial"/>
          <w:bCs/>
        </w:rPr>
        <w:t>-20 puncte – pentru prezentarea a trei rapoarte de expertiză</w:t>
      </w:r>
    </w:p>
    <w:p w:rsidR="009C078D" w:rsidRPr="00EA0278" w:rsidRDefault="00EA0278">
      <w:pPr>
        <w:pStyle w:val="Standard"/>
        <w:jc w:val="both"/>
        <w:rPr>
          <w:rFonts w:ascii="Trebuchet MS" w:hAnsi="Trebuchet MS" w:cs="Arial"/>
          <w:bCs/>
        </w:rPr>
      </w:pPr>
      <w:r w:rsidRPr="00EA0278">
        <w:rPr>
          <w:rFonts w:ascii="Trebuchet MS" w:hAnsi="Trebuchet MS" w:cs="Arial"/>
          <w:bCs/>
        </w:rPr>
        <w:t>-30 puncte – pentru prezentarea a patru rapoarte de expertiză</w:t>
      </w:r>
    </w:p>
    <w:p w:rsidR="009C078D" w:rsidRPr="00EA0278" w:rsidRDefault="00EA0278">
      <w:pPr>
        <w:pStyle w:val="Standard"/>
        <w:jc w:val="both"/>
        <w:rPr>
          <w:rFonts w:ascii="Trebuchet MS" w:hAnsi="Trebuchet MS" w:cs="Arial"/>
          <w:bCs/>
        </w:rPr>
      </w:pPr>
      <w:r w:rsidRPr="00EA0278">
        <w:rPr>
          <w:rFonts w:ascii="Trebuchet MS" w:hAnsi="Trebuchet MS" w:cs="Arial"/>
          <w:bCs/>
        </w:rPr>
        <w:t>-40 puncte – pentru prezentarea a cinci rapoarte de expertiză</w:t>
      </w:r>
    </w:p>
    <w:p w:rsidR="009C078D" w:rsidRPr="00EA0278" w:rsidRDefault="00EA0278">
      <w:pPr>
        <w:pStyle w:val="Standard"/>
        <w:jc w:val="both"/>
        <w:rPr>
          <w:rFonts w:ascii="Trebuchet MS" w:hAnsi="Trebuchet MS" w:cs="Arial"/>
          <w:bCs/>
        </w:rPr>
      </w:pPr>
      <w:r w:rsidRPr="00EA0278">
        <w:rPr>
          <w:rFonts w:ascii="Trebuchet MS" w:hAnsi="Trebuchet MS" w:cs="Arial"/>
          <w:bCs/>
        </w:rPr>
        <w:t>-50 puncte – pentru prezentarea a şase rapoarte de expertiză</w:t>
      </w:r>
    </w:p>
    <w:p w:rsidR="009C078D" w:rsidRPr="00EA0278" w:rsidRDefault="00EA0278">
      <w:pPr>
        <w:pStyle w:val="Standard"/>
        <w:jc w:val="both"/>
        <w:rPr>
          <w:rFonts w:ascii="Trebuchet MS" w:hAnsi="Trebuchet MS" w:cs="Arial"/>
          <w:bCs/>
        </w:rPr>
      </w:pPr>
      <w:r w:rsidRPr="00EA0278">
        <w:rPr>
          <w:rFonts w:ascii="Trebuchet MS" w:hAnsi="Trebuchet MS" w:cs="Arial"/>
          <w:bCs/>
        </w:rPr>
        <w:t>-60 puncte – pentru prezentarea a sapte rapoarte de expertiză</w:t>
      </w:r>
    </w:p>
    <w:p w:rsidR="009C078D" w:rsidRPr="00EA0278" w:rsidRDefault="009C078D">
      <w:pPr>
        <w:pStyle w:val="Standard"/>
        <w:tabs>
          <w:tab w:val="left" w:pos="8820"/>
        </w:tabs>
        <w:ind w:right="-2"/>
        <w:jc w:val="both"/>
        <w:rPr>
          <w:rFonts w:ascii="Trebuchet MS" w:hAnsi="Trebuchet MS" w:cs="Arial"/>
        </w:rPr>
      </w:pPr>
    </w:p>
    <w:p w:rsidR="009C078D" w:rsidRPr="00EA0278" w:rsidRDefault="00EA0278">
      <w:pPr>
        <w:pStyle w:val="Standard"/>
        <w:tabs>
          <w:tab w:val="left" w:pos="8820"/>
        </w:tabs>
        <w:ind w:right="-2"/>
        <w:jc w:val="both"/>
        <w:rPr>
          <w:rFonts w:ascii="Trebuchet MS" w:hAnsi="Trebuchet MS"/>
        </w:rPr>
      </w:pPr>
      <w:r w:rsidRPr="00EA0278">
        <w:rPr>
          <w:rFonts w:ascii="Trebuchet MS" w:hAnsi="Trebuchet MS" w:cs="Arial"/>
        </w:rPr>
        <w:t>Rapoartele de expertiză prezentate atât pentru demonstrarea experienței experților cât și pentru obținerea de puncte suplimentare trebuie să fie din domeniul pentru care se depune oferta. În sens contrar acestea nu vor putea fi punctate.</w:t>
      </w:r>
    </w:p>
    <w:p w:rsidR="009C078D" w:rsidRPr="00EA0278" w:rsidRDefault="009C078D">
      <w:pPr>
        <w:pStyle w:val="Standard"/>
        <w:tabs>
          <w:tab w:val="left" w:pos="8820"/>
        </w:tabs>
        <w:ind w:right="-2"/>
        <w:jc w:val="both"/>
        <w:rPr>
          <w:rFonts w:ascii="Trebuchet MS" w:hAnsi="Trebuchet MS" w:cs="Arial"/>
        </w:rPr>
      </w:pPr>
    </w:p>
    <w:p w:rsidR="009C078D" w:rsidRPr="00EA0278" w:rsidRDefault="00EA0278">
      <w:pPr>
        <w:pStyle w:val="Standard"/>
        <w:tabs>
          <w:tab w:val="left" w:pos="612"/>
          <w:tab w:val="left" w:pos="919"/>
        </w:tabs>
        <w:jc w:val="both"/>
        <w:rPr>
          <w:rFonts w:ascii="Trebuchet MS" w:hAnsi="Trebuchet MS"/>
        </w:rPr>
      </w:pPr>
      <w:r w:rsidRPr="00EA0278">
        <w:rPr>
          <w:rFonts w:ascii="Trebuchet MS" w:hAnsi="Trebuchet MS" w:cs="Arial"/>
          <w:b/>
        </w:rPr>
        <w:t xml:space="preserve">P1 – Propunerea financiară – </w:t>
      </w:r>
      <w:r w:rsidRPr="00EA0278">
        <w:rPr>
          <w:rFonts w:ascii="Trebuchet MS" w:hAnsi="Trebuchet MS" w:cs="Arial"/>
        </w:rPr>
        <w:t>maximum 40 de puncte</w:t>
      </w:r>
    </w:p>
    <w:p w:rsidR="009C078D" w:rsidRPr="00EA0278" w:rsidRDefault="00EA0278">
      <w:pPr>
        <w:pStyle w:val="Standard"/>
        <w:tabs>
          <w:tab w:val="left" w:pos="612"/>
          <w:tab w:val="left" w:pos="919"/>
        </w:tabs>
        <w:jc w:val="both"/>
        <w:rPr>
          <w:rFonts w:ascii="Trebuchet MS" w:hAnsi="Trebuchet MS"/>
        </w:rPr>
      </w:pPr>
      <w:r w:rsidRPr="00EA0278">
        <w:rPr>
          <w:rFonts w:ascii="Trebuchet MS" w:hAnsi="Trebuchet MS" w:cs="Arial"/>
        </w:rPr>
        <w:t>Propunerea financiară = tarif/oră (lei, fără TVA) x numărul de ore estimat</w:t>
      </w:r>
    </w:p>
    <w:p w:rsidR="009C078D" w:rsidRPr="00EA0278" w:rsidRDefault="00EA0278">
      <w:pPr>
        <w:pStyle w:val="Standard"/>
        <w:tabs>
          <w:tab w:val="left" w:pos="612"/>
          <w:tab w:val="left" w:pos="919"/>
        </w:tabs>
        <w:jc w:val="both"/>
        <w:rPr>
          <w:rFonts w:ascii="Trebuchet MS" w:hAnsi="Trebuchet MS"/>
        </w:rPr>
      </w:pPr>
      <w:r w:rsidRPr="00EA0278">
        <w:rPr>
          <w:rFonts w:ascii="Trebuchet MS" w:hAnsi="Trebuchet MS" w:cs="Arial"/>
        </w:rPr>
        <w:t>Prețul</w:t>
      </w:r>
      <w:r w:rsidRPr="00EA0278">
        <w:rPr>
          <w:rFonts w:ascii="Trebuchet MS" w:hAnsi="Trebuchet MS" w:cs="Arial"/>
          <w:b/>
        </w:rPr>
        <w:t xml:space="preserve"> </w:t>
      </w:r>
      <w:r w:rsidRPr="00EA0278">
        <w:rPr>
          <w:rFonts w:ascii="Trebuchet MS" w:hAnsi="Trebuchet MS" w:cs="Arial"/>
        </w:rPr>
        <w:t xml:space="preserve">luat în considerare va fi cel ofertat. Pentru factorul de evaluare </w:t>
      </w:r>
      <w:r w:rsidRPr="00EA0278">
        <w:rPr>
          <w:rFonts w:ascii="Trebuchet MS" w:hAnsi="Trebuchet MS" w:cs="Arial"/>
          <w:b/>
        </w:rPr>
        <w:t xml:space="preserve">„Propunerea financiară” – P1 </w:t>
      </w:r>
      <w:r w:rsidRPr="00EA0278">
        <w:rPr>
          <w:rFonts w:ascii="Trebuchet MS" w:hAnsi="Trebuchet MS" w:cs="Arial"/>
        </w:rPr>
        <w:t>punctajul se va acorda astfel:</w:t>
      </w:r>
    </w:p>
    <w:p w:rsidR="009C078D" w:rsidRPr="00EA0278" w:rsidRDefault="00EA0278">
      <w:pPr>
        <w:pStyle w:val="Standard"/>
        <w:ind w:left="766" w:hanging="766"/>
        <w:jc w:val="both"/>
        <w:rPr>
          <w:rFonts w:ascii="Trebuchet MS" w:hAnsi="Trebuchet MS"/>
        </w:rPr>
      </w:pPr>
      <w:r w:rsidRPr="00EA0278">
        <w:rPr>
          <w:rFonts w:ascii="Trebuchet MS" w:hAnsi="Trebuchet MS" w:cs="Arial"/>
        </w:rPr>
        <w:t>a) pentru cel mai scăzut dintre preţurile ofertelor se acordă punctajul maxim alocat factorului de evaluare:</w:t>
      </w:r>
    </w:p>
    <w:p w:rsidR="009C078D" w:rsidRPr="00EA0278" w:rsidRDefault="00EA0278">
      <w:pPr>
        <w:pStyle w:val="Standard"/>
        <w:ind w:left="766" w:hanging="766"/>
        <w:jc w:val="both"/>
        <w:rPr>
          <w:rFonts w:ascii="Trebuchet MS" w:hAnsi="Trebuchet MS" w:cs="Arial"/>
        </w:rPr>
      </w:pPr>
      <w:r w:rsidRPr="00EA0278">
        <w:rPr>
          <w:rFonts w:ascii="Trebuchet MS" w:hAnsi="Trebuchet MS" w:cs="Arial"/>
        </w:rPr>
        <w:t>P1 = 40 puncte = preț minim;</w:t>
      </w:r>
    </w:p>
    <w:p w:rsidR="009C078D" w:rsidRPr="00EA0278" w:rsidRDefault="00EA0278">
      <w:pPr>
        <w:pStyle w:val="Standard"/>
        <w:ind w:left="766" w:hanging="766"/>
        <w:jc w:val="both"/>
        <w:rPr>
          <w:rFonts w:ascii="Trebuchet MS" w:hAnsi="Trebuchet MS"/>
        </w:rPr>
      </w:pPr>
      <w:r w:rsidRPr="00EA0278">
        <w:rPr>
          <w:rFonts w:ascii="Trebuchet MS" w:hAnsi="Trebuchet MS" w:cs="Arial"/>
        </w:rPr>
        <w:t>b) pentru alt preţ decât cel prevăzut la lit. a) punctajul se calculează după algoritmul:</w:t>
      </w:r>
    </w:p>
    <w:p w:rsidR="009C078D" w:rsidRPr="00EA0278" w:rsidRDefault="00EA0278">
      <w:pPr>
        <w:pStyle w:val="Standard"/>
        <w:ind w:left="766" w:firstLine="12"/>
        <w:jc w:val="both"/>
        <w:rPr>
          <w:rFonts w:ascii="Trebuchet MS" w:hAnsi="Trebuchet MS"/>
        </w:rPr>
      </w:pPr>
      <w:r w:rsidRPr="00EA0278">
        <w:rPr>
          <w:rFonts w:ascii="Trebuchet MS" w:hAnsi="Trebuchet MS" w:cs="Arial"/>
          <w:b/>
        </w:rPr>
        <w:t>P1n= (preţ minim/Pn) * 40.</w:t>
      </w:r>
    </w:p>
    <w:p w:rsidR="009C078D" w:rsidRPr="00EA0278" w:rsidRDefault="00EA0278">
      <w:pPr>
        <w:pStyle w:val="Standard"/>
        <w:ind w:left="766" w:hanging="766"/>
        <w:jc w:val="both"/>
        <w:rPr>
          <w:rFonts w:ascii="Trebuchet MS" w:hAnsi="Trebuchet MS"/>
        </w:rPr>
      </w:pPr>
      <w:r w:rsidRPr="00EA0278">
        <w:rPr>
          <w:rFonts w:ascii="Trebuchet MS" w:hAnsi="Trebuchet MS" w:cs="Arial"/>
        </w:rPr>
        <w:t>unde:   P1n= punctaj factor de evaluare al ofertei financiare curente</w:t>
      </w:r>
    </w:p>
    <w:p w:rsidR="009C078D" w:rsidRPr="00EA0278" w:rsidRDefault="00EA0278">
      <w:pPr>
        <w:pStyle w:val="Standard"/>
        <w:ind w:left="766" w:hanging="766"/>
        <w:jc w:val="both"/>
        <w:rPr>
          <w:rFonts w:ascii="Trebuchet MS" w:hAnsi="Trebuchet MS"/>
        </w:rPr>
      </w:pPr>
      <w:r w:rsidRPr="00EA0278">
        <w:rPr>
          <w:rFonts w:ascii="Trebuchet MS" w:eastAsia="Arial" w:hAnsi="Trebuchet MS" w:cs="Arial"/>
        </w:rPr>
        <w:t xml:space="preserve">            </w:t>
      </w:r>
      <w:r w:rsidRPr="00EA0278">
        <w:rPr>
          <w:rFonts w:ascii="Trebuchet MS" w:hAnsi="Trebuchet MS" w:cs="Arial"/>
        </w:rPr>
        <w:t>Preţ minim = preţul cel mai scăzut oferit de ofertanți pentru realizarea contractului</w:t>
      </w:r>
    </w:p>
    <w:p w:rsidR="009C078D" w:rsidRPr="00EA0278" w:rsidRDefault="00EA0278">
      <w:pPr>
        <w:pStyle w:val="Standard"/>
        <w:ind w:left="766" w:hanging="766"/>
        <w:jc w:val="both"/>
        <w:rPr>
          <w:rFonts w:ascii="Trebuchet MS" w:hAnsi="Trebuchet MS"/>
        </w:rPr>
      </w:pPr>
      <w:r w:rsidRPr="00EA0278">
        <w:rPr>
          <w:rFonts w:ascii="Trebuchet MS" w:eastAsia="Arial" w:hAnsi="Trebuchet MS" w:cs="Arial"/>
        </w:rPr>
        <w:t xml:space="preserve">            </w:t>
      </w:r>
      <w:r w:rsidRPr="00EA0278">
        <w:rPr>
          <w:rFonts w:ascii="Trebuchet MS" w:hAnsi="Trebuchet MS" w:cs="Arial"/>
        </w:rPr>
        <w:t>Pn = preţul ofertei curente</w:t>
      </w:r>
    </w:p>
    <w:p w:rsidR="009C078D" w:rsidRPr="00EA0278" w:rsidRDefault="009C078D">
      <w:pPr>
        <w:pStyle w:val="Standard"/>
        <w:ind w:left="766" w:hanging="766"/>
        <w:jc w:val="both"/>
        <w:rPr>
          <w:rFonts w:ascii="Trebuchet MS" w:hAnsi="Trebuchet MS" w:cs="Arial"/>
        </w:rPr>
      </w:pPr>
    </w:p>
    <w:p w:rsidR="009C078D" w:rsidRPr="00EA0278" w:rsidRDefault="00EA0278">
      <w:pPr>
        <w:pStyle w:val="Standard"/>
        <w:ind w:left="766" w:hanging="766"/>
        <w:jc w:val="both"/>
        <w:rPr>
          <w:rFonts w:ascii="Trebuchet MS" w:hAnsi="Trebuchet MS"/>
        </w:rPr>
      </w:pPr>
      <w:r w:rsidRPr="00EA0278">
        <w:rPr>
          <w:rFonts w:ascii="Trebuchet MS" w:hAnsi="Trebuchet MS" w:cs="Arial"/>
          <w:b/>
        </w:rPr>
        <w:t xml:space="preserve">P2 </w:t>
      </w:r>
      <w:r w:rsidRPr="00EA0278">
        <w:rPr>
          <w:rFonts w:ascii="Trebuchet MS" w:hAnsi="Trebuchet MS" w:cs="Arial"/>
        </w:rPr>
        <w:t xml:space="preserve">–  </w:t>
      </w:r>
      <w:r w:rsidRPr="00EA0278">
        <w:rPr>
          <w:rFonts w:ascii="Trebuchet MS" w:hAnsi="Trebuchet MS" w:cs="Arial"/>
          <w:b/>
        </w:rPr>
        <w:t>Calitatea ofertei tehnice – maximum 60 de puncte</w:t>
      </w:r>
    </w:p>
    <w:p w:rsidR="009C078D" w:rsidRPr="00EA0278" w:rsidRDefault="009C078D">
      <w:pPr>
        <w:pStyle w:val="Standard"/>
        <w:ind w:left="766" w:hanging="766"/>
        <w:jc w:val="both"/>
        <w:rPr>
          <w:rFonts w:ascii="Trebuchet MS" w:hAnsi="Trebuchet MS"/>
        </w:rPr>
      </w:pPr>
    </w:p>
    <w:p w:rsidR="009C078D" w:rsidRPr="00EA0278" w:rsidRDefault="00EA0278">
      <w:pPr>
        <w:pStyle w:val="Standard"/>
        <w:tabs>
          <w:tab w:val="left" w:pos="1072"/>
        </w:tabs>
        <w:jc w:val="both"/>
        <w:rPr>
          <w:rFonts w:ascii="Trebuchet MS" w:hAnsi="Trebuchet MS"/>
        </w:rPr>
      </w:pPr>
      <w:r w:rsidRPr="00EA0278">
        <w:rPr>
          <w:rFonts w:ascii="Trebuchet MS" w:hAnsi="Trebuchet MS" w:cs="Arial"/>
          <w:b/>
        </w:rPr>
        <w:t>Punctajul final</w:t>
      </w:r>
      <w:r w:rsidRPr="00EA0278">
        <w:rPr>
          <w:rFonts w:ascii="Trebuchet MS" w:hAnsi="Trebuchet MS" w:cs="Arial"/>
        </w:rPr>
        <w:t xml:space="preserve"> </w:t>
      </w:r>
      <w:r w:rsidRPr="00EA0278">
        <w:rPr>
          <w:rFonts w:ascii="Trebuchet MS" w:hAnsi="Trebuchet MS" w:cs="Arial"/>
          <w:b/>
        </w:rPr>
        <w:t>(PFn)</w:t>
      </w:r>
      <w:r w:rsidRPr="00EA0278">
        <w:rPr>
          <w:rFonts w:ascii="Trebuchet MS" w:hAnsi="Trebuchet MS" w:cs="Arial"/>
        </w:rPr>
        <w:t xml:space="preserve"> pentru fiecare ofertă se va obține însumând punctajele pentru fiecare factor de evaluare.</w:t>
      </w:r>
    </w:p>
    <w:p w:rsidR="009C078D" w:rsidRPr="00EA0278" w:rsidRDefault="00EA0278">
      <w:pPr>
        <w:pStyle w:val="Standard"/>
        <w:tabs>
          <w:tab w:val="left" w:pos="1838"/>
        </w:tabs>
        <w:ind w:left="766" w:hanging="766"/>
        <w:jc w:val="both"/>
        <w:rPr>
          <w:rFonts w:ascii="Trebuchet MS" w:hAnsi="Trebuchet MS"/>
        </w:rPr>
      </w:pPr>
      <w:r w:rsidRPr="00EA0278">
        <w:rPr>
          <w:rFonts w:ascii="Trebuchet MS" w:hAnsi="Trebuchet MS" w:cs="Arial"/>
        </w:rPr>
        <w:tab/>
      </w:r>
      <w:r w:rsidRPr="00EA0278">
        <w:rPr>
          <w:rFonts w:ascii="Trebuchet MS" w:hAnsi="Trebuchet MS" w:cs="Arial"/>
          <w:b/>
        </w:rPr>
        <w:t>PFn = P1n + P2</w:t>
      </w:r>
    </w:p>
    <w:p w:rsidR="009C078D" w:rsidRPr="00EA0278" w:rsidRDefault="009C078D">
      <w:pPr>
        <w:pStyle w:val="Standard"/>
        <w:ind w:left="766" w:hanging="766"/>
        <w:jc w:val="both"/>
        <w:rPr>
          <w:rFonts w:ascii="Trebuchet MS" w:hAnsi="Trebuchet MS"/>
        </w:rPr>
      </w:pPr>
    </w:p>
    <w:p w:rsidR="009C078D" w:rsidRPr="00EA0278" w:rsidRDefault="00EA0278">
      <w:pPr>
        <w:pStyle w:val="Default"/>
        <w:jc w:val="both"/>
        <w:rPr>
          <w:rFonts w:ascii="Trebuchet MS" w:hAnsi="Trebuchet MS"/>
          <w:color w:val="auto"/>
          <w:lang w:val="ro-RO"/>
        </w:rPr>
      </w:pPr>
      <w:r w:rsidRPr="00EA0278">
        <w:rPr>
          <w:rFonts w:ascii="Trebuchet MS" w:hAnsi="Trebuchet MS"/>
          <w:b/>
          <w:bCs/>
          <w:color w:val="auto"/>
          <w:lang w:val="ro-RO"/>
        </w:rPr>
        <w:t>9. Valoarea estimată</w:t>
      </w:r>
      <w:r w:rsidRPr="00EA0278">
        <w:rPr>
          <w:rFonts w:ascii="Trebuchet MS" w:hAnsi="Trebuchet MS"/>
          <w:color w:val="auto"/>
          <w:lang w:val="ro-RO"/>
        </w:rPr>
        <w:t>: 24.</w:t>
      </w:r>
      <w:r w:rsidRPr="00EA0278">
        <w:rPr>
          <w:rFonts w:ascii="Trebuchet MS" w:hAnsi="Trebuchet MS" w:cs="Times New Roman"/>
          <w:color w:val="auto"/>
          <w:kern w:val="0"/>
          <w:lang w:val="ro-RO" w:eastAsia="en-US"/>
        </w:rPr>
        <w:t>132</w:t>
      </w:r>
      <w:r w:rsidRPr="00EA0278">
        <w:rPr>
          <w:rFonts w:ascii="Trebuchet MS" w:hAnsi="Trebuchet MS"/>
          <w:color w:val="auto"/>
          <w:lang w:val="ro-RO"/>
        </w:rPr>
        <w:t xml:space="preserve"> lei fără TVA, respectiv 28.</w:t>
      </w:r>
      <w:r w:rsidRPr="00EA0278">
        <w:rPr>
          <w:rFonts w:ascii="Trebuchet MS" w:hAnsi="Trebuchet MS" w:cs="Times New Roman"/>
          <w:color w:val="auto"/>
          <w:kern w:val="0"/>
          <w:lang w:val="ro-RO" w:eastAsia="en-US"/>
        </w:rPr>
        <w:t>717</w:t>
      </w:r>
      <w:r w:rsidRPr="00EA0278">
        <w:rPr>
          <w:rFonts w:ascii="Trebuchet MS" w:hAnsi="Trebuchet MS"/>
          <w:color w:val="auto"/>
          <w:lang w:val="ro-RO"/>
        </w:rPr>
        <w:t xml:space="preserve">,08 lei </w:t>
      </w:r>
      <w:r w:rsidRPr="00EA0278">
        <w:rPr>
          <w:rFonts w:ascii="Trebuchet MS" w:hAnsi="Trebuchet MS"/>
          <w:color w:val="auto"/>
          <w:lang w:val="ro-RO" w:eastAsia="ro-RO"/>
        </w:rPr>
        <w:t>TVA inclus.</w:t>
      </w:r>
    </w:p>
    <w:p w:rsidR="009C078D" w:rsidRPr="00EA0278" w:rsidRDefault="009C078D">
      <w:pPr>
        <w:pStyle w:val="Default"/>
        <w:jc w:val="both"/>
        <w:rPr>
          <w:rFonts w:ascii="Trebuchet MS" w:hAnsi="Trebuchet MS"/>
          <w:color w:val="auto"/>
          <w:lang w:val="ro-RO"/>
        </w:rPr>
      </w:pPr>
    </w:p>
    <w:p w:rsidR="009C078D" w:rsidRPr="00EA0278" w:rsidRDefault="00EA0278">
      <w:pPr>
        <w:pStyle w:val="Default"/>
        <w:spacing w:after="140"/>
        <w:jc w:val="both"/>
        <w:rPr>
          <w:rFonts w:ascii="Trebuchet MS" w:hAnsi="Trebuchet MS"/>
          <w:color w:val="auto"/>
          <w:lang w:val="ro-RO"/>
        </w:rPr>
      </w:pPr>
      <w:r w:rsidRPr="00EA0278">
        <w:rPr>
          <w:rFonts w:ascii="Trebuchet MS" w:hAnsi="Trebuchet MS"/>
          <w:b/>
          <w:bCs/>
          <w:color w:val="auto"/>
          <w:lang w:val="ro-RO"/>
        </w:rPr>
        <w:t>10. Adresa achizitorului</w:t>
      </w:r>
      <w:r w:rsidRPr="00EA0278">
        <w:rPr>
          <w:rFonts w:ascii="Trebuchet MS" w:hAnsi="Trebuchet MS"/>
          <w:color w:val="auto"/>
          <w:lang w:val="ro-RO"/>
        </w:rPr>
        <w:t>: Ministerul Finantelor, Bd. Libertății nr. 16, Sector 5, București.</w:t>
      </w:r>
    </w:p>
    <w:p w:rsidR="009C078D" w:rsidRPr="00EA0278" w:rsidRDefault="00EA0278">
      <w:pPr>
        <w:pStyle w:val="Default"/>
        <w:spacing w:after="140"/>
        <w:jc w:val="both"/>
        <w:rPr>
          <w:rFonts w:ascii="Trebuchet MS" w:hAnsi="Trebuchet MS"/>
          <w:b/>
          <w:bCs/>
          <w:color w:val="auto"/>
          <w:lang w:val="ro-RO"/>
        </w:rPr>
      </w:pPr>
      <w:r w:rsidRPr="00EA0278">
        <w:rPr>
          <w:rFonts w:ascii="Trebuchet MS" w:hAnsi="Trebuchet MS"/>
          <w:b/>
          <w:bCs/>
          <w:color w:val="auto"/>
          <w:lang w:val="ro-RO"/>
        </w:rPr>
        <w:t>11. RECEPȚIA</w:t>
      </w:r>
    </w:p>
    <w:p w:rsidR="009C078D" w:rsidRPr="00EA0278" w:rsidRDefault="00EA0278">
      <w:pPr>
        <w:pStyle w:val="Default"/>
        <w:spacing w:after="140"/>
        <w:jc w:val="both"/>
        <w:rPr>
          <w:rFonts w:ascii="Trebuchet MS" w:hAnsi="Trebuchet MS"/>
          <w:color w:val="auto"/>
          <w:lang w:val="ro-RO"/>
        </w:rPr>
      </w:pPr>
      <w:r w:rsidRPr="00EA0278">
        <w:rPr>
          <w:rFonts w:ascii="Trebuchet MS" w:hAnsi="Trebuchet MS"/>
          <w:color w:val="auto"/>
          <w:lang w:val="ro-RO"/>
        </w:rPr>
        <w:t>Bunurile urmează să fie livrate pe suport de hârtie. Recepția se efectuează printr-un proces - verbal semnat de reprezentanții părților contractante care constituie anexă la factură.</w:t>
      </w:r>
    </w:p>
    <w:p w:rsidR="009C078D" w:rsidRPr="00EA0278" w:rsidRDefault="00EA0278">
      <w:pPr>
        <w:pStyle w:val="Default"/>
        <w:spacing w:after="140"/>
        <w:jc w:val="both"/>
        <w:rPr>
          <w:rFonts w:ascii="Trebuchet MS" w:hAnsi="Trebuchet MS"/>
          <w:color w:val="auto"/>
          <w:lang w:val="ro-RO"/>
        </w:rPr>
      </w:pPr>
      <w:r w:rsidRPr="00EA0278">
        <w:rPr>
          <w:rFonts w:ascii="Trebuchet MS" w:hAnsi="Trebuchet MS"/>
          <w:b/>
          <w:bCs/>
          <w:color w:val="auto"/>
          <w:lang w:val="ro-RO"/>
        </w:rPr>
        <w:t xml:space="preserve">12. </w:t>
      </w:r>
      <w:r w:rsidRPr="00EA0278">
        <w:rPr>
          <w:rFonts w:ascii="Trebuchet MS" w:hAnsi="Trebuchet MS"/>
          <w:color w:val="auto"/>
          <w:lang w:val="ro-RO"/>
        </w:rPr>
        <w:t>Plata facturilor se va efectua conform dispoziţíilor Legii nr.72/2013 privind măsurile pentru combaterea întârzierii în executarea obligaţiilor de plată a unor sume de bani rezultând din contractele încheiate între profesionişti şi între aceştia şi autorităţile contractante sau  potrivit prevederilor OUG nr. 120/2021, aprobată cu modificări prin Legea nr. 139/2022, în baza facturii fiscale  emise în sistemul Ro-eFactura, în funcție de forma de organizare a ofertantului.</w:t>
      </w:r>
      <w:bookmarkEnd w:id="1"/>
    </w:p>
    <w:sectPr w:rsidR="009C078D" w:rsidRPr="00EA027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EC7" w:rsidRDefault="00EA0278">
      <w:r>
        <w:separator/>
      </w:r>
    </w:p>
  </w:endnote>
  <w:endnote w:type="continuationSeparator" w:id="0">
    <w:p w:rsidR="00E65EC7" w:rsidRDefault="00EA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2"/>
    <w:family w:val="auto"/>
    <w:pitch w:val="default"/>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Trebuchet MS"/>
    <w:panose1 w:val="00000400000000000000"/>
    <w:charset w:val="00"/>
    <w:family w:val="roman"/>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EC7" w:rsidRDefault="00EA0278">
      <w:r>
        <w:rPr>
          <w:color w:val="000000"/>
        </w:rPr>
        <w:separator/>
      </w:r>
    </w:p>
  </w:footnote>
  <w:footnote w:type="continuationSeparator" w:id="0">
    <w:p w:rsidR="00E65EC7" w:rsidRDefault="00EA02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9A"/>
    <w:multiLevelType w:val="multilevel"/>
    <w:tmpl w:val="B9EAFC54"/>
    <w:styleLink w:val="WWNum1"/>
    <w:lvl w:ilvl="0">
      <w:numFmt w:val="bullet"/>
      <w:lvlText w:val="-"/>
      <w:lvlJc w:val="left"/>
      <w:rPr>
        <w:b w:val="0"/>
        <w:i w:val="0"/>
        <w:caps w:val="0"/>
        <w:smallCaps w:val="0"/>
        <w:strike w:val="0"/>
        <w:dstrike w:val="0"/>
        <w:spacing w:val="0"/>
        <w:w w:val="100"/>
        <w:sz w:val="23"/>
      </w:rPr>
    </w:lvl>
    <w:lvl w:ilvl="1">
      <w:numFmt w:val="bullet"/>
      <w:lvlText w:val="-"/>
      <w:lvlJc w:val="left"/>
      <w:rPr>
        <w:b w:val="0"/>
        <w:i w:val="0"/>
        <w:caps w:val="0"/>
        <w:smallCaps w:val="0"/>
        <w:strike w:val="0"/>
        <w:dstrike w:val="0"/>
        <w:spacing w:val="0"/>
        <w:w w:val="100"/>
        <w:sz w:val="23"/>
      </w:rPr>
    </w:lvl>
    <w:lvl w:ilvl="2">
      <w:numFmt w:val="bullet"/>
      <w:lvlText w:val="-"/>
      <w:lvlJc w:val="left"/>
      <w:rPr>
        <w:b w:val="0"/>
        <w:i w:val="0"/>
        <w:caps w:val="0"/>
        <w:smallCaps w:val="0"/>
        <w:strike w:val="0"/>
        <w:dstrike w:val="0"/>
        <w:spacing w:val="0"/>
        <w:w w:val="100"/>
        <w:sz w:val="23"/>
      </w:rPr>
    </w:lvl>
    <w:lvl w:ilvl="3">
      <w:numFmt w:val="bullet"/>
      <w:lvlText w:val="-"/>
      <w:lvlJc w:val="left"/>
      <w:rPr>
        <w:b w:val="0"/>
        <w:i w:val="0"/>
        <w:caps w:val="0"/>
        <w:smallCaps w:val="0"/>
        <w:strike w:val="0"/>
        <w:dstrike w:val="0"/>
        <w:spacing w:val="0"/>
        <w:w w:val="100"/>
        <w:sz w:val="23"/>
      </w:rPr>
    </w:lvl>
    <w:lvl w:ilvl="4">
      <w:numFmt w:val="bullet"/>
      <w:lvlText w:val="-"/>
      <w:lvlJc w:val="left"/>
      <w:rPr>
        <w:b w:val="0"/>
        <w:i w:val="0"/>
        <w:caps w:val="0"/>
        <w:smallCaps w:val="0"/>
        <w:strike w:val="0"/>
        <w:dstrike w:val="0"/>
        <w:spacing w:val="0"/>
        <w:w w:val="100"/>
        <w:sz w:val="23"/>
      </w:rPr>
    </w:lvl>
    <w:lvl w:ilvl="5">
      <w:numFmt w:val="bullet"/>
      <w:lvlText w:val="-"/>
      <w:lvlJc w:val="left"/>
      <w:rPr>
        <w:b w:val="0"/>
        <w:i w:val="0"/>
        <w:caps w:val="0"/>
        <w:smallCaps w:val="0"/>
        <w:strike w:val="0"/>
        <w:dstrike w:val="0"/>
        <w:spacing w:val="0"/>
        <w:w w:val="100"/>
        <w:sz w:val="23"/>
      </w:rPr>
    </w:lvl>
    <w:lvl w:ilvl="6">
      <w:numFmt w:val="bullet"/>
      <w:lvlText w:val="-"/>
      <w:lvlJc w:val="left"/>
      <w:rPr>
        <w:b w:val="0"/>
        <w:i w:val="0"/>
        <w:caps w:val="0"/>
        <w:smallCaps w:val="0"/>
        <w:strike w:val="0"/>
        <w:dstrike w:val="0"/>
        <w:spacing w:val="0"/>
        <w:w w:val="100"/>
        <w:sz w:val="23"/>
      </w:rPr>
    </w:lvl>
    <w:lvl w:ilvl="7">
      <w:numFmt w:val="bullet"/>
      <w:lvlText w:val="-"/>
      <w:lvlJc w:val="left"/>
      <w:rPr>
        <w:b w:val="0"/>
        <w:i w:val="0"/>
        <w:caps w:val="0"/>
        <w:smallCaps w:val="0"/>
        <w:strike w:val="0"/>
        <w:dstrike w:val="0"/>
        <w:spacing w:val="0"/>
        <w:w w:val="100"/>
        <w:sz w:val="23"/>
      </w:rPr>
    </w:lvl>
    <w:lvl w:ilvl="8">
      <w:numFmt w:val="bullet"/>
      <w:lvlText w:val="-"/>
      <w:lvlJc w:val="left"/>
      <w:rPr>
        <w:b w:val="0"/>
        <w:i w:val="0"/>
        <w:caps w:val="0"/>
        <w:smallCaps w:val="0"/>
        <w:strike w:val="0"/>
        <w:dstrike w:val="0"/>
        <w:spacing w:val="0"/>
        <w:w w:val="100"/>
        <w:sz w:val="23"/>
      </w:rPr>
    </w:lvl>
  </w:abstractNum>
  <w:abstractNum w:abstractNumId="1" w15:restartNumberingAfterBreak="0">
    <w:nsid w:val="68B6602B"/>
    <w:multiLevelType w:val="multilevel"/>
    <w:tmpl w:val="3BE066FA"/>
    <w:styleLink w:val="WW8Num2"/>
    <w:lvl w:ilvl="0">
      <w:numFmt w:val="bullet"/>
      <w:lvlText w:val=""/>
      <w:lvlJc w:val="left"/>
      <w:pPr>
        <w:ind w:left="720" w:hanging="360"/>
      </w:pPr>
      <w:rPr>
        <w:rFonts w:ascii="Symbol" w:hAnsi="Symbol" w:cs="OpenSymbol, 'Arial Unicode MS'"/>
        <w:color w:val="000000"/>
        <w:lang w:val="ro-RO"/>
      </w:rPr>
    </w:lvl>
    <w:lvl w:ilvl="1">
      <w:numFmt w:val="bullet"/>
      <w:lvlText w:val=""/>
      <w:lvlJc w:val="left"/>
      <w:pPr>
        <w:ind w:left="1080" w:hanging="360"/>
      </w:pPr>
      <w:rPr>
        <w:rFonts w:ascii="Symbol" w:hAnsi="Symbol" w:cs="OpenSymbol, 'Arial Unicode MS'"/>
        <w:color w:val="000000"/>
        <w:lang w:val="ro-RO"/>
      </w:rPr>
    </w:lvl>
    <w:lvl w:ilvl="2">
      <w:numFmt w:val="bullet"/>
      <w:lvlText w:val=""/>
      <w:lvlJc w:val="left"/>
      <w:pPr>
        <w:ind w:left="1440" w:hanging="360"/>
      </w:pPr>
      <w:rPr>
        <w:rFonts w:ascii="Symbol" w:hAnsi="Symbol" w:cs="OpenSymbol, 'Arial Unicode MS'"/>
        <w:color w:val="000000"/>
        <w:lang w:val="ro-RO"/>
      </w:rPr>
    </w:lvl>
    <w:lvl w:ilvl="3">
      <w:numFmt w:val="bullet"/>
      <w:lvlText w:val=""/>
      <w:lvlJc w:val="left"/>
      <w:pPr>
        <w:ind w:left="1800" w:hanging="360"/>
      </w:pPr>
      <w:rPr>
        <w:rFonts w:ascii="Symbol" w:hAnsi="Symbol" w:cs="OpenSymbol, 'Arial Unicode MS'"/>
        <w:color w:val="000000"/>
        <w:lang w:val="ro-RO"/>
      </w:rPr>
    </w:lvl>
    <w:lvl w:ilvl="4">
      <w:numFmt w:val="bullet"/>
      <w:lvlText w:val=""/>
      <w:lvlJc w:val="left"/>
      <w:pPr>
        <w:ind w:left="2160" w:hanging="360"/>
      </w:pPr>
      <w:rPr>
        <w:rFonts w:ascii="Symbol" w:hAnsi="Symbol" w:cs="OpenSymbol, 'Arial Unicode MS'"/>
        <w:color w:val="000000"/>
        <w:lang w:val="ro-RO"/>
      </w:rPr>
    </w:lvl>
    <w:lvl w:ilvl="5">
      <w:numFmt w:val="bullet"/>
      <w:lvlText w:val=""/>
      <w:lvlJc w:val="left"/>
      <w:pPr>
        <w:ind w:left="2520" w:hanging="360"/>
      </w:pPr>
      <w:rPr>
        <w:rFonts w:ascii="Symbol" w:hAnsi="Symbol" w:cs="OpenSymbol, 'Arial Unicode MS'"/>
        <w:color w:val="000000"/>
        <w:lang w:val="ro-RO"/>
      </w:rPr>
    </w:lvl>
    <w:lvl w:ilvl="6">
      <w:numFmt w:val="bullet"/>
      <w:lvlText w:val=""/>
      <w:lvlJc w:val="left"/>
      <w:pPr>
        <w:ind w:left="2880" w:hanging="360"/>
      </w:pPr>
      <w:rPr>
        <w:rFonts w:ascii="Symbol" w:hAnsi="Symbol" w:cs="OpenSymbol, 'Arial Unicode MS'"/>
        <w:color w:val="000000"/>
        <w:lang w:val="ro-RO"/>
      </w:rPr>
    </w:lvl>
    <w:lvl w:ilvl="7">
      <w:numFmt w:val="bullet"/>
      <w:lvlText w:val=""/>
      <w:lvlJc w:val="left"/>
      <w:pPr>
        <w:ind w:left="3240" w:hanging="360"/>
      </w:pPr>
      <w:rPr>
        <w:rFonts w:ascii="Symbol" w:hAnsi="Symbol" w:cs="OpenSymbol, 'Arial Unicode MS'"/>
        <w:color w:val="000000"/>
        <w:lang w:val="ro-RO"/>
      </w:rPr>
    </w:lvl>
    <w:lvl w:ilvl="8">
      <w:numFmt w:val="bullet"/>
      <w:lvlText w:val=""/>
      <w:lvlJc w:val="left"/>
      <w:pPr>
        <w:ind w:left="3600" w:hanging="360"/>
      </w:pPr>
      <w:rPr>
        <w:rFonts w:ascii="Symbol" w:hAnsi="Symbol" w:cs="OpenSymbol, 'Arial Unicode MS'"/>
        <w:color w:val="000000"/>
        <w:lang w:val="ro-R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documentProtection w:edit="readOnly" w:enforcement="1" w:cryptProviderType="rsaAES" w:cryptAlgorithmClass="hash" w:cryptAlgorithmType="typeAny" w:cryptAlgorithmSid="14" w:cryptSpinCount="100000" w:hash="8wOjVYmGPxordMx2fm03u3NhuX+MrwD1eb7EnyCKx1XWAB/MjtHAuvGz6kTYKwOSeti9sTwLUF79O/2hNdg27A==" w:salt="SoCM0Nf8OnktylA8GwyKCg=="/>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8D"/>
    <w:rsid w:val="0017761A"/>
    <w:rsid w:val="00813B5B"/>
    <w:rsid w:val="009C078D"/>
    <w:rsid w:val="00BF60AC"/>
    <w:rsid w:val="00E65EC7"/>
    <w:rsid w:val="00EA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9B4A2-287F-45B7-A8D0-48F5FF81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ro-RO"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uiPriority w:val="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widowControl/>
      <w:autoSpaceDE w:val="0"/>
    </w:pPr>
    <w:rPr>
      <w:rFonts w:ascii="Arial" w:eastAsia="Times New Roman" w:hAnsi="Arial" w:cs="Arial"/>
      <w:color w:val="000000"/>
      <w:lang w:val="en-US" w:bidi="ar-SA"/>
    </w:rPr>
  </w:style>
  <w:style w:type="paragraph" w:customStyle="1" w:styleId="Textbodyindent">
    <w:name w:val="Text body indent"/>
    <w:basedOn w:val="Standard"/>
    <w:pPr>
      <w:spacing w:after="120"/>
      <w:ind w:left="283"/>
    </w:pPr>
  </w:style>
  <w:style w:type="paragraph" w:customStyle="1" w:styleId="DefaultText">
    <w:name w:val="Default Text"/>
    <w:basedOn w:val="Standard"/>
  </w:style>
  <w:style w:type="character" w:customStyle="1" w:styleId="WW8Num2z0">
    <w:name w:val="WW8Num2z0"/>
    <w:rPr>
      <w:rFonts w:ascii="Symbol" w:eastAsia="Symbol" w:hAnsi="Symbol" w:cs="OpenSymbol, 'Arial Unicode MS'"/>
      <w:color w:val="000000"/>
      <w:lang w:val="ro-RO"/>
    </w:rPr>
  </w:style>
  <w:style w:type="character" w:customStyle="1" w:styleId="BulletSymbols">
    <w:name w:val="Bullet Symbols"/>
    <w:rPr>
      <w:rFonts w:ascii="OpenSymbol" w:eastAsia="OpenSymbol" w:hAnsi="OpenSymbol" w:cs="OpenSymbol"/>
    </w:rPr>
  </w:style>
  <w:style w:type="character" w:styleId="CommentReference">
    <w:name w:val="annotation reference"/>
    <w:rPr>
      <w:sz w:val="16"/>
      <w:szCs w:val="16"/>
    </w:rPr>
  </w:style>
  <w:style w:type="character" w:customStyle="1" w:styleId="BodytextBold">
    <w:name w:val="Body text + Bold"/>
    <w:rPr>
      <w:rFonts w:ascii="Times New Roman" w:eastAsia="Times New Roman" w:hAnsi="Times New Roman" w:cs="Times New Roman"/>
      <w:b/>
      <w:bCs/>
      <w:i w:val="0"/>
      <w:iCs w:val="0"/>
      <w:caps w:val="0"/>
      <w:smallCaps w:val="0"/>
      <w:strike w:val="0"/>
      <w:dstrike w:val="0"/>
      <w:spacing w:val="0"/>
      <w:sz w:val="24"/>
      <w:szCs w:val="24"/>
    </w:rPr>
  </w:style>
  <w:style w:type="character" w:customStyle="1" w:styleId="CaracterCaracterChar">
    <w:name w:val="Caracter Caracter Char"/>
    <w:basedOn w:val="DefaultParagraphFont"/>
    <w:rPr>
      <w:rFonts w:eastAsia="Times New Roman"/>
      <w:kern w:val="3"/>
      <w:sz w:val="24"/>
      <w:szCs w:val="24"/>
      <w:lang w:val="pl-PL" w:eastAsia="zh-CN" w:bidi="ar-SA"/>
    </w:rPr>
  </w:style>
  <w:style w:type="character" w:customStyle="1" w:styleId="ListLabel1">
    <w:name w:val="ListLabel 1"/>
    <w:rPr>
      <w:b w:val="0"/>
      <w:i w:val="0"/>
      <w:caps w:val="0"/>
      <w:smallCaps w:val="0"/>
      <w:strike w:val="0"/>
      <w:dstrike w:val="0"/>
      <w:spacing w:val="0"/>
      <w:w w:val="100"/>
      <w:sz w:val="23"/>
    </w:rPr>
  </w:style>
  <w:style w:type="character" w:customStyle="1" w:styleId="ListLabel2">
    <w:name w:val="ListLabel 2"/>
    <w:rPr>
      <w:b w:val="0"/>
      <w:i w:val="0"/>
      <w:caps w:val="0"/>
      <w:smallCaps w:val="0"/>
      <w:strike w:val="0"/>
      <w:dstrike w:val="0"/>
      <w:spacing w:val="0"/>
      <w:w w:val="100"/>
      <w:sz w:val="23"/>
    </w:rPr>
  </w:style>
  <w:style w:type="character" w:customStyle="1" w:styleId="ListLabel3">
    <w:name w:val="ListLabel 3"/>
    <w:rPr>
      <w:b w:val="0"/>
      <w:i w:val="0"/>
      <w:caps w:val="0"/>
      <w:smallCaps w:val="0"/>
      <w:strike w:val="0"/>
      <w:dstrike w:val="0"/>
      <w:spacing w:val="0"/>
      <w:w w:val="100"/>
      <w:sz w:val="23"/>
    </w:rPr>
  </w:style>
  <w:style w:type="character" w:customStyle="1" w:styleId="ListLabel4">
    <w:name w:val="ListLabel 4"/>
    <w:rPr>
      <w:b w:val="0"/>
      <w:i w:val="0"/>
      <w:caps w:val="0"/>
      <w:smallCaps w:val="0"/>
      <w:strike w:val="0"/>
      <w:dstrike w:val="0"/>
      <w:spacing w:val="0"/>
      <w:w w:val="100"/>
      <w:sz w:val="23"/>
    </w:rPr>
  </w:style>
  <w:style w:type="character" w:customStyle="1" w:styleId="ListLabel5">
    <w:name w:val="ListLabel 5"/>
    <w:rPr>
      <w:b w:val="0"/>
      <w:i w:val="0"/>
      <w:caps w:val="0"/>
      <w:smallCaps w:val="0"/>
      <w:strike w:val="0"/>
      <w:dstrike w:val="0"/>
      <w:spacing w:val="0"/>
      <w:w w:val="100"/>
      <w:sz w:val="23"/>
    </w:rPr>
  </w:style>
  <w:style w:type="character" w:customStyle="1" w:styleId="ListLabel6">
    <w:name w:val="ListLabel 6"/>
    <w:rPr>
      <w:b w:val="0"/>
      <w:i w:val="0"/>
      <w:caps w:val="0"/>
      <w:smallCaps w:val="0"/>
      <w:strike w:val="0"/>
      <w:dstrike w:val="0"/>
      <w:spacing w:val="0"/>
      <w:w w:val="100"/>
      <w:sz w:val="23"/>
    </w:rPr>
  </w:style>
  <w:style w:type="character" w:customStyle="1" w:styleId="ListLabel7">
    <w:name w:val="ListLabel 7"/>
    <w:rPr>
      <w:b w:val="0"/>
      <w:i w:val="0"/>
      <w:caps w:val="0"/>
      <w:smallCaps w:val="0"/>
      <w:strike w:val="0"/>
      <w:dstrike w:val="0"/>
      <w:spacing w:val="0"/>
      <w:w w:val="100"/>
      <w:sz w:val="23"/>
    </w:rPr>
  </w:style>
  <w:style w:type="character" w:customStyle="1" w:styleId="ListLabel8">
    <w:name w:val="ListLabel 8"/>
    <w:rPr>
      <w:b w:val="0"/>
      <w:i w:val="0"/>
      <w:caps w:val="0"/>
      <w:smallCaps w:val="0"/>
      <w:strike w:val="0"/>
      <w:dstrike w:val="0"/>
      <w:spacing w:val="0"/>
      <w:w w:val="100"/>
      <w:sz w:val="23"/>
    </w:rPr>
  </w:style>
  <w:style w:type="character" w:customStyle="1" w:styleId="ListLabel9">
    <w:name w:val="ListLabel 9"/>
    <w:rPr>
      <w:b w:val="0"/>
      <w:i w:val="0"/>
      <w:caps w:val="0"/>
      <w:smallCaps w:val="0"/>
      <w:strike w:val="0"/>
      <w:dstrike w:val="0"/>
      <w:spacing w:val="0"/>
      <w:w w:val="100"/>
      <w:sz w:val="23"/>
    </w:rPr>
  </w:style>
  <w:style w:type="numbering" w:customStyle="1" w:styleId="WW8Num2">
    <w:name w:val="WW8Num2"/>
    <w:basedOn w:val="NoList"/>
    <w:pPr>
      <w:numPr>
        <w:numId w:val="1"/>
      </w:numPr>
    </w:pPr>
  </w:style>
  <w:style w:type="numbering" w:customStyle="1" w:styleId="WWNum1">
    <w:name w:val="WWNum1"/>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2004</Words>
  <Characters>11423</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LAVINIA-FLORINA VASILE</dc:creator>
  <cp:lastModifiedBy>ROXANA-DESPINA MADIRJAC</cp:lastModifiedBy>
  <cp:revision>2</cp:revision>
  <cp:lastPrinted>2023-08-02T13:46:00Z</cp:lastPrinted>
  <dcterms:created xsi:type="dcterms:W3CDTF">2023-09-14T10:38:00Z</dcterms:created>
  <dcterms:modified xsi:type="dcterms:W3CDTF">2023-09-14T11:02:00Z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