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0AD6" w14:textId="0BEA6C6A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HOTĂRÂRE   Nr. 1470/2007 din 6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decembrie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2007</w:t>
      </w:r>
      <w:r w:rsidR="00CF0DA0"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aplicare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Ordonanţei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urgenţă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nr. 64/2007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publică</w:t>
      </w:r>
      <w:proofErr w:type="spellEnd"/>
    </w:p>
    <w:p w14:paraId="2A3C8A4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4A99EA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09EB9FA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0F692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temeiul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color w:val="000000" w:themeColor="text1"/>
          <w:u w:val="single"/>
        </w:rPr>
        <w:t>art. 108</w:t>
      </w:r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Constituţia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republicată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r w:rsidRPr="004F2D91">
        <w:rPr>
          <w:rFonts w:ascii="Times New Roman" w:hAnsi="Times New Roman" w:cs="Times New Roman"/>
          <w:color w:val="000000" w:themeColor="text1"/>
          <w:u w:val="single"/>
        </w:rPr>
        <w:t>art. 12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. (1)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nr. 64/2007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,</w:t>
      </w:r>
    </w:p>
    <w:p w14:paraId="0242AF4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4B742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adoptă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hotărâre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10B33CC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2F9BD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ART. 1</w:t>
      </w:r>
    </w:p>
    <w:p w14:paraId="087BA45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aplicare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Ordonanţei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urgenţă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nr. 64/2007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anexa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face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integrantă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hotărâre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0A5C476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ART. 2</w:t>
      </w:r>
    </w:p>
    <w:p w14:paraId="112C94F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La data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prezentelor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abrogă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Hotărârea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Guvernului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nr. 2.415/2004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aplicare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Legii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nr. 313/2004,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publicată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Monitorul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Oficial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Partea I, nr. 57 din 18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ianuarie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2005,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765C5B7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656D5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NOTĂ:</w:t>
      </w:r>
    </w:p>
    <w:p w14:paraId="361F9A63" w14:textId="760BB1B6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Reproducem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jos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II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nr. 1458/2008</w:t>
      </w:r>
    </w:p>
    <w:p w14:paraId="5432D45D" w14:textId="77777777" w:rsidR="00331586" w:rsidRPr="004F2D91" w:rsidRDefault="00331586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86E7C40" w14:textId="39AD9B7D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"ART. II</w:t>
      </w:r>
    </w:p>
    <w:p w14:paraId="51A1861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Începând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de leasing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centrale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transferă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încetând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obligativitatea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tuturor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leasing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active,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Ordinul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nr. 1.059/2008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ataşarea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tuturor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probatoare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leasingurilor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(contract de leasing,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)."</w:t>
      </w:r>
    </w:p>
    <w:p w14:paraId="3CA19D8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1C93D6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color w:val="000000" w:themeColor="text1"/>
          <w:u w:val="single"/>
        </w:rPr>
        <w:t>ANEXĂ</w:t>
      </w:r>
    </w:p>
    <w:p w14:paraId="3044A3C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44B041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NORME METODOLOGICE</w:t>
      </w:r>
    </w:p>
    <w:p w14:paraId="5CE8020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Ordonanţei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Guvernului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nr. 64/2007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publică</w:t>
      </w:r>
      <w:proofErr w:type="spellEnd"/>
    </w:p>
    <w:p w14:paraId="4BA2981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B08FA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1.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1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nr. 64/2007 (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denumită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continuare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):</w:t>
      </w:r>
    </w:p>
    <w:p w14:paraId="0B82E9F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general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principiile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3856270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234AB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0F7651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1.1.</w:t>
      </w:r>
      <w:r w:rsidRPr="004F2D91">
        <w:rPr>
          <w:rFonts w:ascii="Times New Roman" w:hAnsi="Times New Roman" w:cs="Times New Roman"/>
          <w:color w:val="000000" w:themeColor="text1"/>
        </w:rPr>
        <w:t xml:space="preserve"> Prin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înţelege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ansamblul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dimensionarea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structurarea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derularea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incluzând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modificarea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caracteristicilor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înregistrarea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raportarea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acesteia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riscurilor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ansamblul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autorizare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monitorizare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locale.</w:t>
      </w:r>
    </w:p>
    <w:p w14:paraId="3DEF00A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4F998F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2.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2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lit. d)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e)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466EAE8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înţelesul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termenii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expresiile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jos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semnificaţii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F292BC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    a)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autorizare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bugetară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permanentă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autorizarea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permanent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surse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capital,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0980815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Comitetul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Interministerial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Asigurări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organismul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avizează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emiterea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stat, precum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sub forma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ale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cărui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componenţă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competenţe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hotărâre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1EF254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totalitatea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locale;</w:t>
      </w:r>
    </w:p>
    <w:p w14:paraId="6E76B90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totalitatea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un moment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provenind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angajate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baze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contractuale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dispoziţiilor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5BA4913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locală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totalitatea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la un moment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provenind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angajate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baze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contractuale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autorităţile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administraţiei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locale, conform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dispoziţiilor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Legii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nr. 273/2006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locale;</w:t>
      </w:r>
    </w:p>
    <w:p w14:paraId="5363BED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f) fond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constituit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unităţii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autorităţile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administraţiei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locale,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comisioanele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încasate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subîmprumutaţi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garantaţi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autorităţile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administraţiei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locale, precum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surse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349C884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g)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persoana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facă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veniturile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fără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afecta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facă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locale, precum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veniturile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operatorilor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economici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serviciilor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subordinea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beneficiază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facă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surse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7426088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h)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angajamentul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asumat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autorităţile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administraţiei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de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plăti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neonorate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7221137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serviciul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totalitatea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rate de capital,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provenind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angajate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baze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contractuale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autorităţile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administraţiei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perioadă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determinată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79F52E9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j)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rambursabilă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angajată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transferată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4E0A7AF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k)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persoana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beneficiază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angajate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căror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exclusiv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veniturile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acesteia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fără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afecta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facă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locale.</w:t>
      </w:r>
    </w:p>
    <w:p w14:paraId="031CB45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67A6C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4C7577C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2.b)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Comitetul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Interministerial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examinează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economici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DA96F92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AE751D1" w14:textId="43667BD5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2.c)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locale, care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utilizându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(BNR)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ultima zi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bancară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afişat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site-ul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BNR.</w:t>
      </w:r>
    </w:p>
    <w:p w14:paraId="03687FA0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C515C66" w14:textId="782A2208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2.d)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alcătuită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852BD4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un moment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provenind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angajate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dispoziţiilor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denumită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continuare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centrale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93408F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un moment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provenind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dispoziţiilor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centrale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C4899B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generată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un contract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fonduri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persoană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fizică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rezidentă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nerezidentă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angajează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împreună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83EAF8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atestă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sub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certificate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certificatele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transformate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certificate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termen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scurt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lung.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materializată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dematerializată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nominative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purtător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nenegociabile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7E03C3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termen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scurt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tezaur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certificatul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purtător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un an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create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072B49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termen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lung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cu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an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maximum 5 ani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5 ani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purtătoare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clauzelor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4B87D27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care are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date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4A0DFA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fără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vândut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AB06A6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capital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purtătoare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cel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purtătoare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CEF94E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capital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cel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E2FB8A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dematerializat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probaţiunea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drepturilor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încorporate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evidenţiază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înscriere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sistemul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instrument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drept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7CAF58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materializat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fizică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înscris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imprimat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menţiuni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referitoare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categorii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03AB56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sistem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sistemul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operaţional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dematerializată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desemnat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74E1D7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cumpărătorii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5ACC368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75538B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B6D32C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7429B0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an,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purtător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142D42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variabilă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purtător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intervale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timp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formulă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alt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clauzele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BD1D03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corespunzător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s-a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angajat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B2E4F2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intervalul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tip benchmark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denominate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permit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A9EB42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data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ultima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tranşă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purtător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devin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exigibile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clauzele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573009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desemnată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purtătoare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7EB277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avans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356661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data la care se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498248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data la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BBD24A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contract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decizia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redenominare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împrumutătorul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D7D6F68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3ACF20D" w14:textId="5AF4D432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decide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atragerea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suplimentare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rezidenţi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nerezidenţi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aflate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deja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portofoliul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52AA86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A3CD4AF" w14:textId="5027E28A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prospect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document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evidenţiate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stat:</w:t>
      </w:r>
    </w:p>
    <w:p w14:paraId="4AB8182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denumirea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383CDE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forma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purtător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27E540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metoda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369A2B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d)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încorporate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F5120FA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3061733" w14:textId="708BD401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li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bonus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CF8F396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7E09055" w14:textId="266ADEFA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instrument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materializat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direct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grup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restrâns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au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capacitatea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oportunităţi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sub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instrument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determinate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confidenţial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F39071F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9926FEF" w14:textId="25A5A85F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suplimentară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necompetitive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(SSON)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tip benchmark,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imediat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referinţă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dealerilor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aceleaşi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referinţă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1DCD12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- dealer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entitate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direct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F50C14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Programul-cadru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"Medium Term Notes"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 - o facilitate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neangajantă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grup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periodic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standard,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812864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dealer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Programul-cadru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"Medium Term Notes"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"Dealer Agreement"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desemnată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/administrator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viitoare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9B6E77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agent fiscal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MTN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îndeplinească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agent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evenimentelor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de capital;</w:t>
      </w:r>
    </w:p>
    <w:p w14:paraId="22F7996F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78624C8" w14:textId="29D31C76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agent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entitate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îndeplinească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agent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03DC5D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agent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entitate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îndeplinească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agent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transmiterea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notificări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eventualitatea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apariţiei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justiţie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terţe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de capital;</w:t>
      </w:r>
    </w:p>
    <w:p w14:paraId="3AA77FC9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D6EF143" w14:textId="0FC60481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parţială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aflate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circulaţie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atrase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scop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442A5BA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retragere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parţială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),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aflate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circulaţie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înlocuire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provenind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nouă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);</w:t>
      </w:r>
    </w:p>
    <w:p w14:paraId="280BC88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reevaluarea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(la par)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reevaluare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favorabile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influenţează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pozitiv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 par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nefavorabile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influenţează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par),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determinând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scăderea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creşterea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soldului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717A95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brut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brut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1C9774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care nu include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2B16F27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4638272" w14:textId="46DE2154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bonus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element de natura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absolută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55E85B2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8C8AB1E" w14:textId="7C020AA0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subscripţie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prospect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necompetitiv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62543CC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766FBE5" w14:textId="463BFB52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formulele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sunt:</w:t>
      </w:r>
    </w:p>
    <w:p w14:paraId="44DA6F4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0AED11E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termen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scurt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certificate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43D57DF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04EA13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(d x r)</w:t>
      </w:r>
    </w:p>
    <w:p w14:paraId="138C443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P = 1 - -------</w:t>
      </w:r>
    </w:p>
    <w:p w14:paraId="07223F3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360</w:t>
      </w:r>
    </w:p>
    <w:p w14:paraId="47DFC1C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6E1A9E6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Y = r/P,</w:t>
      </w:r>
    </w:p>
    <w:p w14:paraId="0E3ABEF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EBCC76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care:</w:t>
      </w:r>
    </w:p>
    <w:p w14:paraId="2B3A5A5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P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4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8A87DC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2EDB0F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r =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două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);</w:t>
      </w:r>
    </w:p>
    <w:p w14:paraId="23AA581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Y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randamentul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două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901F69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B5D09D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termen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scurt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certificate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B4E7B6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0CE10E8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   z</w:t>
      </w:r>
    </w:p>
    <w:p w14:paraId="30F6873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VN x d x -----,</w:t>
      </w:r>
    </w:p>
    <w:p w14:paraId="7CAF0C3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  360</w:t>
      </w:r>
    </w:p>
    <w:p w14:paraId="6274B11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1BB674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D74C13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);</w:t>
      </w:r>
    </w:p>
    <w:p w14:paraId="03243E7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VN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07CD74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două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);</w:t>
      </w:r>
    </w:p>
    <w:p w14:paraId="705AE72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z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A61B9E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2258F6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termen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lung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fixă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35FA92D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68E0460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  z</w:t>
      </w:r>
    </w:p>
    <w:p w14:paraId="7EEC5BE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VN x d x -----------,</w:t>
      </w:r>
    </w:p>
    <w:p w14:paraId="4C8E9E6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 365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366</w:t>
      </w:r>
    </w:p>
    <w:p w14:paraId="1660E95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EE52A8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89CD75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);</w:t>
      </w:r>
    </w:p>
    <w:p w14:paraId="13FE89E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VN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6FC9C6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două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);</w:t>
      </w:r>
    </w:p>
    <w:p w14:paraId="440944E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z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2A54D2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366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 bisect;</w:t>
      </w:r>
    </w:p>
    <w:p w14:paraId="0A8E897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93C9D6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</w:p>
    <w:p w14:paraId="457060D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033F4CA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VN x r/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frecvenţa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,</w:t>
      </w:r>
    </w:p>
    <w:p w14:paraId="2E6C7FE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372B31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324CFD0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);</w:t>
      </w:r>
    </w:p>
    <w:p w14:paraId="4E93CB8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VN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6F51AD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r =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414A26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6A6DE2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frecvenţa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1,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AA623E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               2,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semianuală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2BB968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               4,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trimestrială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189A0F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57EFFB5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dedicate),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trimestru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semestru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an)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depăşeşte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calendaristic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calendaristic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formula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numitor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calendaristic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C8B195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standard)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excedează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calendaristic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calendaristic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formula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numitor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calendaristic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F590B4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612A4B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termen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lung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indexată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consum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445FF7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C670D5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   z</w:t>
      </w:r>
    </w:p>
    <w:p w14:paraId="3876AB0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VN x d x -----,</w:t>
      </w:r>
    </w:p>
    <w:p w14:paraId="3B8BF3C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  365</w:t>
      </w:r>
    </w:p>
    <w:p w14:paraId="0313D0A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2A38EC8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64D646D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);</w:t>
      </w:r>
    </w:p>
    <w:p w14:paraId="0B69850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VN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A1FF60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z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72DC6F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procentual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6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produs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(P)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6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consum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lunari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Statistică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plus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marjă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determina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formula:</w:t>
      </w:r>
    </w:p>
    <w:p w14:paraId="62364DC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58522AD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365</w:t>
      </w:r>
    </w:p>
    <w:p w14:paraId="6342AE1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----- [P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IPCi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/100) - 1] x 100 + M,</w:t>
      </w:r>
    </w:p>
    <w:p w14:paraId="101D410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z</w:t>
      </w:r>
    </w:p>
    <w:p w14:paraId="4D53BA5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2020D34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655462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precizaţi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data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071CC7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IPCi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lunar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consum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Statistică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lunar,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data din luna la care are loc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8BED4B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M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marja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procentual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clasificarea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BF258C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B439E6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standardele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recunoscute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ISMA (International Securities Market Association),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formule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C20E1E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B0F7FE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denominat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două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formulă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0CABC0B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40C7AC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    a</w:t>
      </w:r>
    </w:p>
    <w:p w14:paraId="5DCFFA4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VN x D x ------,</w:t>
      </w:r>
    </w:p>
    <w:p w14:paraId="0EC0DCD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  Z x f</w:t>
      </w:r>
    </w:p>
    <w:p w14:paraId="17E511A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9E2FC9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400632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DE7A6A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VN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7AF1415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 =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două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463827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scurse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ultimului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);</w:t>
      </w:r>
    </w:p>
    <w:p w14:paraId="488FDD9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Z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total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(365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366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bisecţi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);</w:t>
      </w:r>
    </w:p>
    <w:p w14:paraId="523436E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f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frecvenţa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-un an.</w:t>
      </w:r>
    </w:p>
    <w:p w14:paraId="382B285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AD711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2.e)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locală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alcătuită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locală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directă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locală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50D7EAA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locală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directă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totalitatea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un moment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provenind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angajate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direct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baze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contractuale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dispoziţiilor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Legii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nr. 273/2006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locale,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0652C39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locală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totalitatea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un moment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provenind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dispoziţiilor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Legii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nr. 273/2006</w:t>
      </w:r>
      <w:r w:rsidRPr="004F2D91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3026626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B99EE7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3.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3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B5F593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(1)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procesul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are ca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obiectiv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necesităţilor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minimizării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costurilor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pe termen lung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limitării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implicate;</w:t>
      </w:r>
    </w:p>
    <w:p w14:paraId="43EFC14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(2)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Instrumentele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atingerii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obiectivelor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stabilesc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FD73A6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definirea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instrumentelor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avea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reglementările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materie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abilitate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5EE776C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(3)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încheia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acorduri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utilizării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care pot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compensarea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bilaterală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rezultate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părţile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participante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încât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rezulte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periodic o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singură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netă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uneia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părţi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legislaţia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materie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70C56EF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(4)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elaborează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consultarea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Băncii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pe termen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pe care o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înaintează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informare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Parlamentului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revizuibilă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câte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necesităţile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impun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613EC10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(5)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Veniturile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cheltuielile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rezultate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urma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(1),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venituri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3F8159A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660B5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51CEFAC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singurul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administrator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are,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îndeplinirea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scop,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întreprinde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0C767D4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estimează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lichiditate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băneşti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timp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siguranţă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8B0EB5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acoperirea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cel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bun cost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termen lung,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minimizeze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641BE5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ţinând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contextul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perspectivele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macroeconomice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perspectivele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3314B2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menţine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permanenţă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agenţiile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rating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monitorizează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factorii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pot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influenţa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eficiente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siguranţă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sens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reînnoiască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agenţiile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rating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acorduri-cadru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ţară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51E098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anexă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execuţie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37CC63EF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7C6E815" w14:textId="5EA695C4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denominate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externe.</w:t>
      </w:r>
    </w:p>
    <w:p w14:paraId="24C277C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3.2.1.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nefiind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, sunt:</w:t>
      </w:r>
    </w:p>
    <w:p w14:paraId="4544F814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3130D93" w14:textId="37229899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interbancară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Bursa de Valori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Bucureşti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operative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reţeaua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certificatele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transformate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certificate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0334B6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BF090AB" w14:textId="01EDF096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6EAD1C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agenţii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97DA6A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temporare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46FA18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structurate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furnizor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9945C8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f) leasing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BAEB8D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g)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cash management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atragere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repo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asemenea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);</w:t>
      </w:r>
    </w:p>
    <w:p w14:paraId="38F66F2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h)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2A5AEEB6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73A577B" w14:textId="6ADFE4D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Europeană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Regulamentului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Consiliului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nr. 332/2002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înfiinţare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termen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balanţele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Jurnalul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Oficial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(JOCE) nr. L53 din 23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februarie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2002;</w:t>
      </w:r>
    </w:p>
    <w:p w14:paraId="62B32716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2907959" w14:textId="7D849774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j)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private.</w:t>
      </w:r>
    </w:p>
    <w:p w14:paraId="35D6952F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2C41381" w14:textId="0DEF7134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3.2.2.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Instrumentele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pe termen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scurt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durata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depăşeşte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un an), pe termen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durata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mare de un an,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depăşeşte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5 ani)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pe termen lung (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durata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depăşeşte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5 ani).</w:t>
      </w:r>
    </w:p>
    <w:p w14:paraId="3F568F5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9DF9275" w14:textId="0425F5E2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3.2.3.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fără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59D1DC8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3655043" w14:textId="76C66EFF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3.2.4.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***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Abrogat</w:t>
      </w:r>
      <w:proofErr w:type="spellEnd"/>
    </w:p>
    <w:p w14:paraId="235FF277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178FC1F" w14:textId="7C1DEED2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lastRenderedPageBreak/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3.2.5.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tipul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instrumentului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ales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complexitatea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procedurii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emite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instituţiei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finanţatoare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încât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transparenţa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durata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siguranţa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procesului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fie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adecvate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caracteristicilor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pieţelor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accesate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conducă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executarea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eficientă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respective.</w:t>
      </w:r>
    </w:p>
    <w:p w14:paraId="29CFC00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6753FF2" w14:textId="32E58298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3.2.6.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fără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B23069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swapuri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swapuri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futures,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forward,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derivate;</w:t>
      </w:r>
    </w:p>
    <w:p w14:paraId="29C0F3B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incluzând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A51E4E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portofoliului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perceperea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colaterale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celorlalte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2C6772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3.2.6^1.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asumate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pasivelor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complexitatea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selecta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firme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avocatură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consultanţă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8A74C1F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4A7C662" w14:textId="2205EECF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3.2.7.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***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Abrogat</w:t>
      </w:r>
      <w:proofErr w:type="spellEnd"/>
    </w:p>
    <w:p w14:paraId="5CB97ABC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9517C3E" w14:textId="252021B2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3.3.1.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acorduri-cadru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ISDA -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entităţi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înfiinţate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scop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 care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generează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stipulează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desfăşura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6181A3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3.3.2.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3.3.1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definesc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compensare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bilaterală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netting,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presupun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compensarea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nete - off-set,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compensare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clauză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exigibilitate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imediată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5B157B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3.3.3.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***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Abrogat</w:t>
      </w:r>
      <w:proofErr w:type="spellEnd"/>
    </w:p>
    <w:p w14:paraId="6F7FBF4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3.3.4.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3.3.1, pot genera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fluxurilor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numerar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viitoare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strâns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obligaţii-suport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5A3A4F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DB03067" w14:textId="52A66CAA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3.3.4.1.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derivate:</w:t>
      </w:r>
    </w:p>
    <w:p w14:paraId="5B3DAAC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provenite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s-au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7CE239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derivate.</w:t>
      </w:r>
    </w:p>
    <w:p w14:paraId="6A38E6C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3.3.4.2.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încetarea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derivate:</w:t>
      </w:r>
    </w:p>
    <w:p w14:paraId="23FAF2C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încetează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termen;</w:t>
      </w:r>
    </w:p>
    <w:p w14:paraId="6D3FBD5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încetează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1507E2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5.3.2.</w:t>
      </w:r>
    </w:p>
    <w:p w14:paraId="4804E1F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3.3.4.3.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s-a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E5D3F8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3.3.4.4.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generale.</w:t>
      </w:r>
    </w:p>
    <w:p w14:paraId="38CF23D8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52E226C" w14:textId="01FBED66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3.4.1.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pe termen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prezintă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obiectivele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referitoare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managementul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pe termen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instrumentele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atingerii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obiective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ţinând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evoluţiile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perspectivele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macroeconomice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pieţelor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acoperită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05EB89F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3.4.2.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sfârşitul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2007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elaborată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supusă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transmisă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informare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Parlamentului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prima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strategie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pe termen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acoperi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perioada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2008 - 2010.</w:t>
      </w:r>
    </w:p>
    <w:p w14:paraId="38187E9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3.4.3.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revizuită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câte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nevoie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evoluţiile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condiţiilor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modificarea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necesităţilor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modificării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ţintei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deficit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5252F4C6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2196FFC" w14:textId="7D9EDB60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3.4.4.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***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Abrogat</w:t>
      </w:r>
      <w:proofErr w:type="spellEnd"/>
    </w:p>
    <w:p w14:paraId="3883268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385F4C7" w14:textId="5385365B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3.5.1.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Veniturile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cheltuielile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rezultate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urma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utilizării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instrumentelor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derivate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riscurilor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asociate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venituri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stat.</w:t>
      </w:r>
    </w:p>
    <w:p w14:paraId="53DC968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1433E5D" w14:textId="1A69472F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3.5.1.1.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colateralului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deschis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Suma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7BBC564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3.5.1.2.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colateralului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generale.</w:t>
      </w:r>
    </w:p>
    <w:p w14:paraId="0347534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3.5.1.3.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generale.</w:t>
      </w:r>
    </w:p>
    <w:p w14:paraId="665234AA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57A8BA5" w14:textId="50870185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3.5.2.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 tip benchmark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D89E0A5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637374E" w14:textId="7ABB466E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3.5.3.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denominate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permit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0B65E1D1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252A4D7" w14:textId="2D7C0F5B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3.5.4.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colateralul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întocmeşte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principal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obiectivele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managementul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78AC27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3.5.5.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Colateralul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rămas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dispoziţia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încetarea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ulterior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4154355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rămasă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prioritate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(1) lit. a),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g)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68E1A3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rămasă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acoperă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integral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rămasă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concurenţa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definitivă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3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(5^3)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întocmeşte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stingere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evidenţele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soldului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colateralului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principal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490E69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rămasă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provine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4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(1) lit. a),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g)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5EAAED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3.5.6.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Colateralul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existent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provenit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returnări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parţiale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integrale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colateral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reevaluărilor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periodice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clauzelor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742E16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2D9D41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4.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Art. 4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79AB125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(1)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angajeze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obligaţii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numai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scopuri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32EB30C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temporară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deficitelor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anii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precedenţi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sociale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alocarea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sume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destinaţie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deficitelor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temporare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sociale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 din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exerciţiul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;</w:t>
      </w:r>
    </w:p>
    <w:p w14:paraId="03BA3FD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;</w:t>
      </w:r>
    </w:p>
    <w:p w14:paraId="1B30123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menţinerea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permanenţă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sold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corespunzător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stabilit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criteriile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normele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elaborate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art. 12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 (1);</w:t>
      </w:r>
    </w:p>
    <w:p w14:paraId="1E38A70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programe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proiecte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necesităţi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prioritare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românească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;</w:t>
      </w:r>
    </w:p>
    <w:p w14:paraId="7E6C442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susţinerea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balanţei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plăţi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Regulamentul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Consiliului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Uniunii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Europene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nr. 322/2002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stabilire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mecanism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pe termen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balanţele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plăţi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membre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1A7E939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(1^1) Prin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excepţie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dispoziţiile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. (1),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pot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angaja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obligaţii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achiziţii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sistem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leasing, pe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hotărâre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doar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unic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administrator al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acceptă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angajarea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alegerea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acestui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instrument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financiar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analizei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costurilor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riscurilor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asigurarea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respectării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obiectivelor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principiilor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strategiei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04F197A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lastRenderedPageBreak/>
        <w:t xml:space="preserve">    (2)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. (1) lit. d)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beneficiarii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garanţiilor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stat, precum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subîmprumutaţii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stabilesc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numai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obţinerea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avizului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partea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Comitetului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Interministerial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Asigurări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4352815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(3)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Autorităţile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administraţiei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centrale nu pot fi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beneficiari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garanţiilor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subîmprumuturilor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4F387A2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(4) Pe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parcursul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an,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contractează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scopurile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precizate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. (1), independent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evoluţia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disponibilităţilor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evoluţia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veniturilor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decursul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acelui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an.</w:t>
      </w:r>
    </w:p>
    <w:p w14:paraId="44B3606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(5)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organismele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destinate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 se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3085D2F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(6)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Modalitatea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contractare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18FA2FA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B04B04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5DEC627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4.1.a),b).1.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parcurgerea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08B8AE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referatului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evidenţiate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45BFDC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motivarea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volumului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822C66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09DEF305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45D863C" w14:textId="5E94B48A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anticipate;</w:t>
      </w:r>
    </w:p>
    <w:p w14:paraId="62F355D4" w14:textId="13B48A1A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C30A26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certificate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vândute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reţeaua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determinată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lunară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soldului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situaţiilor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teritoriu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0D2EA9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volumul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susţinute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temporar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operative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precedente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67F4E6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soldului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debitor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/creditor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prognozei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evoluţiei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2CF0405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structura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17E1A29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alegerii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tipurilor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4627A29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79967BD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D19A4E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vizelor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conducerii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BD8C60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transmiterea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Monitorul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Oficial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Partea I,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pagina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web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BNR,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dealerilor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631E1A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evidenţiază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02AA4E6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A8DDE7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prima,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 tip benchmark/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denominat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denominate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confirmată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BNR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un curs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BNR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3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clasificaţia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la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30.01.03 "Prime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stat";</w:t>
      </w:r>
    </w:p>
    <w:p w14:paraId="0F9C656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 tip benchmark/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denominat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suportă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interne".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rezultatelor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adjudecării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 tip benchmark/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denominate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permit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2F338AC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0384678" w14:textId="1022D28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 tip benchmark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31.01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31.01.03 "Alte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";</w:t>
      </w:r>
    </w:p>
    <w:p w14:paraId="784DF214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9F154D3" w14:textId="67D1D7BA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denominate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permit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confirmată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BNR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un curs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BNR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3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31.01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31.01.03 "Alte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";</w:t>
      </w:r>
    </w:p>
    <w:p w14:paraId="7A50025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30.01.01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6A76755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D81154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C1A09E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cu care s-a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reconstituirea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ulterior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date.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BNR,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DF9C25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prima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5D04A52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0919C99" w14:textId="614CDE9A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certificatelor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denominate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adjudecată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adjudecată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volumul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total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adjudecate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BNR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30.01.03 "Prime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stat".</w:t>
      </w:r>
    </w:p>
    <w:p w14:paraId="5F4EF15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D7EEF66" w14:textId="164139B1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structurate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sunt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protejării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înconjurător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combaterii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climatice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social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durabilă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FEA0268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1CC8127" w14:textId="728CD591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4.1.a),b).1^1.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Bursa de Valori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Bucureşti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parcurgerea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796CA9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3C88555" w14:textId="6F6B0474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oportunitatea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delegat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EAFF36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sindicatului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au capacitate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experienţă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termenul-limită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include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cantitative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calitative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capacitatea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distribuţie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capabilităţi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tehnice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experienţa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similare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factori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propunerii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numire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delegat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F19BB5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3.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sindicatului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responsabilităţile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percepute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eventuale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suportate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BCD61D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3^1.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A009EF4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9C15FD4" w14:textId="6EE67418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include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precizări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secundară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detalii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sindicatul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metoda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adjudecare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sindicatul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Bursa de Valori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Bucureşti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prospect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sensul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Directivei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2003/71/CE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Parlamentului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European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Consiliului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4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noiembrie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2003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trebuie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mobiliare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admiterea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mobiliare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tranzacţionare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Directivei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2001/34/CE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Regulamentului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(CE) nr. 809/2004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29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aprilie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2004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implementarea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Directivei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2003/71/CE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diseminarea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materialelor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publicitare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Bursa de Valori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Bucureşti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include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100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puncte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cotaţiile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tranzacţionate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interbancară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DF489C8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6B3C166" w14:textId="24DEAF3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delegat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Monitorul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Oficial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Partea I,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pagina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web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Bursei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Valori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Bucureşti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S.A.;</w:t>
      </w:r>
    </w:p>
    <w:p w14:paraId="090F17D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Bursa de Valori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Bucureşti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secundară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Depozitarului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Central - S.A.,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legislaţiei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3112B0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7.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evidenţiază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64AD7D2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EA7C69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prima,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clasificaţia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la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30.01.03 "Prime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stat";</w:t>
      </w:r>
    </w:p>
    <w:p w14:paraId="357A853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suportă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30.01.01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".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rezultatelor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adjudecării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026D4BFA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7D5C2F9" w14:textId="795664FE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8.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sindicatul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promovare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mijloace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mass-media,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20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Bunuri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20.24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20.24.02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interne";</w:t>
      </w:r>
    </w:p>
    <w:p w14:paraId="7DFB406A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603ED9C" w14:textId="36087848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9.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bonus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include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li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beneficia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bonus.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suportă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30.01.01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";</w:t>
      </w:r>
    </w:p>
    <w:p w14:paraId="5FBF2D2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10. Independent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eligibilitatea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participanţilor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bonus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74FCAEF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49E0DB6" w14:textId="2AE326AF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4.1.a),b).1^2.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operative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reţeaua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parcurgerea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0E80CD5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plafonul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total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anunţat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289B3E6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C54A92F" w14:textId="7B2917F9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dematerializată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subscripţie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transfer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dreptului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proprietate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deducerea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subpunctul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8.</w:t>
      </w:r>
    </w:p>
    <w:p w14:paraId="2A03797C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C935B43" w14:textId="27C775EB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Monitorul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Oficial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Partea I,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pagina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web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include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C210D1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Referatul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anunţată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maturitatea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structura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maturităţi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plafonul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maturitate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distribuite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reţeaua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reţeaua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include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100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puncte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cotaţiile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tranzacţionate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interbancară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B0090A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4^1. Independent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eligibilitatea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participanţilor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bonus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319B75A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CDC51A8" w14:textId="62585DF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4^2.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persoanele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fizice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colectarea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responsabilităţile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cerinţe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persoane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fizice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B356EE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4^3.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cuantum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0,1%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închidere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0,1%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6BED4C3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4^4.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rezultate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termen de cel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mult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zi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Eventualele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eronat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restituie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adresată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Răspunderea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solicitate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restituire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37CC72A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BDF09A6" w14:textId="3C9BE3BE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operative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reţeaua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credit.</w:t>
      </w:r>
    </w:p>
    <w:p w14:paraId="5ED35054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36B2884" w14:textId="24F1799D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Responsabilitatea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colectate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persoane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fizice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transferate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persoane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fizice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0FE4F1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transferului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bonusului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credit.</w:t>
      </w:r>
    </w:p>
    <w:p w14:paraId="61EEBDD7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CB019C1" w14:textId="1EF5BA0C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7.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promovare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mijloace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mass-media,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Bunuri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articolul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20.24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alineatul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20.24.02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interne".</w:t>
      </w:r>
    </w:p>
    <w:p w14:paraId="1FFACA4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8.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detaliată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distribuţie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transfer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dreptului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proprietate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asupra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încălcarea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operative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detaliată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distribuţie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transfer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dreptului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proprietate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asupra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încălcarea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reţeaua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deducerilor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distribuite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operative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distribuite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oficiilor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</w:t>
      </w:r>
    </w:p>
    <w:p w14:paraId="732F08F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8^1.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care, ulterior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identificate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încălcarea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restituie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E78D42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9.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2, 8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8^1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tuturor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Tezaur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operative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reţeaua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Poşta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credit.</w:t>
      </w:r>
    </w:p>
    <w:p w14:paraId="30E92FE5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BE6D982" w14:textId="190A0832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4.1.a),b).1^3.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233274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tranzacţionate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secundară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F7744A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obiectivele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D90D34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anunţuri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prealabile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secretarului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coordonator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conţine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puţin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respective,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care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referinţele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indicative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analizei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805BE6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aflat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circulaţie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care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eligibile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împreună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volumul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F675CE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alt agent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scop. Suma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celelalte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executării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ulterior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mijloacele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anterior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menţionate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B64B75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6.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două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care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website-ul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aceloraşi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mijloace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platformelor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electronice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ştiri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1DAEDE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7.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dealerii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9D49C2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BCAFB00" w14:textId="7CDF33D6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8.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dealerii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clienţilor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lor.</w:t>
      </w:r>
    </w:p>
    <w:p w14:paraId="6F12D5E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C065764" w14:textId="0C77E82E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9.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A539A6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locul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momentul-limită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456493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D44865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volumul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8E3C2D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identificare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, seria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ISIN),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etc.;</w:t>
      </w:r>
    </w:p>
    <w:p w14:paraId="34B704F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C45E3B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f)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individual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03E1D4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g)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9F6FEC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h)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precizarea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necompetitive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maxim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trebuie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încadreze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categoriile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pot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3999A3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10.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Dealerii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4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care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dispuşi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maxim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egal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maxim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întreaga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parţial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6BD521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8034C1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locul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momentul-limită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18A10D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8B54B8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volumul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E1EFC5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identificare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, seria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ISIN), rata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5C46DD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BB6232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f)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nou-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57041E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g)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precizarea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necompetitive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maxim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trebuie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încadreze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categoriile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pot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E9DED0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h)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fix,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4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B99F2E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11.1.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Dealerii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la care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dispuşi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seria nou-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4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zecimale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încadra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doresc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C08D3A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11.2.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nou-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minim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formula:</w:t>
      </w:r>
    </w:p>
    <w:p w14:paraId="49AC5CA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__</w:t>
      </w:r>
    </w:p>
    <w:p w14:paraId="746B21D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\</w:t>
      </w:r>
    </w:p>
    <w:p w14:paraId="4CFF527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VTO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PP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/__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x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Fi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x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,</w:t>
      </w:r>
    </w:p>
    <w:p w14:paraId="7A0C3D3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</w:p>
    <w:p w14:paraId="4295E6A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0BBDCBC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0B3EDBC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VTO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PP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participant;</w:t>
      </w:r>
    </w:p>
    <w:p w14:paraId="0582E06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doreşte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(cod ISIN)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8E87BB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Fi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brut fix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9DF8F5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08C129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8B1237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egal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minim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accepta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integral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parţial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EAA372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depunerii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multor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acelaşi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face pro rata.</w:t>
      </w:r>
    </w:p>
    <w:p w14:paraId="7313232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11.3.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tranşă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determină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rotunjit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plus,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formula:</w:t>
      </w:r>
    </w:p>
    <w:p w14:paraId="40390B7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67792B1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S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AT</w:t>
      </w:r>
    </w:p>
    <w:p w14:paraId="2E771C4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TNA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---------------,</w:t>
      </w:r>
    </w:p>
    <w:p w14:paraId="2A847A2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NT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x VN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N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+ D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</w:t>
      </w:r>
    </w:p>
    <w:p w14:paraId="374E0F8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8B6186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0CD27B3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TNA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tranşă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1CD9A0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S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AT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tranşă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participant;</w:t>
      </w:r>
    </w:p>
    <w:p w14:paraId="479A454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NT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tranşei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461572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VN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N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nou-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558EB7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F4D7FC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B2BEFC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11.4.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Ponderea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determină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formula:</w:t>
      </w:r>
    </w:p>
    <w:p w14:paraId="1F9B64A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2770A0E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PR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x 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F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x VN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</w:p>
    <w:p w14:paraId="26D96FA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>= -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--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>----------------,</w:t>
      </w:r>
    </w:p>
    <w:p w14:paraId="7E9DE45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\</w:t>
      </w:r>
    </w:p>
    <w:p w14:paraId="0A4DA2B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/__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x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Fi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x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Pi</w:t>
      </w:r>
      <w:proofErr w:type="spellEnd"/>
    </w:p>
    <w:p w14:paraId="5F67260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</w:p>
    <w:p w14:paraId="132BEB6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6F2EC7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006587F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ponderea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total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participant;</w:t>
      </w:r>
    </w:p>
    <w:p w14:paraId="521DCB3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PR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doreşte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anumit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C092D6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F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brut fix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anumit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71FDAC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VN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anumit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C17EE2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doreşte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D178E4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Fi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brut fix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BB92FC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A6AA8C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58DAB39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11.5.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rotunjindu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minus,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formula:</w:t>
      </w:r>
    </w:p>
    <w:p w14:paraId="5927752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59C62AD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x min(VTO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PP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>; V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AI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2266537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TTRi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 xml:space="preserve">  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>= ---------------------,</w:t>
      </w:r>
    </w:p>
    <w:p w14:paraId="4A9DFD5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         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Fi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x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Pi</w:t>
      </w:r>
      <w:proofErr w:type="spellEnd"/>
    </w:p>
    <w:p w14:paraId="2A0DA48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686E0E1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6120290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TTRi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total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ISIN;</w:t>
      </w:r>
    </w:p>
    <w:p w14:paraId="29D3D29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ponderea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total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participant;</w:t>
      </w:r>
    </w:p>
    <w:p w14:paraId="3E4359F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VTO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PP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participant;</w:t>
      </w:r>
    </w:p>
    <w:p w14:paraId="38DEB0B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V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AI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participant;</w:t>
      </w:r>
    </w:p>
    <w:p w14:paraId="522E5CD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Fi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brut fix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7AC36F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VN</w:t>
      </w:r>
      <w:r w:rsidRPr="004F2D91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Pi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=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4C6591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853636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11.6.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volum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maxim egal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brută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adjudecată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participant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brută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participanţi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21A114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Rezultatul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anunţ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postat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website-ul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platformele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electronice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ştiri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platforma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licitaţie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site-ul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Băncii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agent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D16CCD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tranzacţionate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obiectivele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urmărite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6EBCC5A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volumul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circulaţie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diminuează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corespunzător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AF722A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fluxurilor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numerar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viitoare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tip benchmark care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evidenţiază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4 de la pct. 4.1.a),b).1,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5.3.1,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5FA620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favorabilă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reevaluare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diminuându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18F60D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nefavorabilă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reevaluare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majorându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5.3.1.;</w:t>
      </w:r>
    </w:p>
    <w:p w14:paraId="7482D7B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suportă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30.01.01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".</w:t>
      </w:r>
    </w:p>
    <w:p w14:paraId="2B4B579E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68D73AF" w14:textId="40A594D4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4.1.a),b).2.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6723CE39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C497349" w14:textId="63AB4376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oportunitatea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state,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alese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demararea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intermedia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civile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străinătate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8D8700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 Ulterior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desfăşoară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intermedia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paralel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procesul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civile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străinătate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scop,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au capacitate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experienţă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termenul-limită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include,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cantitative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calitative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consultanţa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capacitatea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distribuţie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potenţiali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istoricul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experienţa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similare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suverani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secundară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performanţa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dealer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factori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dealerilor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integreze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prezentată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legătură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ceilalţi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prestatori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legătură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cerinţele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24E21A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tuturor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propunerii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numire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dealerilor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include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întocmirea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scurte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ofertanţi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care au loc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îmbunătăţirii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iniţial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A6D88C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responsabilităţile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percepute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eventuale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suportate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8200876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F889FAE" w14:textId="2EAE19C9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 Lista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dealerilor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revizuită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accesa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diverse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dealerului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tranzacţionarea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poziţia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clasamentele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suverani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experienţa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capacitatea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diverse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întreprinse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consultanţei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subiecte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dezvoltarea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6091127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F145F64" w14:textId="2FF18BE8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paralel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intermedia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civile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străinătate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3.2.6^1 fie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precizate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civile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45690BD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305329E" w14:textId="387ED24C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7.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fluxurilor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selecta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multe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furnizeze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agent fiscal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agent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ţinând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experienţa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capacitatea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desfăşura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furnizarea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7AD17C2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8E445FE" w14:textId="37FB886A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8.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agreat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stabilindu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grila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categorii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maturităţi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comparabil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suverani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similare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85DFC6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9.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oportun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împreună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monitoriza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permanenţă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evoluţia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actualizarea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ţară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întâlniri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reprezentative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("due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dilligence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"),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promovarea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turneelor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promovare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("road-shows")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recomandate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randament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au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deja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8A8370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10.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Suma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maturitatea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cuponul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ceilalţi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85327C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beneficia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oportunităţile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sens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pot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concomitent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-un interval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timp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depăşi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două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multe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care pot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exemplu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maturităţi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mod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singur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respective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singure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10,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aceiaşi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excepţia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DCD4E1E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FE549A5" w14:textId="567551BB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11^1.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structurate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Programului-cadru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"Medium Term Notes".</w:t>
      </w:r>
    </w:p>
    <w:p w14:paraId="1A472C4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11^2.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parcurgerea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pct. 4.1.a),b).5.</w:t>
      </w:r>
    </w:p>
    <w:p w14:paraId="3779E0C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11^3.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civilă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/civile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străinătate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imposibilitatea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 selecta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avocatură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structura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461745F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98CD61D" w14:textId="783AD745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11^4.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structurate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sunt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protejării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înconjurător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combaterii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climatice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social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durabilă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Programului-cadru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"Medium Term Notes".</w:t>
      </w:r>
    </w:p>
    <w:p w14:paraId="2AFF0E1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sunt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protejării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înconjurător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combaterii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climatice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social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durabilă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selecta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entităţile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furnizează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furnizarea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opinii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evaluatorului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 (SPO),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consiliere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implementarea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structurarea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5CD913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11^5.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state,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alese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structurate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sunt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protejării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înconjurător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combaterii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climatice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social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durabilă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1E5AAD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56B4DFA" w14:textId="29BA0F32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subscriere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Acordul-cadru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descrierea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iniţierea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agent fiscal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proforma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nota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globală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nota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definitivă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asemenea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09B2A9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13. Suma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individuale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adaugă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BBCBFB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43147EF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Bunuri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20.24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20.24.01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 -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</w:p>
    <w:p w14:paraId="0456AFE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30.02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30.02.01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 -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CA70E4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08E03A91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798AA0F" w14:textId="42D88E84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integrală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6C0BAE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colateralului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parţial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derivate,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cu care s-a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reconstituirea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ulterior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date.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EB38837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C89AB36" w14:textId="1D3393A3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BNR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30.02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externe", cod 30.02.04 "Prime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stat".</w:t>
      </w:r>
    </w:p>
    <w:p w14:paraId="6879FC7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evoluţiile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ţinând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sens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1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10,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BNR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31.01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31.01.03 "Alte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".</w:t>
      </w:r>
    </w:p>
    <w:p w14:paraId="71F3A914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8AC68EF" w14:textId="287D8212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principal,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returnate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fiscal,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expirarea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prescripţie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venit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418430DC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FFA31B2" w14:textId="2BAA5B7A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17. Plata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eventualelor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percepute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civile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străinătate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suportă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Bunuri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articolul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20.24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alineatul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20.24.01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externe".</w:t>
      </w:r>
    </w:p>
    <w:p w14:paraId="1C51554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18. Plata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eventualelor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percepute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opinia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evaluatorului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entităţile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sunt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protejării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înconjurător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combaterii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climatice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social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dezvoltare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durabilă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suportă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Bunuri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articolul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20.24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alineatul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20.24.01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externe".</w:t>
      </w:r>
    </w:p>
    <w:p w14:paraId="2067C381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52E4789" w14:textId="07534416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4.1.a),b).2^1.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B7B2A1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asociate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tranzacţionate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secundare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F0972B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883AF1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aceleiaşi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multe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tranzacţionate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sens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nouă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redeschiderea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EE053C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tranzacţionate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tranzacţionare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obiectivele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urmărite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doresc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EF9E38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399EE9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Oportunitatea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include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intermedia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civile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străinătate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3639E3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5.2. Ulterior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desfăşoară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intermedia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paralel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civile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străinătate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scop,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au capacitate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experienţă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intenţionează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maturitatea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termenul-limită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include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cantitative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calitative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consultanţa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structurare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istoricul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experienţa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similare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suverani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secundară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factori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relevanţi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rotaţiei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dealerilor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FBA02D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intermedia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pct. 4.1.a),b).2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3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E0AED6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paralel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intermedia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civile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străinătate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3.2.6^1,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precizate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civile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44294C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agreat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note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grila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categorii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maturităţi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comparabil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suverani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similare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951B87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oportun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împreună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intermediarii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monitoriza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permanenţă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evoluţia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asemenea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parcurge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actualizarea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ţară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întâlniri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reprezentative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("due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dilligence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"),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promovarea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turnee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promovare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("road-shows")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recomandate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F1F370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5.7.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B8DDF8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5.8.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volum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comparativ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442492B2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7118B0D" w14:textId="47C3F89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5.9.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pct. 4.1.a),b).2,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11,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include: Tender Offer Memorandum,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notificare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bursei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asemenea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selecta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multe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furnizeze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agent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ţinând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experienţa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capacitatea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desfăşura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furnizarea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3A724A2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1F9E0FE" w14:textId="4A1C8856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5.10.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volumul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diminua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corespunzător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A3943A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5.11.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01E5D75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982940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nefavorabilă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reevaluare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majorează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17664B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favorabilă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reevaluare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diminuează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60338A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care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30.02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30.02.01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";</w:t>
      </w:r>
    </w:p>
    <w:p w14:paraId="04A0DC3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Bunuri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20.24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20.24.01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 -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A2C443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5.12.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F424BA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care s-au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reţinut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D5CEC5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pct. 4.1.a),b).2,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13, 14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15;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</w:p>
    <w:p w14:paraId="60E3483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acumulată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care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30.02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30.02.01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";</w:t>
      </w:r>
    </w:p>
    <w:p w14:paraId="0A56C0A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achitată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reţinută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nou-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D286EA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favorabilă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reevaluare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diminuează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5329BCC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nefavorabilă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reevaluare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exprimată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net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majorează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capitalului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875B004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9B21272" w14:textId="7E352913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5.13. Plata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eventualelor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percepute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societăţile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profesionale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civile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străinătate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suportă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Bunuri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articolul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20.24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alineatul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20.24.01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externe".</w:t>
      </w:r>
    </w:p>
    <w:p w14:paraId="1912DB80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A8A4445" w14:textId="35EE7BDF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4.1.a),b).3.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agenţii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parcurgând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descrise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jos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6569D6B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managementul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Preşedintelui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un memorandum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Acord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notei-mandat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rezultatelor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eliberării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deplinelor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puteri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juridic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590/2003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tratatele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promovării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860226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recurgerii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B1461B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7F4BDC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conţine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tehnice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propunerile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322875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desfăşura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direct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corespondenţă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juridic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direct,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minuta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reprezentantul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conduce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delegaţia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EAFDA7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iniţiază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memorandum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deplinelor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puteri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juridic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Preşedintelui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B5D05C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paragraful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Preşedintele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expres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Afacerilor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deplinele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puteri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juridic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reprezentantul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AB3C1D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excepţional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juridic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suficiente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textul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adoptat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conţine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substanţiale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fond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text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memorandum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Preşedintelui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D203C6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juridic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ratificat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-un act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Traducerea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juridic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angajată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8BB344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7.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paragrafelor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1 - 6,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adapta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extern.</w:t>
      </w:r>
    </w:p>
    <w:p w14:paraId="35FF869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7999AD3" w14:textId="037B8DE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8.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are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reformelor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paragraful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1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completează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principal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reformelor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conducător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resort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coordonator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6F8AEC1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9042E35" w14:textId="26DA7CF6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9.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paragraful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8,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Monitorul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Oficial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Partea I,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denumite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continuare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AS,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asupra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drepturilor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contextul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excepţia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tragerilor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AS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fără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obiectivelor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legătura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compartimentelor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etc.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Clauzele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AS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adaptate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juridic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drepturile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implementarea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fizică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AS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face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sens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mult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90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de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Monitorul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Oficial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, Partea I.</w:t>
      </w:r>
    </w:p>
    <w:p w14:paraId="2BB80656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E164B6A" w14:textId="2D54DD3C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10.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punctului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8,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au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s-au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constatat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ulterior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erori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returnează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împreună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eventuale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F90543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526C208" w14:textId="4DD7EC48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4.1.a),b).4.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parcurgerea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AEE632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străine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instrument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precizarea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au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prioritare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completat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fundamentarea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însuşită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principal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conducător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resort,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coordonator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E213E5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B71E1C5" w14:textId="0EFC3F9E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pct. 3.2.5;</w:t>
      </w:r>
    </w:p>
    <w:p w14:paraId="10D49BD8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8378D6F" w14:textId="5C61039E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preciza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excepţia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evoluţia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pot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639B32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selectate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E9A416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D4D9744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B6AFFD1" w14:textId="476B5FF8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4.1.a),b).5.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private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parcurgerea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42E4CEE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grup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restrâns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3991DB1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CEA6C8C" w14:textId="24B0F44E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1^1.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oportunitatea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private,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aspecte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implementarea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0410744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413A773" w14:textId="1414E279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analiza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comparativă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similare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exemplu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randament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maturitate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)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similare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analiza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compararea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similare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ţări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clasificate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categorie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rating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apropiată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3DE0742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E27F9B2" w14:textId="59C05DDF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avantajoasă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respective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100DFD4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D43F949" w14:textId="37C94FA3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3BF435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rezultatele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A62722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EFC2450" w14:textId="5997AA05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5^1.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F95A2F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AC1A370" w14:textId="1DC166E8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AFE1D8E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1592A4F" w14:textId="4A9A42B6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7.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4B8E11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Suma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avocaţii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adaugă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s-a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39FB37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7.1.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50B3B8F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Bunuri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20.24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20.24.01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 -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</w:p>
    <w:p w14:paraId="19CB972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30.02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30.02.01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 -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3272683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7.2.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6A14F6E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20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Bunuri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20.24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20.24.02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 -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150A52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30.01.01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 -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DDBB91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7.3.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0158292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E2FA4C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cu care s-a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reconstituirea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ulterior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date.</w:t>
      </w:r>
    </w:p>
    <w:p w14:paraId="74D1E19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47FA9FC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A4DA035" w14:textId="21C09778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8.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preţul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6F07FF3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30.02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externe", cod 30.02.04 "Prime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stat";</w:t>
      </w:r>
    </w:p>
    <w:p w14:paraId="20D8069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 Suma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3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30.01.03 "Prime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stat".</w:t>
      </w:r>
    </w:p>
    <w:p w14:paraId="5581746E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CFAB97D" w14:textId="60A92F1E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4.1.b)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termen/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fie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exercitării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exercitării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eficiente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9AA9D7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4.1.c)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permanente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siguranţă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resurselor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minim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cont.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depăşesc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investite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legislaţia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resurselor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avându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siguranţa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lichiditatea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rentabilitatea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fondurilor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prioritate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FE7A897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1833E83" w14:textId="625C7454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4.1.c^1)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menţinerea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permanenţă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sold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corespunzător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criterii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301D5A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structura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intervalul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12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86EF62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3E6523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5EDFC1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intervalul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12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5EC3FC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evaluarea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posibilelor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şocuri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pot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manifesta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13580EF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f)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menţinerea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rezerve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proteja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împotriva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şocurilor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acopere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brut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timp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definită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aproximativ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delegat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057E5CE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FDBB209" w14:textId="453B55D0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4.1.i)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Europeană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Regulamentului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Consiliului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nr. 332/2002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parcurgerea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A4A112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Preşedintelui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un memorandum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Europeană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Regulamentului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Consiliului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nr. 332/2002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împuternicirea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susţinerea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politică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682131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transmiterea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susţinerea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măsuri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politică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descrierea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condiţionalităţilor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Europeană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7240D9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adoptarea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Deciziei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Consiliului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(ECOFIN)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memorandum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tema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notei-mandat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condiţionalităţilor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ataşate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tranşei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tranşelor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asistenţei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conţine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tehnice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propunerile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D2AFE0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Preşedintelui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rezultatului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deplinelor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puteri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înţelegere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55F283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paragraful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4,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expres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Afacerilor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deplinele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puteri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reprezentantul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E973E4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excepţional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suficiente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textul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adoptat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conţine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fond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substanţiale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text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memorandum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Preşedintelui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B3D9B7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7.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înţelegere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580E98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8.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juridice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traduse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angajată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ratificate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preciza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implementare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eventualele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7982FA0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9AD98A6" w14:textId="1717D021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9.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tranşelor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determinate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atragerea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fondurilor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Europeană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exemplu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pregătirea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executarea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rating,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deplasări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ş.a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adaugă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3C5C57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3536143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Bunuri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20.24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20.24.01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 -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determinate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atragerea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fondurilor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Europeană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</w:p>
    <w:p w14:paraId="76B1761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generale, cap. 55.01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30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", art. 30.02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externe",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30.02.01 "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" -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10C257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A0679F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582890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cu care s-a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reconstituirea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ulterior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date.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9241ED6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DE7DF45" w14:textId="7467B1FD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4.1.f)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36D463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parcurg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similar,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pct. 4.1.a),b).3.</w:t>
      </w:r>
    </w:p>
    <w:p w14:paraId="322A7D6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parcurg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etape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319835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memorandum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4D0F09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2.1,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împreună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resort implicate,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memorandum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include,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propunerile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principalelor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tehnice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componenţa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delegaţiei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La memorandum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anexează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denumirea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limba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limba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circulaţie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EAB4D2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2.1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2.2 pot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singur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memorandum.</w:t>
      </w:r>
    </w:p>
    <w:p w14:paraId="0CBB27F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2.4.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desfăşoară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direct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teleconferinţă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videoconferinţă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corespondenţă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mijloacele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electronice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reprezentantul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conduce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delegaţia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2F8BFB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împreună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resort implicate,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un memorandum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deplinelor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puteri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La memorandum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anexează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forma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fără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denumirea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limba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limba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circulaţie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BE0986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expres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deplinelor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puteri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Afacerilor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reprezentantul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2.5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Preşedintelui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24403C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2.7.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mod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excepţional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suficiente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textul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adoptat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conţine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substanţiale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fond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text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părţii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referitoare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conţinutul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iniţial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memorandum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2.1, 2.2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2.5.</w:t>
      </w:r>
    </w:p>
    <w:p w14:paraId="5652085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2.8.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memorandumului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2.5 sunt formulate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observaţii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elementele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417C98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apreciază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pertinente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observaţiile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</w:p>
    <w:p w14:paraId="3F9B0F8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Secretariatului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justificativă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cuprinzând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argumentele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neacceptării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parţiale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observaţiilor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avizului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decidă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AB0169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2.9.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însoţit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traducerea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limba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angajată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060A46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2.10.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efectivitate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Monitorul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Oficial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iniţiat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2.9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690110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2.11.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face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principiu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notei-mandat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rezultatelor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negocierii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eliberării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deplinelor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puteri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sunt considerate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590/2003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tratatele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FEA454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2.12.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E7C16F1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83A9A01" w14:textId="09BFCF30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tranşelor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B32D38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sub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discount,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13 al pct. 4.1.a), b).2;</w:t>
      </w:r>
    </w:p>
    <w:p w14:paraId="07EADB7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sub forma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14 al pct. 4.1.a), b).2.</w:t>
      </w:r>
    </w:p>
    <w:p w14:paraId="32EDB506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75473AE" w14:textId="1988DF5D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ţinându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-se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obiectivele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dezvoltarea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termen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luna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decembrie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evoluţiile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detaliază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anunţuri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trimestriale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conţine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răscumpărări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avans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(buybacks)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preschimbare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(exchange).</w:t>
      </w:r>
    </w:p>
    <w:p w14:paraId="7D580AF0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D5B7A90" w14:textId="64467088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4.1.1^1.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interbancară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Bursa de Valori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Bucureşti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979AFF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4.1.1^2.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Bursa de Valori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Bucureşti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modalităţile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activităţi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secundare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Bursa de Valori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Bucureşti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S.A.,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Central - S.A.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Supraveghere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DE3BC2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DF8DE1D" w14:textId="35A88ADB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interbancară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seria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central.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Depozitarului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central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ISIN.</w:t>
      </w:r>
    </w:p>
    <w:p w14:paraId="262BFD1C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1B427D5" w14:textId="44B67179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lansarea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dedicate.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Caracteristicile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detaliate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769095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nominală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sunt indicate pe propria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răspundere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desemnat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3975AB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desemnat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407F123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desemnat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împrumutător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reluate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completate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5EAA09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semnarea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copie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original,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desemnat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520C90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Totodată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transmit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desemnat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contabilitatea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5CD068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agent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central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Sistemul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SaFIR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57F718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Plata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au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ISIN, se face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5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(4)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completări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109/2008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funcţionare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sistemele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ReGIS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SaFIR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Sistemului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electronic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533531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li se pot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aloca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central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ISIN nu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Sistemul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SaFIR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A318A1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F51C37B" w14:textId="0099DFF6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4.1.4.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favoarea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plafoanelor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desemnat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formulează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plafoanelor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elaborarea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original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desemnat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EC54A3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4.1.5.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compensaţii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materializată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au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pierdute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distruse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deteriorate,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identificabil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număr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descriere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reglementările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formalităţile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1BD9FB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4.1.6.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instrument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realizării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prioritare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economici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2A4E0B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4.2.1.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locale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obţinerea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locale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Comitetului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Interministerial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legislaţiei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ajutorului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5A4D66A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4.2.2.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celorlalţi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obligatorie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fără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afecta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consolidat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avizul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Comitetului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Interministerial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legislaţiei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ajutorului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6667176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4.2.3.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Banca de Export-Import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S.A.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Eximbank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analiza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Comitetului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Interministerial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avizul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BF9163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4.2.4.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Metodologia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Banca de Export-Import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S.A.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Eximbank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Comitetul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Interministerial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materie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avizare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Comitetul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Interministerial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Monitorul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Oficial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, Partea I.</w:t>
      </w:r>
    </w:p>
    <w:p w14:paraId="3DD53ED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4.2.5.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face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legislaţiei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ajutorului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trebuie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incluse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descrise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prezentelor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8D8FDF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4.2.6.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percepe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alimentarea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fondului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795007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4.2.7.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face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aceştia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încheiate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de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273/2006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locale,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A3EE2F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4.2.8.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</w:t>
      </w:r>
    </w:p>
    <w:p w14:paraId="4995F79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4.2.9.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mandatată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9476DB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4.5.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organismele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590/2003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448B88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4.6.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externe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4DB217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9F2AE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5.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Art. 5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763D5F2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lastRenderedPageBreak/>
        <w:t xml:space="preserve">    (1)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obligaţie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necondiţionată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irevocabilă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capitalului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angajate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Cheltuielile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serviciile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prestate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agenţiile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rating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evaluarea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riscului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ţară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comisioanele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dobânzile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discontului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legate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angajarea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plătite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2B78D5A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(1^1)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Începând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data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Ordonanţei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Guvernului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nr. 141/2007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influenţele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rezultate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regularizează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termen de cel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mult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30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la data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fiecărei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scadenţe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55A94A3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(1^2)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influenţele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rezultate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plăţi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anterioare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regularizarea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se face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continuare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cel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târziu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ultimei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scadenţe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ultimelor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regularizări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finanţatorii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fiecărui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5A905AE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(1^3)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regularizării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. (1^1)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(1^2) se pot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păstra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într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-un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deschis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instituţiile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credit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derulatoare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dispoziţia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fructifică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acordare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6EFBF14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(2)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acordă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autorizare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bugetară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permanentă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52636AA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(3)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serviciul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sunt,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4AFFAEA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;</w:t>
      </w:r>
    </w:p>
    <w:p w14:paraId="4DDB638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angajate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;</w:t>
      </w:r>
    </w:p>
    <w:p w14:paraId="74851FD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cheltuielile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destinaţie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stat;</w:t>
      </w:r>
    </w:p>
    <w:p w14:paraId="3224062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c^1)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completare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 de tip benchmark;</w:t>
      </w:r>
    </w:p>
    <w:p w14:paraId="2B0CC7B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încasate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subîmprumutaţi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încheiate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aceştia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condiţiilor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care au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fost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angajate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;</w:t>
      </w:r>
    </w:p>
    <w:p w14:paraId="2457284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persoanelor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juridice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care au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contractat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garanţia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;</w:t>
      </w:r>
    </w:p>
    <w:p w14:paraId="3EB1E3D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f)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constituit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situaţiile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garantaţii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subîmprumutaţii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onorează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încheiate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;</w:t>
      </w:r>
    </w:p>
    <w:p w14:paraId="497FA9F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f^1)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intrate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Trezoreria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garanţia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preluate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art. 14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;</w:t>
      </w:r>
    </w:p>
    <w:p w14:paraId="41A76AC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g)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surse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4EB8212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(4) Banca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convenţiilor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încheiate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acţiona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ca agent al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altă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moneda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organizarea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licitaţiilor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 pe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08DD566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   (5)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activităţile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derulate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Banca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. (4),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agent al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plasarea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terţi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emisiunilor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autorizat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plătească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 stat, al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căror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cuantum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stabilit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convenţie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între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două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părţi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2E48507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27447F3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09D01B9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contractelor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sunt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necondiţionată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irevocabilă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FC06BA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63EF4ED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conduce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diminuarea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soldului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</w:p>
    <w:p w14:paraId="6EB0987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7D72CC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74E5F30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E7B1676" w14:textId="498BE7F4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5.3.1.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resurselor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4319842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4EFE3D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angajate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203E1B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29F69E3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52180E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certificatelor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populaţie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transformate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certificate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depozit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DD67A39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60BBAAB" w14:textId="34A660A5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5.3.2. *)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face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permiţând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integrală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parţială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folosind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B051DD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obiectivele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managementul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E57AF2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5.3.2.1.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integrală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valuta/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valuta/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3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bancare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74E66AE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5.3.2.2.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valuta/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parţial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valuta/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3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bancare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integrală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69F87D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5.3.2.3.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integral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C8FAF81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4800642" w14:textId="09CEBB9B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*)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Reproducem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jos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II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nr. 275/2015.</w:t>
      </w:r>
    </w:p>
    <w:p w14:paraId="6C06A6B6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7FF9327" w14:textId="6F4CAFF1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"ART. II</w:t>
      </w:r>
    </w:p>
    <w:p w14:paraId="42BD0F1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subpct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. 5.3.2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Ordonanţei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64/2007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Hotărârea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1.470/2007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aduse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prezenta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hotărâre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începând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data de 1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ianuarie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2016.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de 31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decembrie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2015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consideră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definitivă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de 1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ianuarie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2016."</w:t>
      </w:r>
    </w:p>
    <w:p w14:paraId="69F9C47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B4EDD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5.3.3.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direct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programe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proiecte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prioritare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românească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economici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(AIS),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resurselor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au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locale,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integrală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8167AA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5.3.4.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Prin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delega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atribuţie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16B143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5.3.5.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direct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centrale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(AIS),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resurselor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14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au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şomaj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integrală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3F3050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5.3.6.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autorităţile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centrale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direct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14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D15AEB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5.3.7.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economici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direct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local,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economici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subordinea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direct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3DCB15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5.3.8.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economici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ai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dispun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resurse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achitarea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clauzelor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6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(4)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48D4BE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5.3.9.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ajung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a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executate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efectueze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BA58DD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căreia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executată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sunt,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capitolul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93F88C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ajung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fie,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data-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menţionată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6BFC5EF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8544EAD" w14:textId="5AFFE9F8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5.3.10.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economici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economici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ratificare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acorduri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drept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completare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local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numai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active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legislaţia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aplicabilă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55B399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direct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anticipate,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susţinerii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balanţei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rezervei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active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5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BCBB737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C0A8CBB" w14:textId="26191873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5.4.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rămase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neangajate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7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(1)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nr. 146/2002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resurselor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Legea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nr. 201/2003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scopurile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7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(2)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acelaşi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act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normativ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BC5A33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5.5.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limita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extrasului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3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bancare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diminuarea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diminuează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precedenţi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812970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5.6.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Ordinului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nr. 1.792/2002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Normelor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angajarea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lichidarea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cheltuielilor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organizarea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evidenţa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angajamentelor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24AF69E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E2D93B4" w14:textId="41407EBD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5.7.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face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legal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priorităţi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celelalte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plătesc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pct. 5.3.1 lit. d).</w:t>
      </w:r>
    </w:p>
    <w:p w14:paraId="7656335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3771A67" w14:textId="70E4030E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5.8.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data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trebuie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zi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sărbătoare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zi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prima zi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prospectul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emisiune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nu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fără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penalizatoare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regăsesc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situaţie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rămâne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proprietatea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înregistrat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pot fi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tranzacţionate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3A40E92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3D1A5B0" w14:textId="63FD3340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5.9.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fac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final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10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calendaristice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adaugă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marjă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5%,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acoperi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eventuala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fluctuaţie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curs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perioada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creditor.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acoperă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final,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cel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puţin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4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calendaristice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creditor,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iniţiativă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achita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diferenţa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Eventualele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plus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final,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rezultate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fluctuaţia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curs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returna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proprie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iniţiativă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extern.</w:t>
      </w:r>
    </w:p>
    <w:p w14:paraId="0668692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5ABF245" w14:textId="47CFB53B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5.10.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Plata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decât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convenţii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07A02A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5.10.1.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întocmeşte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notificării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transmise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creditor.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aceeaşi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zi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valuta,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contravaloarea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justificative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notificarea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creditor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Băncii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3C3B1D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5.10.2.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legal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destinate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nu permit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. Plata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deţinătorii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finali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stat.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valuta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aceeaşi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zi,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calculează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Băncii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echivalentul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comunicat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58AF07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monedă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valuta legal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destinaţie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ordinului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vânzare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E37808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5.11.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- (1)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Încetarea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valabilităţii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se produce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atunci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2249EA6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achitate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terţ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08B2F9F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stingere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stat;</w:t>
      </w:r>
    </w:p>
    <w:p w14:paraId="552D470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stipulat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expirat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450BF6B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expres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704DCB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(2)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Stingerea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decurg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atrage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încetarea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valabilităţii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restituie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emitentului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termen de 10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îndeplinirea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uneia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dintre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 (1).</w:t>
      </w:r>
    </w:p>
    <w:p w14:paraId="10952E1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5.12.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Începând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2009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pot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Operativă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Centrala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corespondent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deschis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legislaţia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formarea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resurselor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derulate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trezoreria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CDF7D2D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4B549C1" w14:textId="6E9608E0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5.13.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aparatul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inspecţie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economică-financiară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urmăreşte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celorlalte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respective.</w:t>
      </w:r>
    </w:p>
    <w:p w14:paraId="34B000B3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F2769AB" w14:textId="74D1EE4D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5.14.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asimilează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anticipată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capital.</w:t>
      </w:r>
    </w:p>
    <w:p w14:paraId="560DBFE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5.14.1.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participarea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achită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conform pct. 5.3.2,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indiferent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totală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parţială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888DC3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5.14.2.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asigurarea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resurselor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acoperirii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pct. 5.14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menţine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rezervă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minimă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existent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deschis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pieţele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corelat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obiectivele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managementul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574D9C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5.14.3.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recuperate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instrumentelor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Uniunii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Europene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instituţiilor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internaţionale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membru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revin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deschis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mecanismul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utilizat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pct. 5.3.2,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reîntregesc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majorează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disponibilul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existent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ED3C98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4C9CF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6.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6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62DF52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(1)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acoperirea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decurg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stat, precum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7C2217E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(2)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comisionului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un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nivel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inferior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celui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calculat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procedurile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12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(1),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comun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internelor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reformei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administrative,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consultarea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prealabilă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Comitetului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înfiinţat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temeiul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Legii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nr. 273/2006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locale,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42FBFF7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(3)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sunt:</w:t>
      </w:r>
    </w:p>
    <w:p w14:paraId="5884891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încasate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sub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formă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subîmprumutaţi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garantaţi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stat;</w:t>
      </w:r>
    </w:p>
    <w:p w14:paraId="6F8B2F4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încasate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subîmprumutaţi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garantaţi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rate de capital,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plătite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numele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49A1E2C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aflate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6284DAD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d)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majorări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întârziere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neplata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termen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fiscale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neplata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termen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subîmprumutaţi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garantaţi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stat,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respectiv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1DCCEE1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e)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recuperate conform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59D766E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f)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alocate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scop;</w:t>
      </w:r>
    </w:p>
    <w:p w14:paraId="3792ED9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(4)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aflate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sunt destinate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achitării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nu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dispun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resurse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achitarea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1AB11BD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(5) Fondul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gestionează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avându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-se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siguranţa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lichiditatea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rentabilitatea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1784B44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(6)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aflate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sfârşitul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regularizează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limita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alocate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rămase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sfârşitul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regularizarea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reportează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următor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aceeaşi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destinaţie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9041C9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DC8E9A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FB8729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6.1.</w:t>
      </w:r>
      <w:r w:rsidRPr="004F2D91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analizei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documentaţiei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prezentate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persoana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solicitantă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Banca de Export-Import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- S.A. -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Eximbank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alt agent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desemnat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solicitarea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gradul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solicitantului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12123E7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6.2.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funcţie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gradul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stabilit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conform pct. 6.1,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comisionului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procente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datorată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determină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cotei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procentuale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excepţia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comisionului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un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nivel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inferior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celui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calculat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conform pct. 6.1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6.2,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comun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internelor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reformei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administrative,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consultarea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prealabilă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Comitetului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înfiinţat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temeiul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Legii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nr. 273/2006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locale,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60F41DA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lastRenderedPageBreak/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6.3.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Comisionul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datorată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unei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cuantumul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termenele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stipulate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convenţia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încheiat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102233C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6.4.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emite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tehnice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determinarea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comisionului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0B296EA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6.5.</w:t>
      </w:r>
      <w:r w:rsidRPr="004F2D91">
        <w:rPr>
          <w:rFonts w:ascii="Times New Roman" w:hAnsi="Times New Roman" w:cs="Times New Roman"/>
          <w:color w:val="000000" w:themeColor="text1"/>
        </w:rPr>
        <w:t xml:space="preserve"> Modul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gestionare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fondului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reflectarea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contabilitatea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contabilitatea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persoanelor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juridice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operaţiunilor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legate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stabilesc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4F85CA5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6.6.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Evidenţa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contabilă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fondului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organizează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atât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cât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fiecare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persoană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juridică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s-a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angajat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plătească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contribuţii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convenţiei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5AB039C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6.7.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finanţări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obligaţii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indirecte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român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care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exercită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final nu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achite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întregime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parţial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rata de capital,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dobânda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comisioanele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clauzele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35A48C4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6.8.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asigura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integral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parţial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termenele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capital,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înainta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solicită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plătească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cuvenite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creditorului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scrisorilor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declara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pe propria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răspundere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cu 10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data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lipsa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disponibilităţilor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băneşti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achitării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Cererea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include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ratele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capital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dobânzile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comisioanele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data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plăţilor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urmează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fie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făcute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creditorului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2AAB8E2F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454C731" w14:textId="5F17AF43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6.8^1.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faliment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insolvenţă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termenele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capital,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notificării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primite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creditor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judiciar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lichidatorului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10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calendaristice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D35126C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CB73223" w14:textId="127A69AF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6.8^2.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creditor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pct. 6.8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6.8^1,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atunci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creditor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scrisorilor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/credit.</w:t>
      </w:r>
    </w:p>
    <w:p w14:paraId="2B0B584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6.8^3.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scris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dificultăţi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onorarea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furnizează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pct. 6.8, 6.8^1,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atunci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creditor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subsidiar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credit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inspecţie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economico-financiară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întocmit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direcţiile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specializate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atribuţii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inspecţiei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economico-financiare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notificării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nu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încasat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scadenţei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D46ADC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6.9.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specificaţiile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sunt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clauzele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/credit,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pct. 6.8, 6.8^1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lastRenderedPageBreak/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pct. 6.8^2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6.8^3,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solicită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Băncii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creditor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final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creditor la data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specificată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cerere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transferarea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contravalorii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aceeaşi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zi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cumpărată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valuta, la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cursul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schimb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valutar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Banca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Naţională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ziua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lucrătoare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decontării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operaţiunii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B8498A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Aceeaşi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procedură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valută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intern.</w:t>
      </w:r>
    </w:p>
    <w:p w14:paraId="32E6639C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7439F82" w14:textId="7810ADBF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6.10.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unităţilor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au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prefinanţarea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investiţiilor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Măsura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2.1. SAPARD,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beneficiarii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nu pot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asigura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integral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parţial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termenele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capital,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aceştia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înainta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solicită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acestuia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plătească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cuvenite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creditorului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scrisorii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declara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pe propria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răspundere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cu 10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înainte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data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plăţilor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lipsa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disponibilităţilor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băneşti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achitării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scadente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efectua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termen de 10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calendaristice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la data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primirii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cererii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scrise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finanţatorul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intern.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Cererea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plată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conţine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elementele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pct. 6.8.</w:t>
      </w:r>
    </w:p>
    <w:p w14:paraId="4278C4EB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293E51C" w14:textId="4B882ED0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6.11.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de la un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finanţator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intern, pe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documentelor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la pct. 6.8, 6.8^1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6.9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la pct. 6.8^2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6.8^3,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dispune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sumei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lei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creditorului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beneficiarul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final al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finanţării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creditorul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intern.</w:t>
      </w:r>
    </w:p>
    <w:p w14:paraId="32C243DC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7480402" w14:textId="2E273FAB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6.12.</w:t>
      </w:r>
      <w:r w:rsidRPr="004F2D91">
        <w:rPr>
          <w:rFonts w:ascii="Times New Roman" w:hAnsi="Times New Roman" w:cs="Times New Roman"/>
          <w:color w:val="000000" w:themeColor="text1"/>
        </w:rPr>
        <w:t xml:space="preserve"> Fondul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gestionează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avându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-se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siguranţa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lichiditatea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rentabilitatea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fondurilor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această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prioritate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Disponibilităţile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fondului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existente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curent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Trezoreriei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purtătoare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dobândă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ratei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dobânzii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vedere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practicate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Trezoreria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60CE862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FEA18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7.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7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C87737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(1)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plătite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scadenţe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calitate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subîmprumutaţilor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garantaţilor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ca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lipsei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disponibilităţilor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rate de capital,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comisioanele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neachitate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aceştia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majorările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întârziere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categorii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debite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recuperează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legislaţiei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colectarea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creanţelor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fiscale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organele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fiscale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căror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teritorială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domiciliul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fiscal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înscrisurilor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întocmite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direcţiile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individualizează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recuperat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executorii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instanţele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judecătoreşti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s-au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pronunţat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asupra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executarea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silită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temeiul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hotărârii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judecătoreşti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definitive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irevocabile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titlu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executoriu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365515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(2)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recuperate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articol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reîntregeşte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disponibilul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70EEE19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50DC9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42B16A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7.1.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plătite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subîmprumutaţilor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 ca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urmare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lipsei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disponibilităţilor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reprezentând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rate de capital,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dobânzi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comisioane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comisioanele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neachitate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fondul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risc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aceştia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lastRenderedPageBreak/>
        <w:t>majorările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întârziere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categorii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debite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recuperează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legislaţiei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colectarea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creanţelor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fiscale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organele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fiscale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căror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teritorială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domiciliul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fiscal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subîmprumutaţii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înscrisurilor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întocmite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direcţiile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individualizează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scadenţă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recuperat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momentul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emiterii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creanţă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urmând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devină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potrivit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titluri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executorii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Procedura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recuperare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plătite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5411967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C5D56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8.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8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D98B48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elaborează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raportul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transmite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Forma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raportului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transmisă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informare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Parlamentului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târziu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data de 30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iulie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următor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celui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raportare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465245E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F690AA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1BCB1E2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8.1.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întocmeşte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prezintă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Parlamentului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Raportul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care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conţine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despre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portofoliul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serviciul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indicatori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îndatorare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informaţii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despre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piaţa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primară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secundară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titlurilor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stat, precum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modul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implementare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strategiei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pe termen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mediu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anul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anterior.</w:t>
      </w:r>
    </w:p>
    <w:p w14:paraId="5A4FDA4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2640D4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9.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9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*)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35E823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(1)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Folosirea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documente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date false,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inexacte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incomplete,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primirea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aprobărilor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acordării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care are ca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rezultat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obţinerea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nedrept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infracţiune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pedepseşte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închisoare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3 la 10 ani.</w:t>
      </w:r>
    </w:p>
    <w:p w14:paraId="6BB7140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(2)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fapta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prevăzută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(1)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produs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consecinţe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deosebit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grave,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pedeapsa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închisoarea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5 la 15 ani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interzicerea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exercitării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drepturi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9887EC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(3)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Tentativa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pedepseşte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0A7696A7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BDECE93" w14:textId="61B2265D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*)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prezent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9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abrogat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DA7CDB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9249C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10.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10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*)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F243CA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(1)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Schimbarea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fără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destinaţiei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provenite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direct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infracţiune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pedepseşte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închisoarea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6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luni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5 ani.</w:t>
      </w:r>
    </w:p>
    <w:p w14:paraId="0C373D0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(2)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fapta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prevăzută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(1)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produs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consecinţe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deosebit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grave,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pedeapsa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închisoarea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5 la 15 ani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interzicerea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exercitării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drepturi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3E2C895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(3)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Tentativa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pedepseşte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41AF58EC" w14:textId="77777777" w:rsidR="004F2D91" w:rsidRP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D9CFC6D" w14:textId="027E487B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i/>
          <w:iCs/>
          <w:color w:val="000000" w:themeColor="text1"/>
        </w:rPr>
        <w:t>*)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prezent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i/>
          <w:iCs/>
          <w:color w:val="000000" w:themeColor="text1"/>
          <w:u w:val="single"/>
        </w:rPr>
        <w:t>art. 10</w:t>
      </w:r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nr. 64/2007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i/>
          <w:iCs/>
          <w:color w:val="000000" w:themeColor="text1"/>
        </w:rPr>
        <w:t>abrogat</w:t>
      </w:r>
      <w:proofErr w:type="spellEnd"/>
      <w:r w:rsidRPr="004F2D91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A8C9DC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8599B4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11.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11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0A6144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(1) Nerespectarea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raportare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beneficiarii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conform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scop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contravenţie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sancţionează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amendă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5.000 la 15.000 lei.</w:t>
      </w:r>
    </w:p>
    <w:p w14:paraId="0E65F2A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(2)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Constatarea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contravenţiilor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amenzilor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fac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organele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fiscale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împuternicite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781B470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    (3)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Dispoziţiile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(1)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(2)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completează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Ordonanţei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Guvernului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nr. 2/2001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regimul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juridic al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contravenţiilor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aprobată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modificări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completări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Legea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nr. 180/2002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498117F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80FD3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077F7124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11.1.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Constatarea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contravenţiilor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amenzilor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fac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organele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fiscale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căror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teritorială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domeniul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fiscal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împrumutaţii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subîmprumutaţii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sesizărilor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transmise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direcţiile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specialitate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3F24284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29059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12.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12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5C8C36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(1)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propunerea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Internelor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Reformei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Administrative,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termen de 30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zile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data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61FE2EA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(2)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Modalităţile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înregistrare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raportare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stabilesc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 (1).</w:t>
      </w:r>
    </w:p>
    <w:p w14:paraId="6F5162E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04C6A1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2E8F18D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12.2.1.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ţine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registrul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evidenţiază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cronologică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Registrul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date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format electronic,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evidenţiază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cronologică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are 4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componente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subregistrul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subregistrul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subregistrul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directe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subregistrul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42B8250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12.2.2.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Registrele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cuprinde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date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direct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inclusiv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valoarea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nivelul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2D71573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12.2.3.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Beneficiarii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constituie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color w:val="000000" w:themeColor="text1"/>
          <w:u w:val="single"/>
        </w:rPr>
        <w:t>art. 2</w:t>
      </w:r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raporta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data de 15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lunii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informaţii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luna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anterioară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angajată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structura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stabilită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702C5C8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12.2.4.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întocmeşte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anexă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general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anual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execuţie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stat, care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transmite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Parlamentului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cuprinde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locale, la care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anexează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70E6AF09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12.2.5.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Structura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general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stabileşte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5CD5E02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40644E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13.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13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4F8E96A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administrarea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Legii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nr. 273/2006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locale,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C376A9A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01642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016CB7B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13.1.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locală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definită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color w:val="000000" w:themeColor="text1"/>
          <w:u w:val="single"/>
        </w:rPr>
        <w:t>art. 2</w:t>
      </w:r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face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parte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nu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obligaţii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plata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efectua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veniturile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unităţii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</w:t>
      </w:r>
      <w:r w:rsidRPr="004F2D91">
        <w:rPr>
          <w:rFonts w:ascii="Times New Roman" w:hAnsi="Times New Roman" w:cs="Times New Roman"/>
          <w:color w:val="000000" w:themeColor="text1"/>
          <w:u w:val="single"/>
        </w:rPr>
        <w:t>art. 5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. (1) lit. a)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Legea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nr. 273/2006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locale,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caz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resursele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beneficiarilor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emise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42D199A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13.2.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finanţărilor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rambursabile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realizarea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investiţiilor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interes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local, precum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refinanţarea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lastRenderedPageBreak/>
        <w:t>administrativ-teritoriale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avizul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prealabil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Comisiei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autorizare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condiţiile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  <w:u w:val="single"/>
        </w:rPr>
        <w:t>Legii</w:t>
      </w:r>
      <w:proofErr w:type="spellEnd"/>
      <w:r w:rsidRPr="004F2D91">
        <w:rPr>
          <w:rFonts w:ascii="Times New Roman" w:hAnsi="Times New Roman" w:cs="Times New Roman"/>
          <w:color w:val="000000" w:themeColor="text1"/>
          <w:u w:val="single"/>
        </w:rPr>
        <w:t xml:space="preserve"> nr. 273/2006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locale,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7DFFE318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13.3.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Unităţile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administrativ-teritoriale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derulează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direct au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raporta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lunar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tragerile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efectuate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termenul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prevăzut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la pct. 12.2.3,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determinării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influenţei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cuantumului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asupra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general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consolidat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.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asemenea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trimestrial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transmite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estimări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trageri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perioadă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un an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următoare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raportării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5CB8161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13.4.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Înregistrarea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raportarea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locale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1D3357E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BF1413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14.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14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E7205B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(1)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Începând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2008,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ordonatorilor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sociale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şomaj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nu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destinate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ratelor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capital,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dobânzilor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comisioanelor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altor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costuri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fără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garanţia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17528ED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(2) Fac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excepţie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(1)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natura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temporară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deficitelor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precedenţi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sociale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stat;</w:t>
      </w:r>
    </w:p>
    <w:p w14:paraId="553E482F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(3)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(1),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includerea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Acţiuni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generale,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fondurilor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necesare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efectuării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plăţii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serviciului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aferente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garanţia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516425D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(4)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Începând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2008, nu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includ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ordonatorilor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sociale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şomaj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alocate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împrumuturi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interne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garanţia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0A0D739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(5)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Cheltuielile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echivalente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valorii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rămase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tras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(4)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cuprinse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ordonatorilor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sociale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şomaj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cadrul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alocate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41193031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(6)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efectua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tragerile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împrumuturile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(4)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utiliza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sumele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respective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deficitului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efectuarea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plăţilor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externe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guvernamentale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7E5A9FB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(7)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financiare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rezultate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articol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preiau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bază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protocol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predare-preluare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încheiat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ai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respective care au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astfel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obligaţii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protocoale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încheia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cel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târziu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data de 30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noiembrie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2007;</w:t>
      </w:r>
    </w:p>
    <w:p w14:paraId="75AD259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(8)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Propunerile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proiectul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bugetului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 pe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anul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2008,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articol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face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colaborare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implicaţi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;</w:t>
      </w:r>
    </w:p>
    <w:p w14:paraId="0E88C97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(9)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data de 1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octombrie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2007,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direct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stat, precum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actele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normative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ratificare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modifică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mod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corespunzător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vederea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articol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nu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obţine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acordul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finanţatorilor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externi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încheiate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aceştia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actele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normative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ratificare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acordurilor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încheiate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30A65E9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8841D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7B53A82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lastRenderedPageBreak/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14.1.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color w:val="000000" w:themeColor="text1"/>
          <w:u w:val="single"/>
        </w:rPr>
        <w:t>art. 14</w:t>
      </w:r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preluate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spre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administrare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către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următoarele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categorii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numai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după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obţinerea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finanţatorului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:</w:t>
      </w:r>
    </w:p>
    <w:p w14:paraId="5366DD8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a)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ordonatorii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garanţia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statului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sursa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ordonatorului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principal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subîmprumutat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sociale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asigurărilor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şomaj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aşa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reflectat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actele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normative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ratificare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;</w:t>
      </w:r>
    </w:p>
    <w:p w14:paraId="2C4D332D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b)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încheiate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operatori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economici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băncile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finanţatoare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regim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tripartit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sursa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integralitate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ordonatorului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principal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coordonator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operatorului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economic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semnatar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aşa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reflectat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actele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normative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ratificare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cazul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normativ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ratificare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specifică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drept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sursă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sursele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proprii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operatorilor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economici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completare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de la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stat,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considera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aceasta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obligaţia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drept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operatorului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economic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beneficiar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consecinţă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nu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preia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sarcina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scopurile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;</w:t>
      </w:r>
    </w:p>
    <w:p w14:paraId="28B1027E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c)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acordurile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contractate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operatori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economici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garantate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sursa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rambursare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integralitate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stat,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bugetul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ordonatorului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principal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coordonator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operatorului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economic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semnatar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aşa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reflectat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actele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normative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ratificare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aprobare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acordului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împrumut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29B957A5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14.2.</w:t>
      </w:r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Ministerul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Economiei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Finanţelor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elaborează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consultarea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ordonatorilor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principali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credite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norme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metodologice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aplicarea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color w:val="000000" w:themeColor="text1"/>
          <w:u w:val="single"/>
        </w:rPr>
        <w:t>art. 14</w:t>
      </w:r>
      <w:r w:rsidRPr="004F2D91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, care se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aprobă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hotărâre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color w:val="000000" w:themeColor="text1"/>
        </w:rPr>
        <w:t>.</w:t>
      </w:r>
    </w:p>
    <w:p w14:paraId="46640D7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6459E2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15.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15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2FD8DE90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(1) La data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abrogă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Legea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nr. 313/2004,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publicată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Monitorul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Oficial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al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României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Partea I, nr. 577 din 29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iunie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2004,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modificările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precum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77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(1) lit. c)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d),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iar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2 -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normele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trimitere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(1) lit. c)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şi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d),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nr. 273/2006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finanţele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locale,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completările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ulterioare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DDEFB47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(2) Pe data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norma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trimitere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20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nr. 313/2004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cuprinsul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4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alin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. (1)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Guvernului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nr. 111/2006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finanţarea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unor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proiecte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investiţii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care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necesită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o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perioadă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mai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lungă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un an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finalizare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consideră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trimitere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3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din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E5A98C6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(3)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Procedurile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contractare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datoriei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publice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aflate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curs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desfăşurare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definitiva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baza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legale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data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iniţierii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acestora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respectarea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prevederilor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14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4A3D6CB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   (4)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Derularea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împrumuturilor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active la data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intrării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vigoare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prezentei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ordonanţe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urgenţă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va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face conform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procedurilor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stabilite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legislaţia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aplicabilă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până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acea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dată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, cu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excepţia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situaţiilor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F2D91">
        <w:rPr>
          <w:rFonts w:ascii="Times New Roman" w:hAnsi="Times New Roman" w:cs="Times New Roman"/>
          <w:b/>
          <w:bCs/>
          <w:color w:val="000000" w:themeColor="text1"/>
        </w:rPr>
        <w:t>prevăzute</w:t>
      </w:r>
      <w:proofErr w:type="spellEnd"/>
      <w:r w:rsidRPr="004F2D91">
        <w:rPr>
          <w:rFonts w:ascii="Times New Roman" w:hAnsi="Times New Roman" w:cs="Times New Roman"/>
          <w:b/>
          <w:bCs/>
          <w:color w:val="000000" w:themeColor="text1"/>
        </w:rPr>
        <w:t xml:space="preserve"> la </w:t>
      </w:r>
      <w:r w:rsidRPr="004F2D91">
        <w:rPr>
          <w:rFonts w:ascii="Times New Roman" w:hAnsi="Times New Roman" w:cs="Times New Roman"/>
          <w:b/>
          <w:bCs/>
          <w:color w:val="000000" w:themeColor="text1"/>
          <w:u w:val="single"/>
        </w:rPr>
        <w:t>art. 14</w:t>
      </w:r>
      <w:r w:rsidRPr="004F2D9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C74150C" w14:textId="77777777" w:rsidR="00AA43E8" w:rsidRPr="004F2D91" w:rsidRDefault="00AA43E8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582507" w14:textId="77777777" w:rsidR="00625F71" w:rsidRPr="004F2D91" w:rsidRDefault="00AA43E8" w:rsidP="004F2D91">
      <w:pPr>
        <w:jc w:val="both"/>
        <w:rPr>
          <w:rFonts w:ascii="Times New Roman" w:hAnsi="Times New Roman" w:cs="Times New Roman"/>
          <w:color w:val="000000" w:themeColor="text1"/>
        </w:rPr>
      </w:pPr>
      <w:r w:rsidRPr="004F2D91">
        <w:rPr>
          <w:rFonts w:ascii="Times New Roman" w:hAnsi="Times New Roman" w:cs="Times New Roman"/>
          <w:color w:val="000000" w:themeColor="text1"/>
        </w:rPr>
        <w:t xml:space="preserve">                              ---------------</w:t>
      </w:r>
    </w:p>
    <w:sectPr w:rsidR="00625F71" w:rsidRPr="004F2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70"/>
    <w:rsid w:val="00231086"/>
    <w:rsid w:val="00331586"/>
    <w:rsid w:val="003F3CCA"/>
    <w:rsid w:val="004F2D91"/>
    <w:rsid w:val="00625F71"/>
    <w:rsid w:val="006B7D70"/>
    <w:rsid w:val="00AA43E8"/>
    <w:rsid w:val="00C248C2"/>
    <w:rsid w:val="00C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5AE0"/>
  <w15:chartTrackingRefBased/>
  <w15:docId w15:val="{4D71E036-D8FF-4BCD-9F8B-EAB83FC7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48</Pages>
  <Words>29625</Words>
  <Characters>168868</Characters>
  <Application>Microsoft Office Word</Application>
  <DocSecurity>0</DocSecurity>
  <Lines>1407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198097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RĂDULESCU</dc:creator>
  <cp:keywords/>
  <dc:description/>
  <cp:lastModifiedBy>SERGIU RĂDULESCU</cp:lastModifiedBy>
  <cp:revision>4</cp:revision>
  <dcterms:created xsi:type="dcterms:W3CDTF">2025-06-03T10:09:00Z</dcterms:created>
  <dcterms:modified xsi:type="dcterms:W3CDTF">2025-06-03T10:31:00Z</dcterms:modified>
</cp:coreProperties>
</file>