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20B0" w14:textId="3DD2A955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ORDIN  Nr. 318/2022 din 16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martie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2022</w:t>
      </w:r>
      <w:r w:rsidR="006F53B3"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aprobarea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Regulamentului-cadru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="006F53B3"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</w:p>
    <w:p w14:paraId="6AADE2E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AB6846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0FF849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temeiul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658E189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-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10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(4)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Hotărârea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Guvernului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nr. 34/2009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funcţionarea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Ministerului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1752A8E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-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3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4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(6)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Ordonanţa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Guvernului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nr. 64/2007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aprobată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completări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Legea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nr. 109/2008</w:t>
      </w:r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,</w:t>
      </w:r>
    </w:p>
    <w:p w14:paraId="5927A7B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15A484F" w14:textId="6A2A51A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="00164517">
        <w:rPr>
          <w:rFonts w:ascii="Times New Roman" w:hAnsi="Times New Roman" w:cs="Times New Roman"/>
          <w:b/>
          <w:bCs/>
          <w:color w:val="000000" w:themeColor="text1"/>
        </w:rPr>
        <w:t>M</w:t>
      </w:r>
      <w:r w:rsidRPr="006F53B3">
        <w:rPr>
          <w:rFonts w:ascii="Times New Roman" w:hAnsi="Times New Roman" w:cs="Times New Roman"/>
          <w:b/>
          <w:bCs/>
          <w:color w:val="000000" w:themeColor="text1"/>
        </w:rPr>
        <w:t>inistrul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5F94F25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020CB5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1</w:t>
      </w:r>
    </w:p>
    <w:p w14:paraId="3524BD9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aprobă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anexa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face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integrantă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5D8B0C1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2</w:t>
      </w:r>
    </w:p>
    <w:p w14:paraId="3A5CE42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La data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intrării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abrogă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Ordinul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ministrului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nr. 2.245/2016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aprobarea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Regulamentului-cadru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Monitorul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Oficial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Partea I, nr. 729 din 21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septembrie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2016.</w:t>
      </w:r>
    </w:p>
    <w:p w14:paraId="18AA167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3</w:t>
      </w:r>
    </w:p>
    <w:p w14:paraId="502CD30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Monitorul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Oficial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Partea I,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data de 1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2022.</w:t>
      </w:r>
    </w:p>
    <w:p w14:paraId="62A9BBA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490709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ANEXĂ</w:t>
      </w:r>
    </w:p>
    <w:p w14:paraId="543B83C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A3A607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Pr="006F53B3">
        <w:rPr>
          <w:rFonts w:ascii="Times New Roman" w:hAnsi="Times New Roman" w:cs="Times New Roman"/>
          <w:b/>
          <w:bCs/>
          <w:color w:val="000000" w:themeColor="text1"/>
        </w:rPr>
        <w:t>REGULAMENT-CADRU</w:t>
      </w:r>
    </w:p>
    <w:p w14:paraId="7C93E83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stat pe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internă</w:t>
      </w:r>
      <w:proofErr w:type="spellEnd"/>
    </w:p>
    <w:p w14:paraId="51411D5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A0E65E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CAPITOLUL I</w:t>
      </w:r>
    </w:p>
    <w:p w14:paraId="2567E83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Dispoziţii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generale</w:t>
      </w:r>
    </w:p>
    <w:p w14:paraId="1E457B8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A9FA35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1</w:t>
      </w:r>
    </w:p>
    <w:p w14:paraId="0949D8D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710F4A5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termenii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generale ale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denumit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MF),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implementării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planului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finanţare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eficiente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72A5222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entităţilor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mandatate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administreze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441C5E47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entităţilor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mandatate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administreze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0F59AC7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drepturile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7E3A804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2</w:t>
      </w:r>
    </w:p>
    <w:p w14:paraId="2557702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sensul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cuprind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2676F5C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formă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dematerializată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3CBF395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pasivelor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definite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pct. 2.d)</w:t>
      </w:r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Normele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Ordonanţei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urgenţă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Guvernului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nr. 64/2007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aprobate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Hotărârea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Guvernului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nr. 1.470/2007</w:t>
      </w:r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denumite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continuare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Norma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metodologică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din 2007);</w:t>
      </w:r>
    </w:p>
    <w:p w14:paraId="0F08AAD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lastRenderedPageBreak/>
        <w:t xml:space="preserve">   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riscului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valutar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dobândă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Ordonanţei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urgenţă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Guvernului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nr. 64/2007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aprobată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completări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Legea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nr. 109/2008</w:t>
      </w:r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Normei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din 2007.</w:t>
      </w:r>
    </w:p>
    <w:p w14:paraId="5A8E857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sensul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tranzacţionarea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având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caracteristici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28A423F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funcţionează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3C058C5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autorităţile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autorizare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supraveghere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definesc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funcţionare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respectivă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3BE66B0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cerinţele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raportare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transparenţă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asigurării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protecţiei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investitorilor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11A4E1E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3</w:t>
      </w:r>
    </w:p>
    <w:p w14:paraId="7D7C40F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sunt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program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indicativ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anual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anunţat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luna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decembrie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an de MF.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situaţii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excepţionale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justificate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programului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indicativ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anual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prospectele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lunare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circumstanţele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bugetare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consultarea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actorilor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Programul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detaliat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anunţuri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prospecte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periodice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evoluţiile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necesităţile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finanţare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22D6792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asigurarea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permanentă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echilibrului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resursele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curent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general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Trezoreriei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necesităţile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finanţare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anunţa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cel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târziu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ziua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lucrătoare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precedentă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18F303E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acoperirii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riscurilor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natura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existente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viitoare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anunţa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cursul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având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suport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aşa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cum sunt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menţionate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2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(1) lit.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c).</w:t>
      </w:r>
    </w:p>
    <w:p w14:paraId="3DEA290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necesităţile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finanţare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rezultatele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licitaţiei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subscripţiei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rezervă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adjudecată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majorată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micşorată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anulată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5B350FD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4</w:t>
      </w:r>
    </w:p>
    <w:p w14:paraId="1DAE8A1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acţiona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administrator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mandata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integral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parţial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mulţi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4BF3A6E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561DD7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CAPITOLUL II</w:t>
      </w:r>
    </w:p>
    <w:p w14:paraId="4BC3B6F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Administratori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mandataţi</w:t>
      </w:r>
      <w:proofErr w:type="spellEnd"/>
    </w:p>
    <w:p w14:paraId="2E4F173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B3A91F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5</w:t>
      </w:r>
    </w:p>
    <w:p w14:paraId="00FF7E2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sensul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entitatea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mandatată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convenţie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organizeze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coordoneze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scop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documente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relevante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6497D04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6</w:t>
      </w:r>
    </w:p>
    <w:p w14:paraId="2F1DDE0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mandataţi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emit,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avizul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menţin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transparente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nediscriminatorii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obiective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metodologia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respective,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legislaţiei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27DC8F1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7</w:t>
      </w:r>
    </w:p>
    <w:p w14:paraId="536AFEB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4ABA6847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elaborarea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implementarea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procedurile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admitere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excludere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suspendare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la/de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6C3F55A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procedurilor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54C64DD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urmărirea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56A557A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elaborarea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implementarea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procedurilor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determinare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preţurilor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tipurile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contracte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standardele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contractuale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2021332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lastRenderedPageBreak/>
        <w:t xml:space="preserve">    e)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adoptarea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măsurilor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necesare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funcţionării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mod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ordonat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inclusiv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sub aspect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tehnic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verificarea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acesteia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34B45EE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f)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diseminarea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public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informaţiilor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06AA51F7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g)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asigurarea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existenţei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informatice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necesare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elaborarea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implementarea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mecanismelor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securitate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control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informatice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protecţia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proprietate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instrumentelor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tranzacţionate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informaţiilor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confidenţiale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4F17161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h)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asigurarea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păstrării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siguranţă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/create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informaţiilor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stocate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fişierelor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date,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inclusiv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calamităţi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naturale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dezastre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evenimente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deosebite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43B86F3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8</w:t>
      </w:r>
    </w:p>
    <w:p w14:paraId="1590580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mandatat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asigura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servicii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conexe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5D8E728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servicii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investigare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potenţialului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comportamentului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investitorilor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tranzacţionarea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sondarea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oportunitatea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dezvoltării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produse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instrumente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noi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având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suport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inclusiv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analiza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statistică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rezultatelor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3CCC079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mese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rotunde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simpozioane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dezvoltării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cursuri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pregătire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profesională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calificare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personalului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această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7A4C43A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editarea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comercializarea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materiale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domeniul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5ACC846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9</w:t>
      </w:r>
    </w:p>
    <w:p w14:paraId="72FF834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mandataţi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cuprindă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referitoare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la:</w:t>
      </w:r>
    </w:p>
    <w:p w14:paraId="4F5C5FA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25CDBB1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procedurile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categoriile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608E669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plasamentul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desfăşurate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5203CDB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standardele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profesionale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impuse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76F8755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e)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informatice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34B9A45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f)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sancţiunile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măsurile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încălcarea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50E206C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desfăşurate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Bursa de Valori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Bucureşti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denumită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BVB),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autorizată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supravegheată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Autoritatea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Supraveghere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denumită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ASF),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includ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reguli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BVB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specific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0A29E49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10</w:t>
      </w:r>
    </w:p>
    <w:p w14:paraId="043363D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mandataţi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permit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accesul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care:</w:t>
      </w:r>
    </w:p>
    <w:p w14:paraId="42896FD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îndeplinesc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2D9565C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fac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dovada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dotării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tehnice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adecvate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576F2E4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au o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structură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organizatorică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cerută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aplicabile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interne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5F4E6A1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11</w:t>
      </w:r>
    </w:p>
    <w:p w14:paraId="5E483B6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Banca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denumită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BNR),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administrator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interzice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participant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sale.</w:t>
      </w:r>
    </w:p>
    <w:p w14:paraId="141C033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Interzicerea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notifică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BNR.</w:t>
      </w:r>
    </w:p>
    <w:p w14:paraId="11B30C5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dispoziţia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fundamentările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informaţiile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au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condus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interzicerea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participant.</w:t>
      </w:r>
    </w:p>
    <w:p w14:paraId="1CEC955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B2AAFA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CAPITOLUL III</w:t>
      </w:r>
    </w:p>
    <w:p w14:paraId="6FA1939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BNR</w:t>
      </w:r>
    </w:p>
    <w:p w14:paraId="24A75C8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396414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SECŢIUNEA 1</w:t>
      </w:r>
    </w:p>
    <w:p w14:paraId="7653E3A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atribuţiile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exercitate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BNR</w:t>
      </w:r>
    </w:p>
    <w:p w14:paraId="0B51CF8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C93D8C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12</w:t>
      </w:r>
    </w:p>
    <w:p w14:paraId="2EF0C0A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lastRenderedPageBreak/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analiza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entităţilor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solicitante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-au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exprimat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interesul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deveni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BNR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constituie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format din 2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reprezentanţi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ai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2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reprezentanţi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ai BNR.</w:t>
      </w:r>
    </w:p>
    <w:p w14:paraId="651BCFD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Membrii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desemnează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77021B2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reprezentanţii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ministrului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26D8F7D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reprezentanţii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BNR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guvernatorului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BNR.</w:t>
      </w:r>
    </w:p>
    <w:p w14:paraId="6CA8EE5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Secretariatul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asigurat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BNR -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Direcţia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27CD37E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un organism permanent,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rol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consultativ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care 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atribuţii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06E69C1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analizează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îndeplinirea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entităţile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solicitante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18</w:t>
      </w:r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-au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exprimat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interesul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deveni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depunerea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cereri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formulate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sens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secretariatul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580006C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analizează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îndeplinirea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menţinerii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retragerii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fuziune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divizare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141034D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analizează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continue,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frecvenţă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lunară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existenţi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4CC7F95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constatării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îndeplinirii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neîndeplinirii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cumulative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31</w:t>
      </w:r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2EB470C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clasament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performanţa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5B56EEF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transmite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analizele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lit. a),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c).</w:t>
      </w:r>
    </w:p>
    <w:p w14:paraId="311A327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13</w:t>
      </w:r>
    </w:p>
    <w:p w14:paraId="550E52D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MF 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atribuţii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BNR:</w:t>
      </w:r>
    </w:p>
    <w:p w14:paraId="218E20D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1. Prin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direcţia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specialitate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decide:</w:t>
      </w:r>
    </w:p>
    <w:p w14:paraId="648E73D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entităţilor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solicitante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18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analizei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12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 (4) lit. a);</w:t>
      </w:r>
    </w:p>
    <w:p w14:paraId="47FE6DC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menţinerea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analizei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12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 (4) lit. b);</w:t>
      </w:r>
    </w:p>
    <w:p w14:paraId="06C70687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soluţionarea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contestaţiilor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aplicabile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concordanţă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46</w:t>
      </w:r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1C520D3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2.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clasamentul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performanţa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analizei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12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 (4) lit. c) pct. (ii).</w:t>
      </w:r>
    </w:p>
    <w:p w14:paraId="12D2866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79C09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SECŢIUNEA a 2-a</w:t>
      </w:r>
    </w:p>
    <w:p w14:paraId="26DEC8D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BNR</w:t>
      </w:r>
    </w:p>
    <w:p w14:paraId="4BCB7B0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83AB73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14</w:t>
      </w:r>
    </w:p>
    <w:p w14:paraId="5F93C1B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BNR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cuprinde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totalitatea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legate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emiterea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intermediul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BNR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atragerii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pe termen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scurt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lung,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capitalurilor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disponibile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427BC30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BNR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subscripţie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sindicalizare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agreată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emitent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împreună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BNR,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administrator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20F4CD5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15</w:t>
      </w:r>
    </w:p>
    <w:p w14:paraId="6A7548A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BNR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funcţionează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aceasta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administrator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30704F2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16</w:t>
      </w:r>
    </w:p>
    <w:p w14:paraId="5F98B4D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BNR sunt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pot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desfăşura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persoane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fizice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juridice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rezidente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nerezidente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005EDF7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17</w:t>
      </w:r>
    </w:p>
    <w:p w14:paraId="52AEE07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lastRenderedPageBreak/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sensul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înţelege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oricare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entităţile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18</w:t>
      </w:r>
      <w:r w:rsidRPr="006F53B3">
        <w:rPr>
          <w:rFonts w:ascii="Times New Roman" w:hAnsi="Times New Roman" w:cs="Times New Roman"/>
          <w:color w:val="000000" w:themeColor="text1"/>
        </w:rPr>
        <w:t xml:space="preserve"> care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fost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acceptată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MF, 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îndeplinirii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legislaţia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mod direct cu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semnat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bilateral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 model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anexa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face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integrantă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19E737F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pot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părţilor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fără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acestuia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creeze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tratament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discriminatoriu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care MF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încheiat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5659C53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18</w:t>
      </w:r>
    </w:p>
    <w:p w14:paraId="4CEF65F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pot fi:</w:t>
      </w:r>
    </w:p>
    <w:p w14:paraId="1728455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instituţii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credit,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cum sunt definite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4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(1) pct. 1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(UE) nr. 575/2013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Parlamentului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European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Consiliului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din 26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iunie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2013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cerinţele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prudenţiale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instituţiile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credit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societăţile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investiţii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Regulamentului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(UE) nr. 648/2012</w:t>
      </w:r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autorizate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statele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membre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Uniunii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Europene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celelalte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state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aparţinând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Spaţiului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Economic European;</w:t>
      </w:r>
    </w:p>
    <w:p w14:paraId="7EF82D4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societăţi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servicii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investiţii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cum sunt definite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3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(1) pct. 74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Legea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nr. 126/2018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instrumente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care sunt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autorizate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Autoritatea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Supraveghere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11EE22D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instituţii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echivalente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lit. b),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autorizate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statele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membre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Uniunii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Europene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celelalte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state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aparţinând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Spaţiului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Economic European;</w:t>
      </w:r>
    </w:p>
    <w:p w14:paraId="77BB32F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entităţi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excepţia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menţionate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lit. a),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acceptate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direct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legislaţiei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63A056D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19</w:t>
      </w:r>
    </w:p>
    <w:p w14:paraId="19319B2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Entităţile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solicită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dobândirea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sens.</w:t>
      </w:r>
      <w:proofErr w:type="spellEnd"/>
    </w:p>
    <w:p w14:paraId="1F190CF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F13409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SECŢIUNEA a 3-a</w:t>
      </w:r>
    </w:p>
    <w:p w14:paraId="40A29B8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BNR</w:t>
      </w:r>
    </w:p>
    <w:p w14:paraId="39366C3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7E2DE8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20</w:t>
      </w:r>
    </w:p>
    <w:p w14:paraId="557F219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BNR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totalitatea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care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deţinătorii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instrumente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09380A7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21</w:t>
      </w:r>
    </w:p>
    <w:p w14:paraId="45F5B5E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BNR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sens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BNR.</w:t>
      </w:r>
    </w:p>
    <w:p w14:paraId="7E4FDD0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22</w:t>
      </w:r>
    </w:p>
    <w:p w14:paraId="58DFDA7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Prin participant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înţelege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entitatea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fost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acceptată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BNR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deruleze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această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îndeplinirii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aceasta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1ECC0D2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5222EF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SECŢIUNEA a 4-a</w:t>
      </w:r>
    </w:p>
    <w:p w14:paraId="5B6FCB3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răscumpărare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anticipată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preschimbare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efectuate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MF pe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BNR</w:t>
      </w:r>
    </w:p>
    <w:p w14:paraId="6AD3B387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9B24D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23</w:t>
      </w:r>
    </w:p>
    <w:p w14:paraId="18E26F5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MF, BNR,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administrator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desfăşurare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licitaţiilor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menţionate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2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 (1) lit. b).</w:t>
      </w:r>
    </w:p>
    <w:p w14:paraId="41D5CE1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desfăşoară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BNR.</w:t>
      </w:r>
    </w:p>
    <w:p w14:paraId="424F593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24</w:t>
      </w:r>
    </w:p>
    <w:p w14:paraId="791F44A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lastRenderedPageBreak/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BNR,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licitaţie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BNR.</w:t>
      </w:r>
    </w:p>
    <w:p w14:paraId="3F9AF16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Modul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licitaţiilor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menţionate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(1)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sens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BNR,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administrator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362AB6D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desfăşurate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BNR, sunt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îndeplinesc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BNR,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administrator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1FB4E3B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91CC1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SECŢIUNEA a 5-a</w:t>
      </w:r>
    </w:p>
    <w:p w14:paraId="6950311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activitatea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formator de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piaţă</w:t>
      </w:r>
      <w:proofErr w:type="spellEnd"/>
    </w:p>
    <w:p w14:paraId="44779D1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BD33B0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25</w:t>
      </w:r>
    </w:p>
    <w:p w14:paraId="318B443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funcţionării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eficiente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platforma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agreată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constituie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format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câte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reprezentant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reprezentanţi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ai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reprezentant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BNR.</w:t>
      </w:r>
    </w:p>
    <w:p w14:paraId="46C3F9C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Membrii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desemnează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6752D37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reprezentantul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desemnat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instituţia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care o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printr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-o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scrisoare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adresată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BNR;</w:t>
      </w:r>
    </w:p>
    <w:p w14:paraId="6F87333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reprezentanţii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ministrului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30C51E5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reprezentantul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BNR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guvernatorului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BNR.</w:t>
      </w:r>
    </w:p>
    <w:p w14:paraId="152A13E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atribuţii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0A4B2B8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platforma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electronică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agreată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MF;</w:t>
      </w:r>
    </w:p>
    <w:p w14:paraId="00D208B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maturităţile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desfăşura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formatori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furnizarea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ferme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14A4A46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un organism permanent, care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întruneşte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o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frecvenţă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adoptă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deciziile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vot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membrii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având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veto.</w:t>
      </w:r>
    </w:p>
    <w:p w14:paraId="0B42DF8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26</w:t>
      </w:r>
    </w:p>
    <w:p w14:paraId="1F87000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asigurării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creşterii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transparenţei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formarea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lichidităţii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desfăşoară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formatori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maturităţile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furnizarea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ferme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platforma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electronică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agreată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agreate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1919AA0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desfăşurată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platforma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electronică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agreată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 nu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substituie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089DCD8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27</w:t>
      </w:r>
    </w:p>
    <w:p w14:paraId="28E2FF4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formator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analizată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metodologiei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această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secţiune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constituie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performanţei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preluat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2768750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Analiza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formator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lunar,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rapoartelor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furnizate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platforma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electronică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agreată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cuprinde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lucrătoare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din luna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respectivă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ajustările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29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 (4) lit. d).</w:t>
      </w:r>
    </w:p>
    <w:p w14:paraId="6D5ED6D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formatorilor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analizează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prisma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indicatorilor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menţionaţi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28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punctajelor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metodologiei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29</w:t>
      </w:r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6A64BBE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28</w:t>
      </w:r>
    </w:p>
    <w:p w14:paraId="35895B3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platforma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electronică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cumulativ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sunt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717D461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furnizarea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lit. d),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timp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minimum 5 ore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intervalul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9.00 - 17.30;</w:t>
      </w:r>
    </w:p>
    <w:p w14:paraId="6DF5C20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marja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maximă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fie de 25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08218E3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lastRenderedPageBreak/>
        <w:t xml:space="preserve">   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volumul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minim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fie de 10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milioane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lei,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atât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cât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0A5A923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minimum 4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periodic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două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maturitatea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reziduală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5 ani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două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maturitatea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reziduală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egală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5 ani.</w:t>
      </w:r>
    </w:p>
    <w:p w14:paraId="4FA798C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notifică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prealabil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oricăror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6B9CD37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29</w:t>
      </w:r>
    </w:p>
    <w:p w14:paraId="7A6A9AB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total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formator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15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alocat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(3).</w:t>
      </w:r>
    </w:p>
    <w:p w14:paraId="66BEF1D7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îndeplinesc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28</w:t>
      </w:r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zi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lucrătoare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li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7,5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eligibili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primească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punctaj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performanţele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superioare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multe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îndeplinită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oricare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alocat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alineat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zero,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circumstanţă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(4) lit. c) pct. (ii)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califică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 (3).</w:t>
      </w:r>
    </w:p>
    <w:p w14:paraId="4650B35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au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performanţe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superioare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28</w:t>
      </w:r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limitele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(4) lit. c), li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alocă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diferenţa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7,5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total,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proporţional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20FC586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2,5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- media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marjei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fermă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marjei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medii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vânzare-cumpărare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25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efectuează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efectivă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oferă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ferme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0BD8852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2,0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- media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volumului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fermă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volum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mare de 10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milioane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lei.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efectuează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efectivă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oferă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ferme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0C789D7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1,5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- media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un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timp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mare de 5 ore;</w:t>
      </w:r>
    </w:p>
    <w:p w14:paraId="0A3E44A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d) 1,0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maturitatea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reziduală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egală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mare de 5 ani,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fermă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mult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2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maturitatea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reziduală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egală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mare de 5 ani;</w:t>
      </w:r>
    </w:p>
    <w:p w14:paraId="11DBE99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e) 0,5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maturitatea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reziduală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5 ani,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fermă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mult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2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maturitatea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reziduală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5 ani.</w:t>
      </w:r>
    </w:p>
    <w:p w14:paraId="3C9D57E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Metodologia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aplicabilă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(3)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7B41A057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28</w:t>
      </w:r>
      <w:r w:rsidRPr="006F53B3">
        <w:rPr>
          <w:rFonts w:ascii="Times New Roman" w:hAnsi="Times New Roman" w:cs="Times New Roman"/>
          <w:color w:val="000000" w:themeColor="text1"/>
        </w:rPr>
        <w:t xml:space="preserve">,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sfârşitul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fiecărei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coeficienţi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individuali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medii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înregistrate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individual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raportate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referinţă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1FB113A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)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determină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diferenţa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individuală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înregistrată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referinţă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excepţia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marjei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unde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diferenţa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determină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marja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maximă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(25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medie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realizată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individuală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egală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referinţă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coeficientul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individual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egal cu zero;</w:t>
      </w:r>
    </w:p>
    <w:p w14:paraId="674AE23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(ii)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determină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maximă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indicatorului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pct.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);</w:t>
      </w:r>
    </w:p>
    <w:p w14:paraId="3ED5A3A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(iii)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determină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coeficienţii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individuali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formulă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24F3728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A7D04A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zi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= D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i</w:t>
      </w:r>
      <w:r w:rsidRPr="006F53B3">
        <w:rPr>
          <w:rFonts w:ascii="Times New Roman" w:hAnsi="Times New Roman" w:cs="Times New Roman"/>
          <w:color w:val="000000" w:themeColor="text1"/>
        </w:rPr>
        <w:t xml:space="preserve"> / M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c</w:t>
      </w:r>
      <w:r w:rsidRPr="006F53B3">
        <w:rPr>
          <w:rFonts w:ascii="Times New Roman" w:hAnsi="Times New Roman" w:cs="Times New Roman"/>
          <w:color w:val="000000" w:themeColor="text1"/>
        </w:rPr>
        <w:t>,</w:t>
      </w:r>
    </w:p>
    <w:p w14:paraId="192928B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B0B62A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unde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5ED44B4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zi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coeficientul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individual;</w:t>
      </w:r>
    </w:p>
    <w:p w14:paraId="1159B06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D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i</w:t>
      </w:r>
      <w:r w:rsidRPr="006F53B3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diferenţa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individuală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referinţă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marjei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diferenţa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marja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maximă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25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medie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realizată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);</w:t>
      </w:r>
    </w:p>
    <w:p w14:paraId="38D01FD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lastRenderedPageBreak/>
        <w:t xml:space="preserve">    M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c</w:t>
      </w:r>
      <w:r w:rsidRPr="006F53B3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maximul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înregistrate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, M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c</w:t>
      </w:r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înlocuieşte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2361D06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referinţă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- 25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marja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vânzare-cumpărare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10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milioane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lei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volumul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5 ore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timpul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2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maturitatea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reziduală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egală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5 ani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2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numărul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maturitatea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reziduală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5 ani;</w:t>
      </w:r>
    </w:p>
    <w:p w14:paraId="7A849E5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CBC304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folosind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coeficienţii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individuali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Etapele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punctajului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total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6A95BDA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)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media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lunară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coeficienţilor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individuali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anumit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0D98CA8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individual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formulă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399DFB8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C822A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P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ic</w:t>
      </w:r>
      <w:r w:rsidRPr="006F53B3">
        <w:rPr>
          <w:rFonts w:ascii="Times New Roman" w:hAnsi="Times New Roman" w:cs="Times New Roman"/>
          <w:color w:val="000000" w:themeColor="text1"/>
        </w:rPr>
        <w:t xml:space="preserve"> =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li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/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MaxM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li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) x P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c</w:t>
      </w:r>
      <w:r w:rsidRPr="006F53B3">
        <w:rPr>
          <w:rFonts w:ascii="Times New Roman" w:hAnsi="Times New Roman" w:cs="Times New Roman"/>
          <w:color w:val="000000" w:themeColor="text1"/>
        </w:rPr>
        <w:t>,</w:t>
      </w:r>
    </w:p>
    <w:p w14:paraId="24E5E64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2C0705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unde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4BA269B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P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ic</w:t>
      </w:r>
      <w:r w:rsidRPr="006F53B3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individual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30BE361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li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- media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lunară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coeficienţilor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individuali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0C2F164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MaxM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li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maximă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Mli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0576ABE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P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c</w:t>
      </w:r>
      <w:r w:rsidRPr="006F53B3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punctaj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34ACF43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A229AA7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(iii)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performanţele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depăşesc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obţine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însumarea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ic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4C93F85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(iv)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total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formator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obţine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însumarea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punctajului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obţinut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conform pct. (iii)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obţinut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(2),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acestuia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clasamentul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63AB359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un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3A33B1B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mult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5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lucrătoare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punctajul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formator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48</w:t>
      </w:r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6C361E8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(ii) cel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mult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5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lucrătoare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(4) lit. a) pct. (iii)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coeficienţi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individuali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pozitivi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negativi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nerespectate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coeficienţii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individuali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pozitivi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rezultaţi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acordaţi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Coeficienţii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negativi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acelaşi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mod 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coeficienţii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individuali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înlocuirea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c</w:t>
      </w:r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</w:t>
      </w:r>
      <w:r w:rsidRPr="006F53B3">
        <w:rPr>
          <w:rFonts w:ascii="Times New Roman" w:hAnsi="Times New Roman" w:cs="Times New Roman"/>
          <w:color w:val="000000" w:themeColor="text1"/>
          <w:vertAlign w:val="subscript"/>
        </w:rPr>
        <w:t>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Limita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coeficienţii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individuali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negativi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-1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nu au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ziua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respectivă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înregistrat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marje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superioare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nivelului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50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733E522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nu sunt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-o zi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multe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jumătate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plus 1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mulţi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decide,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justificate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evenimente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extraordinare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eliminarea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respective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cuprinsul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38E34B1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2C5450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SECŢIUNEA a 6-a</w:t>
      </w:r>
    </w:p>
    <w:p w14:paraId="64F58E1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Drepturile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primari</w:t>
      </w:r>
      <w:proofErr w:type="spellEnd"/>
    </w:p>
    <w:p w14:paraId="3B5991F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642117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30</w:t>
      </w:r>
    </w:p>
    <w:p w14:paraId="5FA3EBE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2E9EAED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lastRenderedPageBreak/>
        <w:t xml:space="preserve">    a) pot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contraparte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relaţia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avute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vedere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tip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precum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solicitate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repo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reverse repo,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plasamente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colateralizate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facilitatea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instrumente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derivate etc.,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atunci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procedural specific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permite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lucru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18A6AD2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directă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licitaţiile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subscripţiile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transmiterea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4D4E51D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directă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sesiunile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suplimentare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transmiterea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legale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aplicabile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50A7862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(iii)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directă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transmiterea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45D2F54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(iv)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directă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lichidităţilor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repo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reverse repo,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plasamente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colateralizate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utilizarea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facilităţii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(security lending facility)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efectuarea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instrumente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derivate (swap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valutar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swap pe rata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documentaţiei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ISDA,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atunci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procedural specific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permite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lucru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4917FCC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utilizeze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"Dealer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stat"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"Cel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bun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român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/Best Romanian Primary Dealer" 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situării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loc la ultima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performanţei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efectuată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35</w:t>
      </w:r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valabilităţii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respectivului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clasament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38495EA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pot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contraparte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relaţia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procesul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selecţie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intermediarilor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realizate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externe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performanţa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înregistrată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efectuată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existenţa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capabilităţilor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 face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lista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aprobată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programului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externe;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turnee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promovare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externe,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alături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reprezentanţi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ai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ai BNR;</w:t>
      </w:r>
    </w:p>
    <w:p w14:paraId="71C0BF8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d) pot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deveni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contraparte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român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legătură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tipuri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împrumuturi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contractate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garantate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direct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atunci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procedural specific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permite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lucru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0A81556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e)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marketing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rândul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investitorilor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alături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reprezentanţi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ai BNR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ai MF;</w:t>
      </w:r>
    </w:p>
    <w:p w14:paraId="1EB4EC9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f)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consultări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teme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strategia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politica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a MF;</w:t>
      </w:r>
    </w:p>
    <w:p w14:paraId="1DE41BF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g)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întâlnirile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5312A44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h)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ofere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recomandări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amendamente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legislative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domeniul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0D35432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31</w:t>
      </w:r>
    </w:p>
    <w:p w14:paraId="4F5E500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cumulativ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703168C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adjudece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minimum 3%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denominate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metodologia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stabilesc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328E39C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adjudece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minimum 2%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denominate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coeficienţii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metodologia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stabilesc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154BF8F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deruleze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moneda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o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minimum 3%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lastRenderedPageBreak/>
        <w:t>coeficienţii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metodologia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stabilesc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1E99E10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îndeplinească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cumulativ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28</w:t>
      </w:r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platforma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electronică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agreată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MF;</w:t>
      </w:r>
    </w:p>
    <w:p w14:paraId="1059F10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e)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menţină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evidenţele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custodie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clienţi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65816C1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32</w:t>
      </w:r>
    </w:p>
    <w:p w14:paraId="311BBB0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colaborează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realizarea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următoarelor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0FE359E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oferă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consultanţă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furnizează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date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analize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inclusiv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opinii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asigură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accesul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rapoartele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analiză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departamente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cercetare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subiecte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relevante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fi: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macroeconomică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instrumentelor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venit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fix,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strategii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alocare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clase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active etc.,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atât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nivel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local,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cât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internaţional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1FFDDD8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furnizează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rapoarte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lunare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formatul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solicitat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rezultat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consultarea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prealabilă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informaţii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documente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solicitate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legătură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6927296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încurajează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schimbul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informaţii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experienţă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teme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portofoliului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tehnici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riscului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etc.,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oferă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recomandări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amendamente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legislative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domeniul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1E6C2D3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furnizează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cererea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ferme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indicative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răscumpărări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preschimbări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înainte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scadenţă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reversibile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plasamente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colateralizate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accesează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facilitatea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atunci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procedural specific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permite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lucru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370F2D7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e) pot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lărgirea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diversificarea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clienţi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investesc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moneda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promovare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întâlniri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turnee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promovare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tip non-deal roadshow/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conferinţe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telefonice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investitori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deschise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clienţi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noi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5C4FCE3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A7500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SECŢIUNEA a 7-a</w:t>
      </w:r>
    </w:p>
    <w:p w14:paraId="39B6D96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Evaluarea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monitorizarea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BNR</w:t>
      </w:r>
    </w:p>
    <w:p w14:paraId="36BF977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238A6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33</w:t>
      </w:r>
    </w:p>
    <w:p w14:paraId="41814BC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menţine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proceduri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eficiente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asigurarea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18454B0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urmăreşte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desfăşurată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identifica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încălcarea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excepţia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formator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secţiunea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a 5-a</w:t>
      </w:r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capitolului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III</w:t>
      </w:r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355CA37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34</w:t>
      </w:r>
    </w:p>
    <w:p w14:paraId="3DF8B89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menţinerea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retragerea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monitorizează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continue,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frecvenţă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lunară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îndeplinirea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cumulativă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31</w:t>
      </w:r>
      <w:r w:rsidRPr="006F53B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Metodologia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coeficienţii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31</w:t>
      </w:r>
      <w:r w:rsidRPr="006F53B3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avizul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MF.</w:t>
      </w:r>
    </w:p>
    <w:p w14:paraId="09CF66C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Rezultatul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monitorizării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(1)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BNR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împreună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decizia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direcţia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specialitate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menţinere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retragere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sunt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comunicate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lunar,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74A7CBC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35</w:t>
      </w:r>
    </w:p>
    <w:p w14:paraId="644123B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scop statistic, precum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clasament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continue,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frecvenţă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lunară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desfăşurată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urmărite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cantitative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lastRenderedPageBreak/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conduc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punctaj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corespunzător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elementelor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cantitative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calitative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metodologia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coeficienţii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avizul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MF.</w:t>
      </w:r>
    </w:p>
    <w:p w14:paraId="3204646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Rezultatul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(1)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BNR,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împreună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decizia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clasamentul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notificat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fiecărui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lunar,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6D8D528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36</w:t>
      </w:r>
    </w:p>
    <w:p w14:paraId="61A325C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monitorizarea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considerare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desfăşurate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4AEE554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44A984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CAPITOLUL IV</w:t>
      </w:r>
    </w:p>
    <w:p w14:paraId="2CBFBB1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BVB</w:t>
      </w:r>
    </w:p>
    <w:p w14:paraId="527889F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55290B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SECŢIUNEA 1</w:t>
      </w:r>
    </w:p>
    <w:p w14:paraId="7B85B1B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desfăşurate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reglementată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BVB,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autorizată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supravegheată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ASF</w:t>
      </w:r>
    </w:p>
    <w:p w14:paraId="52FF840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F791CE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37</w:t>
      </w:r>
    </w:p>
    <w:p w14:paraId="5457406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cuprinde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totalitatea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legate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emiterea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mecanismele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BVB,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atragerii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termen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scurt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lung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capitalurilor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disponibile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324FACB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BVB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supravegheată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ASF,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diferite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categorii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investitori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persoane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fizice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categorii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investitori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35A2439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efectuează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convenţiei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încheiate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MF, ASF, BVB,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Central, precum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documentelor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acesteia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care pot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viza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alocare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alocare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altor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BVB de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efectua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altele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2D07166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categoriile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investitori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caracteristicile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precum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intermediarii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asigură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vânzarea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anunţă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prospecte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03F22EA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(5)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intermediere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(4)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efectuează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intermediarii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au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BVB,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acesteia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7CF484F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B9E292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SECŢIUNEA a 2-a</w:t>
      </w:r>
    </w:p>
    <w:p w14:paraId="0D9DE88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desfăşurate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reglementată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BVB,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autorizată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supravegheată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ASF</w:t>
      </w:r>
    </w:p>
    <w:p w14:paraId="7DEE6CB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ECCA07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38</w:t>
      </w:r>
    </w:p>
    <w:p w14:paraId="4B359B5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a BVB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funcţionează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sens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ASF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BVB,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aprobate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ASF.</w:t>
      </w:r>
    </w:p>
    <w:p w14:paraId="629496A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64FDF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CAPITOLUL V</w:t>
      </w:r>
    </w:p>
    <w:p w14:paraId="326F5FB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Depozitarii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stat</w:t>
      </w:r>
    </w:p>
    <w:p w14:paraId="75B6F26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67F135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39</w:t>
      </w:r>
    </w:p>
    <w:p w14:paraId="5416D9F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au loc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administrate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entităţile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mandatate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legal incident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respective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0BB5746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asigură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instrumente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deţinerilor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directe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indirecte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deţinerilor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indirecte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caracterizat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existenţa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unuia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multor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niveluri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intermediari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deţinătorul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final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4B3FAE2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lastRenderedPageBreak/>
        <w:t xml:space="preserve">    (3)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sensul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capitol,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intermediar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înţelege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entitatea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păstrează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custodie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clienţii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65089EA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proprietate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dobândeşte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înscrierea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conturile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deschise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evidenţele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celelalte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deţineri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proprietate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dobândeşte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înscrierea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conturile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deschise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evidenţele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intermediarilor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sub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rezerva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existenţei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evidenţele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deţinerilor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indirecte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înscrierea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conturile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individuale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deschise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deţineri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directe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16BB450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(5)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proprietate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precum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determinarea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opozabilităţii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conţinutului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întinderii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constituite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garanţie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guvernate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legea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unde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drepturile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fost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valabil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înscrise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10</w:t>
      </w:r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Legea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nr. 253/2004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caracterul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definitiv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plăţi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instrumente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ale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13</w:t>
      </w:r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Ordonanţa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Guvernului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nr. 9/2004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contracte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garanţie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aprobată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completări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Legea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nr. 222/2004</w:t>
      </w:r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29533D7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(6)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Procesarea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se face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796A9D2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40</w:t>
      </w:r>
    </w:p>
    <w:p w14:paraId="0A1AE81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Intermediarii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evidenţiază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deţinerile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lor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separat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deţinerile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4546597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41</w:t>
      </w:r>
    </w:p>
    <w:p w14:paraId="36E2793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face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principiului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"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livrare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contra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"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principiul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DvP)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potrivit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căruia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livrarea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instrumentelor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are loc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plata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fondurilor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băneşti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corespunzătoare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pot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realiza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transferuri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fără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instrumente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nu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necesită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un transfer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corespunzător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fonduri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respectivelor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295187D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nu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răspunzător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transferul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proprietate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conturile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deschise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evidenţele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intermediarilor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37D5919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Intermediarii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sunt direct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răspunzători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asigurarea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principiului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DvP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lor,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inclusiv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altor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acţionează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agent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173FD83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BVB,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autorizată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supravegheată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ASF,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transferul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proprietate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juridic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aplicabil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capital.</w:t>
      </w:r>
    </w:p>
    <w:p w14:paraId="0756F8A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42</w:t>
      </w:r>
    </w:p>
    <w:p w14:paraId="2E8DA80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gestionează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diferit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contractele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garanţie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le sunt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aplicabile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Ordonanţei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Guvernului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nr. 9/2004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contracte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garanţie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aprobată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completări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Legea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nr. 222/2004</w:t>
      </w:r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Legii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nr. 287/2009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Codul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civil,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republicată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0B742FC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43</w:t>
      </w:r>
    </w:p>
    <w:p w14:paraId="035A666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Înregistrarea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ipotecilor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mobiliare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oricăror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sarcini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depozitarii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concordanţă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legale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incidente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3E162C5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44</w:t>
      </w:r>
    </w:p>
    <w:p w14:paraId="73B0F487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fondurilor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efectuează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domeniu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sistemelor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efectuează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fondurilor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66A1CBD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45</w:t>
      </w:r>
    </w:p>
    <w:p w14:paraId="6815C70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declarate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Guvernul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nelucrătoare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sunt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bancare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evenimentele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tipul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cupon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dobândă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parţială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opţională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r w:rsidRPr="006F53B3">
        <w:rPr>
          <w:rFonts w:ascii="Times New Roman" w:hAnsi="Times New Roman" w:cs="Times New Roman"/>
          <w:color w:val="000000" w:themeColor="text1"/>
        </w:rPr>
        <w:lastRenderedPageBreak/>
        <w:t xml:space="preserve">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scadente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sunt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amânate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prima zi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lucrătoare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fără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plata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dobânzi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moratorii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268236A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C77AB5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CAPITOLUL VI</w:t>
      </w:r>
    </w:p>
    <w:p w14:paraId="45F4059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Sancţiuni</w:t>
      </w:r>
      <w:proofErr w:type="spellEnd"/>
    </w:p>
    <w:p w14:paraId="3D86359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0C19D6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46</w:t>
      </w:r>
    </w:p>
    <w:p w14:paraId="7EBFFB7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Sancţiunile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încălcarea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MF, BVB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ASF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potrivit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capitol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legislaţiei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261FD56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47</w:t>
      </w:r>
    </w:p>
    <w:p w14:paraId="2E4ADF4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direcţia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specialitate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tipuri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sancţiuni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09659C17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1.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avertisment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scris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nerespectarea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oricăreia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31</w:t>
      </w:r>
      <w:r w:rsidRPr="006F53B3">
        <w:rPr>
          <w:rFonts w:ascii="Times New Roman" w:hAnsi="Times New Roman" w:cs="Times New Roman"/>
          <w:color w:val="000000" w:themeColor="text1"/>
        </w:rPr>
        <w:t xml:space="preserve"> lit. a) -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e);</w:t>
      </w:r>
    </w:p>
    <w:p w14:paraId="1A21CF4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2.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suspendarea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nerespectării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10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11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(3);</w:t>
      </w:r>
    </w:p>
    <w:p w14:paraId="1E19EE7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3.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retragerea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situaţii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63DD7DD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analizei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12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 (4) lit. b);</w:t>
      </w:r>
    </w:p>
    <w:p w14:paraId="433115D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solicitării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reziliere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bilateral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oricare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două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părţi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4D20B60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deschiderii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procedurii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insolvenţă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7AF4C06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Retragerea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un participant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nerezident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comunică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autorităţii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supraveghere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autorităţii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competente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origine.</w:t>
      </w:r>
    </w:p>
    <w:p w14:paraId="1A8510C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48</w:t>
      </w:r>
    </w:p>
    <w:p w14:paraId="7DE2279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nerespectarea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formator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31</w:t>
      </w:r>
      <w:r w:rsidRPr="006F53B3">
        <w:rPr>
          <w:rFonts w:ascii="Times New Roman" w:hAnsi="Times New Roman" w:cs="Times New Roman"/>
          <w:color w:val="000000" w:themeColor="text1"/>
        </w:rPr>
        <w:t xml:space="preserve"> lit. d),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29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(4) lit. d),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sancţiuni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pot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consta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suspendarea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parţială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totală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30</w:t>
      </w:r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6814CE2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b/>
          <w:bCs/>
          <w:color w:val="000000" w:themeColor="text1"/>
          <w:u w:val="single"/>
        </w:rPr>
        <w:t>#M1</w:t>
      </w:r>
    </w:p>
    <w:p w14:paraId="0134838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49</w:t>
      </w:r>
    </w:p>
    <w:p w14:paraId="56A7C7E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Acumularea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trei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sancţiuni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aplicate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6F53B3">
        <w:rPr>
          <w:rFonts w:ascii="Times New Roman" w:hAnsi="Times New Roman" w:cs="Times New Roman"/>
          <w:i/>
          <w:iCs/>
          <w:color w:val="000000" w:themeColor="text1"/>
          <w:u w:val="single"/>
        </w:rPr>
        <w:t>art. 47</w:t>
      </w:r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. (1) pct. 1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decursul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perioade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12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luni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consecutive conduce la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necesitatea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intrării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într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-o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perioadă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monitorizare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specială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dealerului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, care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urmată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retragerea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calităţii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conform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articol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DAE047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termen de 30 de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primirea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notificării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referitoare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la 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treia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sancţiune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aplicată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. (1),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respectivul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dealer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prezintă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un plan de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concrete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remedierii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care 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fost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sancţionat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7EF7E4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   (3)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Retragerea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calităţii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aplică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automat:</w:t>
      </w:r>
    </w:p>
    <w:p w14:paraId="59CCA3F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neprezentării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planului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menţionat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. (2);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</w:p>
    <w:p w14:paraId="1ABC0937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sfârşitul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perioade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şase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luni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calculată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la prima zi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lunii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calendaristice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datei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prezentării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planului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nu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îndeplineşte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oricare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dintre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i/>
          <w:iCs/>
          <w:color w:val="000000" w:themeColor="text1"/>
          <w:u w:val="single"/>
        </w:rPr>
        <w:t>art. 31</w:t>
      </w:r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lit. a) - c)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e) din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prezentul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ABA307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   (4) Un dealer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beneficia de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aplicarea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menţionate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. (1) - (3) o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singură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dată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într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-o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perioadă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5 ani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consecutivi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perioadă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calculează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începând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termenul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specificat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>. (3) lit. b).</w:t>
      </w:r>
    </w:p>
    <w:p w14:paraId="13E2028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   (5)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care,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5 ani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menţionată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. (4),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respectivul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dealer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căruia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s-a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aplicat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mecanismul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prevăzut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. (1) - (3),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acumulează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din nou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trei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sancţiuni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aplicate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6F53B3">
        <w:rPr>
          <w:rFonts w:ascii="Times New Roman" w:hAnsi="Times New Roman" w:cs="Times New Roman"/>
          <w:i/>
          <w:iCs/>
          <w:color w:val="000000" w:themeColor="text1"/>
          <w:u w:val="single"/>
        </w:rPr>
        <w:t>art. 47</w:t>
      </w:r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. (1) pct. 1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decursul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perioade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12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luni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consecutive,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retragerea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calităţii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aplică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automat.</w:t>
      </w:r>
    </w:p>
    <w:p w14:paraId="6087987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b/>
          <w:bCs/>
          <w:color w:val="000000" w:themeColor="text1"/>
          <w:u w:val="single"/>
        </w:rPr>
        <w:t>#B</w:t>
      </w:r>
    </w:p>
    <w:p w14:paraId="4CF1A3A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50</w:t>
      </w:r>
    </w:p>
    <w:p w14:paraId="6D2089B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Sancţiunea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(1) pct. 1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comunică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printr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-o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notificare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trimisă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144F62C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lastRenderedPageBreak/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formula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contestaţie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împotriva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sancţiunilor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comunicate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înregistrarea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acesteia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sediul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termen de 5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primirea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notificării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448E5D77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Soluţionarea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contestaţiei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comunică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scrisoare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semnată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termen de 5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bancare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lucrătoare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primirea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contestaţiei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24A475E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ultima zi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termenului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depunere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comunicare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contestaţiei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o zi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nelucrătoare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termenul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prelungeşte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prima zi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lucrătoare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544BBFF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51</w:t>
      </w:r>
    </w:p>
    <w:p w14:paraId="79101E2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Sancţiunile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(1) pct. 2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48</w:t>
      </w:r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comunică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printr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-o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notificare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trimisă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menţionarea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7A628E1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formula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contestaţie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împotriva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sancţiunilor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comunicate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înregistrarea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acesteia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sediul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termen de 5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primirea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notificării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31F12DC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Soluţionarea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contestaţiei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comunică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scrisoare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semnată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termen de 5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bancare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lucrătoare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primirea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contestaţiei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0C75A15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ultima zi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termenului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depunere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comunicare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contestaţiei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o zi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nelucrătoare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termenul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prelungeşte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prima zi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lucrătoare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17BAE74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(5)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soluţionării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contestaţiei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sancţiunii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retragerea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suspendă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7847B83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b/>
          <w:bCs/>
          <w:color w:val="000000" w:themeColor="text1"/>
          <w:u w:val="single"/>
        </w:rPr>
        <w:t>#M1</w:t>
      </w:r>
    </w:p>
    <w:p w14:paraId="7272972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52</w:t>
      </w:r>
    </w:p>
    <w:p w14:paraId="311E95F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   MF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transmite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dealerului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notificarea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retragere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calităţii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cazurile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i/>
          <w:iCs/>
          <w:color w:val="000000" w:themeColor="text1"/>
          <w:u w:val="single"/>
        </w:rPr>
        <w:t>art. 47</w:t>
      </w:r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. (1) pct. 3,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notificarea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constatare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retragerii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calităţii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prevăzut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i/>
          <w:iCs/>
          <w:color w:val="000000" w:themeColor="text1"/>
          <w:u w:val="single"/>
        </w:rPr>
        <w:t>art. 49</w:t>
      </w:r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cazuri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notificat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nu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putea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participa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BNR,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începând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cu prima zi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lunii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următoare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datei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notificării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excepţia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administrată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de BNR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curs de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derulare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, care se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finaliza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conform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i/>
          <w:iCs/>
          <w:color w:val="000000" w:themeColor="text1"/>
        </w:rPr>
        <w:t>aplicabile</w:t>
      </w:r>
      <w:proofErr w:type="spellEnd"/>
      <w:r w:rsidRPr="006F53B3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D6B8E2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b/>
          <w:bCs/>
          <w:color w:val="000000" w:themeColor="text1"/>
          <w:u w:val="single"/>
        </w:rPr>
        <w:t>#B</w:t>
      </w:r>
    </w:p>
    <w:p w14:paraId="223A3AB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53</w:t>
      </w:r>
    </w:p>
    <w:p w14:paraId="2EEAC3A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Sancţiunile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eventualele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contestaţii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soluţionarea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informare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MF.</w:t>
      </w:r>
    </w:p>
    <w:p w14:paraId="7F61140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Sancţiunile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pot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făcute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MF.</w:t>
      </w:r>
    </w:p>
    <w:p w14:paraId="4A4AC82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EE72F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CAPITOLUL VII</w:t>
      </w:r>
    </w:p>
    <w:p w14:paraId="23BE2B6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Dispoziţii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finale</w:t>
      </w:r>
    </w:p>
    <w:p w14:paraId="5194D46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A6660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ART. 54</w:t>
      </w:r>
    </w:p>
    <w:p w14:paraId="6BA46A1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salariaţii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pot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înfiinţa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asociaţii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profesionale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având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scop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ridicarea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standardelor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profesionale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impunerea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reguli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conduită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etică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profesională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desfăşurarea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România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1D85D40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Entităţile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deţin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atribuită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Regulamentului-cadru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aprobat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Ordinul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ministrului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nr. 2.245/2016,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menţin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această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data de 1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2022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semnează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anexă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produce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juridice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la data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intrării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322335A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BCE3B3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ANEXĂ</w:t>
      </w:r>
    </w:p>
    <w:p w14:paraId="01C23D8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la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regulamentul-cadru</w:t>
      </w:r>
      <w:proofErr w:type="spellEnd"/>
    </w:p>
    <w:p w14:paraId="13BFB67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CC6E8B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Model de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acord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bilateral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între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</w:p>
    <w:p w14:paraId="35D99E6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89E8F8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Între</w:t>
      </w:r>
      <w:proofErr w:type="spellEnd"/>
    </w:p>
    <w:p w14:paraId="75F65F5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lastRenderedPageBreak/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(MF),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sediul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Bucureşti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Bd.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Libertăţii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nr. 16,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sectorul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5, cod fiscal/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unic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înregistrare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8609468,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emitent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reprezentat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....................................,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având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ministru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,</w:t>
      </w:r>
    </w:p>
    <w:p w14:paraId="07B4EA0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282921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</w:p>
    <w:p w14:paraId="262A5E4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26ED9C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...........................,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sediul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........................................, cod fiscal/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unic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înregistrare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..........,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reprezentat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...................................,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având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............................,</w:t>
      </w:r>
    </w:p>
    <w:p w14:paraId="31A56BE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22A4BA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încheie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1BA3FB8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F4A7E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1.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Obiectul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acordului</w:t>
      </w:r>
      <w:proofErr w:type="spellEnd"/>
    </w:p>
    <w:p w14:paraId="50D95407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are 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obiect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formalizarea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relaţiilor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emitent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drepturile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promovării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funcţionări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eficiente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interne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Regulamentului-cadru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aprobat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Ordinul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ministrului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finanţelor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nr. 318/2022</w:t>
      </w:r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denumit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continuare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3C7982F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A1D8D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2.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Drepturile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dealerului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primar</w:t>
      </w:r>
      <w:proofErr w:type="spellEnd"/>
    </w:p>
    <w:p w14:paraId="080919F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2.1.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6035A20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contraparte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relaţia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avute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vedere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emitent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tip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precum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solicitate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înainte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scadenţă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repo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reverse repo,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plasamente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colateralizate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facilitatea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instrumente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derivate etc.,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atunci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procedural specific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permite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lucru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049587B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directă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licitaţiile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subscripţiile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transmiterea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7785230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(ii)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directă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sesiunile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necompetitive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transmiterea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legale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aplicabile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499E3E7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(iii)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directă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transmiterea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oferte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56CFB44C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(iv)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directă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lichidităţilor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repo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reverse repo,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plasamente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colateralizate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utilizarea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facilităţii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(security lending facility)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efectuarea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instrumente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derivate (swap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valutar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swap pe rata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documentaţiei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ISDA;</w:t>
      </w:r>
    </w:p>
    <w:p w14:paraId="7944A99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utilizeze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"Dealer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stat"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"Cel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bun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român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/Best Romanian Primary Dealer" 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situării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loc la ultima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performanţei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efectuată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35</w:t>
      </w:r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valabilităţii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respectivului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clasament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5A2BDC5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contraparte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relaţia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procesul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selecţie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intermediarilor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realizate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externe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performanţa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înregistrată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efectuată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existenţa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capabilităţilor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 face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lista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aprobată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programului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externe;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turnee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promovare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externe,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alături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reprezentanţi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ai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ai BNR;</w:t>
      </w:r>
    </w:p>
    <w:p w14:paraId="5FB14D5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deveni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contraparte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român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legătură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tipuri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împrumuturi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contractate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garantate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direct de stat;</w:t>
      </w:r>
    </w:p>
    <w:p w14:paraId="2FF040D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e)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marketing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rândul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investitorilor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alături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reprezentanţi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ai BNR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ai MF;</w:t>
      </w:r>
    </w:p>
    <w:p w14:paraId="2EF37FB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lastRenderedPageBreak/>
        <w:t xml:space="preserve">    f)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consultări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teme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strategia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politica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emisiuni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a MF;</w:t>
      </w:r>
    </w:p>
    <w:p w14:paraId="4E76AD7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g)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participe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şedinţele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39E9E4A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h)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oferi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recomandări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amendamente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legislative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domeniul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5CF6CC5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2.2.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cumulativ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030AEDD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adjudece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minimum 3%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denominate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metodologia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stabilesc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55542E9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adjudece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minimum 2%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adjudecate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denominate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coeficienţii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metodologia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stabilesc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198B777A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deruleze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moneda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 o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minimum 3%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totalul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coeficienţii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ponderare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metodologia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stabilesc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1673450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îndeplinească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cumulativ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28</w:t>
      </w:r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platforma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electronică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agreată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5F2C293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e)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menţină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evidenţele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conturi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custodie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clienţi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3C35C64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2.3.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nerespectării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termenului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documentele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licitaţiilor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subscripţiilor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emitent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sumelor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rezultatelor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rezultatelor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răscumpărare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preschimbare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intermediul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BNR,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administrator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plăti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dobândă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penalizatoare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zi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întârziere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acesteia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7604341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A4FF75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3.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Colaborarea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cu MF</w:t>
      </w:r>
    </w:p>
    <w:p w14:paraId="08D1282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colaborează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atribuţii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:</w:t>
      </w:r>
    </w:p>
    <w:p w14:paraId="5AFE9F6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oferă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consultanţă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furnizează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date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analize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inclusiv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opinii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asigură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accesul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rapoartele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analiză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departamente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cercetare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subiecte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relevante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fi: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politica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monetară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macroeconomică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financiară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instrumentelor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venit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fix,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strategii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alocare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clase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active etc.,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atât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nivel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local,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cât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internaţional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7535616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furnizează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rapoarte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lunare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formatul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solicitat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rezultat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consultarea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prealabilă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informaţii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documente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solicitate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legătură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1BE7388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încurajează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schimbul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informaţii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experienţă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teme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portofoliului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tehnici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riscului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etc.,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oferă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recomandări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amendamente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legislative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domeniul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106FD02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furnizează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cererea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ferme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indicative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răscumpărări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anticipate/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preschimbări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înainte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scadenţă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reversibile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plasamente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colateralizate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accesează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facilitatea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atunci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procedural specific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permite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lucru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;</w:t>
      </w:r>
    </w:p>
    <w:p w14:paraId="2C907A5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e)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depune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eforturi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lărgirea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diversificarea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clienţi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investesc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moneda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valută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promovare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întâlniri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turnee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promovare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tip non-deal roadshow/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conferinţe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telefonice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organizate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investitori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3DB1910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01683D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4.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Activitatea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formator de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platforma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electronică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tranzacţionare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agreată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de MF</w:t>
      </w:r>
    </w:p>
    <w:p w14:paraId="5ACC294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lastRenderedPageBreak/>
        <w:t xml:space="preserve">    4.1.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asigurării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creşterii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transparenţei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formarea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preţului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lichidităţii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desfăşura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formator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seriile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stat/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maturităţile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furnizarea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ferme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platforma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electronică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agreată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secţiunii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a 5-a</w:t>
      </w:r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capitolul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III</w:t>
      </w:r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regulamentului-cadru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agreate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6557F9F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4.2.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formator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analizată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 conform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metodologiei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r w:rsidRPr="006F53B3">
        <w:rPr>
          <w:rFonts w:ascii="Times New Roman" w:hAnsi="Times New Roman" w:cs="Times New Roman"/>
          <w:color w:val="000000" w:themeColor="text1"/>
          <w:u w:val="single"/>
        </w:rPr>
        <w:t>art. 29</w:t>
      </w:r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constituie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performanţei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preluat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7B1D073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3A9BED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5.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Monitorizarea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evaluarea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dealerului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primar</w:t>
      </w:r>
      <w:proofErr w:type="spellEnd"/>
    </w:p>
    <w:p w14:paraId="420A0D80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monitoriza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analiza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continue,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frecvenţă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lunară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două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perspective:</w:t>
      </w:r>
    </w:p>
    <w:p w14:paraId="16B4BC7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menţinerea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retragerea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MF,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urmărită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îndeplinirea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cumulativă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pct. 2.2;</w:t>
      </w:r>
    </w:p>
    <w:p w14:paraId="2EAF20A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clasament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performanţa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fiind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urmărite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cantitative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referitoare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desfăşurată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Criteriile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evaluare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conduc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stabilirea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punctaj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corespunzător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elementelor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calitative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cantitative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administratorului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0F85B24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159D1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6.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acordului</w:t>
      </w:r>
      <w:proofErr w:type="spellEnd"/>
    </w:p>
    <w:p w14:paraId="333978BE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6.1.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valabil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deţinerii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obţinute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reglementărilor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3ED9D9A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6.2.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Părţile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pot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solicita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rezilierea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o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înştiinţare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scrisă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prealabil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30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precizate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argumentele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stau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deciziei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înştiinţarea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vine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pierde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calitatea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expirarea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perioadei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30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467ECFB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9F2FA8B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7.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Amendamente</w:t>
      </w:r>
      <w:proofErr w:type="spellEnd"/>
    </w:p>
    <w:p w14:paraId="49826B48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7.1.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pot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părţilor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fără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acestuia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creeze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tratament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discriminatoriu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emitentul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încheiat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acorduri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2B5A794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7.2.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Aspectele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natură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tehnică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privire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tranzacţionarea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platforma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electronică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agreată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emitent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pot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propunerea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Comitetului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modificarea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regulamentului-cadru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48EA931F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A1AE44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8.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Sancţiuni</w:t>
      </w:r>
      <w:proofErr w:type="spellEnd"/>
    </w:p>
    <w:p w14:paraId="24B5483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îndeplineşte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sancţiunile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6F53B3">
        <w:rPr>
          <w:rFonts w:ascii="Times New Roman" w:hAnsi="Times New Roman" w:cs="Times New Roman"/>
          <w:color w:val="000000" w:themeColor="text1"/>
          <w:u w:val="single"/>
        </w:rPr>
        <w:t>capitolul</w:t>
      </w:r>
      <w:proofErr w:type="spellEnd"/>
      <w:r w:rsidRPr="006F53B3">
        <w:rPr>
          <w:rFonts w:ascii="Times New Roman" w:hAnsi="Times New Roman" w:cs="Times New Roman"/>
          <w:color w:val="000000" w:themeColor="text1"/>
          <w:u w:val="single"/>
        </w:rPr>
        <w:t xml:space="preserve"> VI</w:t>
      </w:r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59A07BE9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BE853D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9.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Confidenţialitate</w:t>
      </w:r>
      <w:proofErr w:type="spellEnd"/>
    </w:p>
    <w:p w14:paraId="340A6F1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9.1.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Părţile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asigura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confidenţialitatea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tuturor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informaţiilor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inclusiv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caracter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personal),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documentelor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care au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dezvălui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utiliza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informaţii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date,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documente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confidenţiale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totalitate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parţial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interes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alt scop,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nici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încetarea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acestuia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fără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consimţământul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prealabil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celeilalte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părţi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Informaţiile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inclusiv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caracter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personal),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documentele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confidenţiale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părţile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folosite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prelucrate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părţi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numai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executării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0F53CD6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9.2. Cu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titlu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excepţie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informaţiile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datele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documentele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obţinute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urmare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derulării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putea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 divulgate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aceleaşi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condiţii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aplicabile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entităţi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grupului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companii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din care face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parte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1CFB7CF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6F5474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</w:t>
      </w:r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10. </w:t>
      </w:r>
      <w:proofErr w:type="spellStart"/>
      <w:r w:rsidRPr="006F53B3">
        <w:rPr>
          <w:rFonts w:ascii="Times New Roman" w:hAnsi="Times New Roman" w:cs="Times New Roman"/>
          <w:b/>
          <w:bCs/>
          <w:color w:val="000000" w:themeColor="text1"/>
        </w:rPr>
        <w:t>Dispoziţii</w:t>
      </w:r>
      <w:proofErr w:type="spellEnd"/>
      <w:r w:rsidRPr="006F53B3">
        <w:rPr>
          <w:rFonts w:ascii="Times New Roman" w:hAnsi="Times New Roman" w:cs="Times New Roman"/>
          <w:b/>
          <w:bCs/>
          <w:color w:val="000000" w:themeColor="text1"/>
        </w:rPr>
        <w:t xml:space="preserve"> finale</w:t>
      </w:r>
    </w:p>
    <w:p w14:paraId="3ABC2FD5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lastRenderedPageBreak/>
        <w:t xml:space="preserve">    10.1.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angajează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respecte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legislaţiei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incidente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ceea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priveşte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drepturile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responsabilităţile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sale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procedurile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6083CB54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10.2.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existenţei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discrepanţe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legislaţia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aplica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legale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3B1C4443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10.3.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produce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începând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cu data de .........................*).</w:t>
      </w:r>
    </w:p>
    <w:p w14:paraId="467383A6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10.4.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s-a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semnat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la data de ......................, la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Bucureşti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două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exemplare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originale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ambele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având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juridică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egală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, din care un exemplar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emitent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un exemplar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dealerul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588E51D1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>------------</w:t>
      </w:r>
    </w:p>
    <w:p w14:paraId="66E5A8F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*) Data de la care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acord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produce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efecte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juridice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devreme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de data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intrării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F53B3">
        <w:rPr>
          <w:rFonts w:ascii="Times New Roman" w:hAnsi="Times New Roman" w:cs="Times New Roman"/>
          <w:color w:val="000000" w:themeColor="text1"/>
        </w:rPr>
        <w:t>regulamentului-cadru</w:t>
      </w:r>
      <w:proofErr w:type="spellEnd"/>
      <w:r w:rsidRPr="006F53B3">
        <w:rPr>
          <w:rFonts w:ascii="Times New Roman" w:hAnsi="Times New Roman" w:cs="Times New Roman"/>
          <w:color w:val="000000" w:themeColor="text1"/>
        </w:rPr>
        <w:t>.</w:t>
      </w:r>
    </w:p>
    <w:p w14:paraId="138F4CF2" w14:textId="77777777" w:rsidR="00877B03" w:rsidRPr="006F53B3" w:rsidRDefault="00877B03" w:rsidP="006F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B878B25" w14:textId="77777777" w:rsidR="00985BDA" w:rsidRPr="006F53B3" w:rsidRDefault="00877B03" w:rsidP="006F53B3">
      <w:pPr>
        <w:jc w:val="both"/>
        <w:rPr>
          <w:rFonts w:ascii="Times New Roman" w:hAnsi="Times New Roman" w:cs="Times New Roman"/>
          <w:color w:val="000000" w:themeColor="text1"/>
        </w:rPr>
      </w:pPr>
      <w:r w:rsidRPr="006F53B3">
        <w:rPr>
          <w:rFonts w:ascii="Times New Roman" w:hAnsi="Times New Roman" w:cs="Times New Roman"/>
          <w:color w:val="000000" w:themeColor="text1"/>
        </w:rPr>
        <w:t xml:space="preserve">                              ---------------</w:t>
      </w:r>
    </w:p>
    <w:sectPr w:rsidR="00985BDA" w:rsidRPr="006F5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C2"/>
    <w:rsid w:val="00164517"/>
    <w:rsid w:val="002203C2"/>
    <w:rsid w:val="006F53B3"/>
    <w:rsid w:val="00877B03"/>
    <w:rsid w:val="00985BDA"/>
    <w:rsid w:val="00E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C63F"/>
  <w15:chartTrackingRefBased/>
  <w15:docId w15:val="{E67BE4E3-9107-4DA1-9706-AB4E18F8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9808</Words>
  <Characters>55906</Characters>
  <Application>Microsoft Office Word</Application>
  <DocSecurity>0</DocSecurity>
  <Lines>465</Lines>
  <Paragraphs>131</Paragraphs>
  <ScaleCrop>false</ScaleCrop>
  <Company>Ministerul Finantelor Publice</Company>
  <LinksUpToDate>false</LinksUpToDate>
  <CharactersWithSpaces>65583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RĂDULESCU</dc:creator>
  <cp:keywords/>
  <dc:description/>
  <cp:lastModifiedBy>SERGIU RĂDULESCU</cp:lastModifiedBy>
  <cp:revision>5</cp:revision>
  <dcterms:created xsi:type="dcterms:W3CDTF">2025-03-07T10:15:00Z</dcterms:created>
  <dcterms:modified xsi:type="dcterms:W3CDTF">2025-06-03T09:53:00Z</dcterms:modified>
</cp:coreProperties>
</file>