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64" w:rsidRDefault="00193E64"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Pr="00872B06" w:rsidRDefault="00872B06" w:rsidP="00872B06">
      <w:pPr>
        <w:pStyle w:val="IntenseQuote"/>
        <w:rPr>
          <w:sz w:val="52"/>
          <w:szCs w:val="52"/>
        </w:rPr>
      </w:pPr>
      <w:r w:rsidRPr="00872B06">
        <w:rPr>
          <w:sz w:val="52"/>
          <w:szCs w:val="52"/>
        </w:rPr>
        <w:t>Ghid privind etichet</w:t>
      </w:r>
      <w:r w:rsidR="00A926A6">
        <w:rPr>
          <w:sz w:val="52"/>
          <w:szCs w:val="52"/>
        </w:rPr>
        <w:t>a</w:t>
      </w:r>
      <w:r w:rsidRPr="00872B06">
        <w:rPr>
          <w:sz w:val="52"/>
          <w:szCs w:val="52"/>
        </w:rPr>
        <w:t>r</w:t>
      </w:r>
      <w:r w:rsidR="00A926A6">
        <w:rPr>
          <w:sz w:val="52"/>
          <w:szCs w:val="52"/>
        </w:rPr>
        <w:t>ea</w:t>
      </w:r>
      <w:r w:rsidRPr="00872B06">
        <w:rPr>
          <w:sz w:val="52"/>
          <w:szCs w:val="52"/>
        </w:rPr>
        <w:t xml:space="preserve"> cheltuielilor bugetare în România</w:t>
      </w:r>
    </w:p>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872B06" w:rsidRDefault="00872B06" w:rsidP="00872B06"/>
    <w:p w:rsidR="00F92360" w:rsidRDefault="00F92360" w:rsidP="00872B06"/>
    <w:p w:rsidR="00872B06" w:rsidRDefault="00872B06" w:rsidP="00872B06">
      <w:pPr>
        <w:jc w:val="center"/>
      </w:pPr>
    </w:p>
    <w:p w:rsidR="00872B06" w:rsidRPr="00872B06" w:rsidRDefault="00655860" w:rsidP="00872B06">
      <w:pPr>
        <w:jc w:val="center"/>
        <w:rPr>
          <w:rFonts w:cstheme="minorHAnsi"/>
          <w:color w:val="5B9BD5" w:themeColor="accent1"/>
          <w:sz w:val="24"/>
          <w:szCs w:val="24"/>
        </w:rPr>
      </w:pPr>
      <w:r>
        <w:rPr>
          <w:rFonts w:cstheme="minorHAnsi"/>
          <w:color w:val="5B9BD5" w:themeColor="accent1"/>
          <w:sz w:val="24"/>
          <w:szCs w:val="24"/>
        </w:rPr>
        <w:t xml:space="preserve">Octombrie </w:t>
      </w:r>
      <w:r w:rsidR="00872B06" w:rsidRPr="00872B06">
        <w:rPr>
          <w:rFonts w:cstheme="minorHAnsi"/>
          <w:color w:val="5B9BD5" w:themeColor="accent1"/>
          <w:sz w:val="24"/>
          <w:szCs w:val="24"/>
        </w:rPr>
        <w:t>2024</w:t>
      </w:r>
    </w:p>
    <w:sdt>
      <w:sdtPr>
        <w:rPr>
          <w:rFonts w:asciiTheme="minorHAnsi" w:eastAsiaTheme="minorHAnsi" w:hAnsiTheme="minorHAnsi" w:cstheme="minorBidi"/>
          <w:color w:val="auto"/>
          <w:sz w:val="22"/>
          <w:szCs w:val="22"/>
          <w:lang w:val="ro-RO"/>
        </w:rPr>
        <w:id w:val="179712248"/>
        <w:docPartObj>
          <w:docPartGallery w:val="Table of Contents"/>
          <w:docPartUnique/>
        </w:docPartObj>
      </w:sdtPr>
      <w:sdtEndPr>
        <w:rPr>
          <w:b/>
          <w:bCs/>
          <w:noProof/>
        </w:rPr>
      </w:sdtEndPr>
      <w:sdtContent>
        <w:p w:rsidR="00872B06" w:rsidRPr="008D327B" w:rsidRDefault="008D327B" w:rsidP="00D36397">
          <w:pPr>
            <w:pStyle w:val="TOCHeading"/>
            <w:spacing w:line="276" w:lineRule="auto"/>
            <w:jc w:val="both"/>
            <w:rPr>
              <w:rFonts w:asciiTheme="minorHAnsi" w:hAnsiTheme="minorHAnsi" w:cstheme="minorHAnsi"/>
              <w:szCs w:val="24"/>
              <w:lang w:val="ro-RO"/>
            </w:rPr>
          </w:pPr>
          <w:r w:rsidRPr="008D327B">
            <w:rPr>
              <w:rFonts w:asciiTheme="minorHAnsi" w:hAnsiTheme="minorHAnsi" w:cstheme="minorHAnsi"/>
              <w:szCs w:val="24"/>
              <w:lang w:val="ro-RO"/>
            </w:rPr>
            <w:t>Cuprins</w:t>
          </w:r>
        </w:p>
        <w:p w:rsidR="00D36397" w:rsidRPr="00D36397" w:rsidRDefault="00872B06" w:rsidP="00D36397">
          <w:pPr>
            <w:pStyle w:val="TOC1"/>
            <w:tabs>
              <w:tab w:val="right" w:leader="dot" w:pos="9350"/>
            </w:tabs>
            <w:spacing w:line="276" w:lineRule="auto"/>
            <w:jc w:val="both"/>
            <w:rPr>
              <w:rFonts w:eastAsiaTheme="minorEastAsia"/>
              <w:noProof/>
              <w:sz w:val="24"/>
              <w:szCs w:val="24"/>
              <w:lang w:val="en-US"/>
            </w:rPr>
          </w:pPr>
          <w:r w:rsidRPr="008D327B">
            <w:rPr>
              <w:rFonts w:cstheme="minorHAnsi"/>
              <w:sz w:val="24"/>
              <w:szCs w:val="24"/>
            </w:rPr>
            <w:fldChar w:fldCharType="begin"/>
          </w:r>
          <w:r w:rsidRPr="008D327B">
            <w:rPr>
              <w:rFonts w:cstheme="minorHAnsi"/>
              <w:sz w:val="24"/>
              <w:szCs w:val="24"/>
            </w:rPr>
            <w:instrText xml:space="preserve"> TOC \o "1-3" \h \z \u </w:instrText>
          </w:r>
          <w:r w:rsidRPr="008D327B">
            <w:rPr>
              <w:rFonts w:cstheme="minorHAnsi"/>
              <w:sz w:val="24"/>
              <w:szCs w:val="24"/>
            </w:rPr>
            <w:fldChar w:fldCharType="separate"/>
          </w:r>
          <w:hyperlink w:anchor="_Toc178163950" w:history="1">
            <w:r w:rsidR="00D36397" w:rsidRPr="00D36397">
              <w:rPr>
                <w:rStyle w:val="Hyperlink"/>
                <w:rFonts w:cstheme="minorHAnsi"/>
                <w:noProof/>
                <w:sz w:val="24"/>
                <w:szCs w:val="24"/>
              </w:rPr>
              <w:t>Introducere</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_Toc178163950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2</w:t>
            </w:r>
            <w:r w:rsidR="00D36397" w:rsidRPr="00D36397">
              <w:rPr>
                <w:noProof/>
                <w:webHidden/>
                <w:sz w:val="24"/>
                <w:szCs w:val="24"/>
              </w:rPr>
              <w:fldChar w:fldCharType="end"/>
            </w:r>
          </w:hyperlink>
        </w:p>
        <w:p w:rsidR="00D36397" w:rsidRPr="00D36397" w:rsidRDefault="000A4BD6" w:rsidP="00D36397">
          <w:pPr>
            <w:pStyle w:val="TOC1"/>
            <w:tabs>
              <w:tab w:val="right" w:leader="dot" w:pos="9350"/>
            </w:tabs>
            <w:spacing w:line="276" w:lineRule="auto"/>
            <w:jc w:val="both"/>
            <w:rPr>
              <w:rFonts w:eastAsiaTheme="minorEastAsia"/>
              <w:noProof/>
              <w:sz w:val="24"/>
              <w:szCs w:val="24"/>
              <w:lang w:val="en-US"/>
            </w:rPr>
          </w:pPr>
          <w:hyperlink w:anchor="_Toc178163951" w:history="1">
            <w:r w:rsidR="00D36397" w:rsidRPr="00D36397">
              <w:rPr>
                <w:rStyle w:val="Hyperlink"/>
                <w:rFonts w:cstheme="minorHAnsi"/>
                <w:noProof/>
                <w:sz w:val="24"/>
                <w:szCs w:val="24"/>
              </w:rPr>
              <w:t>Partea I</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_Toc178163951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3</w:t>
            </w:r>
            <w:r w:rsidR="00D36397" w:rsidRPr="00D36397">
              <w:rPr>
                <w:noProof/>
                <w:webHidden/>
                <w:sz w:val="24"/>
                <w:szCs w:val="24"/>
              </w:rPr>
              <w:fldChar w:fldCharType="end"/>
            </w:r>
          </w:hyperlink>
        </w:p>
        <w:p w:rsidR="00D36397" w:rsidRPr="00D36397" w:rsidRDefault="000A4BD6" w:rsidP="00D36397">
          <w:pPr>
            <w:pStyle w:val="TOC1"/>
            <w:tabs>
              <w:tab w:val="right" w:leader="dot" w:pos="9350"/>
            </w:tabs>
            <w:spacing w:line="276" w:lineRule="auto"/>
            <w:jc w:val="both"/>
            <w:rPr>
              <w:rFonts w:eastAsiaTheme="minorEastAsia"/>
              <w:noProof/>
              <w:sz w:val="24"/>
              <w:szCs w:val="24"/>
              <w:lang w:val="en-US"/>
            </w:rPr>
          </w:pPr>
          <w:hyperlink w:anchor="_Toc178163952" w:history="1">
            <w:r w:rsidR="00D36397" w:rsidRPr="00D36397">
              <w:rPr>
                <w:rStyle w:val="Hyperlink"/>
                <w:rFonts w:cstheme="minorHAnsi"/>
                <w:noProof/>
                <w:sz w:val="24"/>
                <w:szCs w:val="24"/>
              </w:rPr>
              <w:t>Analiza și etichetarea cheltuielilor bugetare</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_Toc178163952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3</w:t>
            </w:r>
            <w:r w:rsidR="00D36397" w:rsidRPr="00D36397">
              <w:rPr>
                <w:noProof/>
                <w:webHidden/>
                <w:sz w:val="24"/>
                <w:szCs w:val="24"/>
              </w:rPr>
              <w:fldChar w:fldCharType="end"/>
            </w:r>
          </w:hyperlink>
        </w:p>
        <w:p w:rsidR="00D36397" w:rsidRPr="00D36397" w:rsidRDefault="000A4BD6" w:rsidP="00D36397">
          <w:pPr>
            <w:pStyle w:val="TOC2"/>
            <w:tabs>
              <w:tab w:val="left" w:pos="660"/>
              <w:tab w:val="right" w:leader="dot" w:pos="9350"/>
            </w:tabs>
            <w:spacing w:line="276" w:lineRule="auto"/>
            <w:jc w:val="both"/>
            <w:rPr>
              <w:rFonts w:eastAsiaTheme="minorEastAsia"/>
              <w:noProof/>
              <w:sz w:val="24"/>
              <w:szCs w:val="24"/>
              <w:lang w:val="en-US"/>
            </w:rPr>
          </w:pPr>
          <w:hyperlink w:anchor="_Toc178163953" w:history="1">
            <w:r w:rsidR="00D36397" w:rsidRPr="00D36397">
              <w:rPr>
                <w:rStyle w:val="Hyperlink"/>
                <w:rFonts w:cstheme="minorHAnsi"/>
                <w:noProof/>
                <w:sz w:val="24"/>
                <w:szCs w:val="24"/>
              </w:rPr>
              <w:t>I.</w:t>
            </w:r>
            <w:r w:rsidR="00D36397" w:rsidRPr="00D36397">
              <w:rPr>
                <w:rFonts w:eastAsiaTheme="minorEastAsia"/>
                <w:noProof/>
                <w:sz w:val="24"/>
                <w:szCs w:val="24"/>
                <w:lang w:val="en-US"/>
              </w:rPr>
              <w:tab/>
            </w:r>
            <w:r w:rsidR="00D36397" w:rsidRPr="00D36397">
              <w:rPr>
                <w:rStyle w:val="Hyperlink"/>
                <w:rFonts w:cstheme="minorHAnsi"/>
                <w:noProof/>
                <w:sz w:val="24"/>
                <w:szCs w:val="24"/>
              </w:rPr>
              <w:t>Aspecte cheie privind analiza și etichetarea cheltuielilor bugetare în România</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_Toc178163953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4</w:t>
            </w:r>
            <w:r w:rsidR="00D36397" w:rsidRPr="00D36397">
              <w:rPr>
                <w:noProof/>
                <w:webHidden/>
                <w:sz w:val="24"/>
                <w:szCs w:val="24"/>
              </w:rPr>
              <w:fldChar w:fldCharType="end"/>
            </w:r>
          </w:hyperlink>
        </w:p>
        <w:p w:rsidR="00D36397" w:rsidRPr="00D36397" w:rsidRDefault="000A4BD6" w:rsidP="00D36397">
          <w:pPr>
            <w:pStyle w:val="TOC2"/>
            <w:tabs>
              <w:tab w:val="left" w:pos="660"/>
              <w:tab w:val="right" w:leader="dot" w:pos="9350"/>
            </w:tabs>
            <w:spacing w:line="276" w:lineRule="auto"/>
            <w:jc w:val="both"/>
            <w:rPr>
              <w:rFonts w:eastAsiaTheme="minorEastAsia"/>
              <w:noProof/>
              <w:sz w:val="24"/>
              <w:szCs w:val="24"/>
              <w:lang w:val="en-US"/>
            </w:rPr>
          </w:pPr>
          <w:hyperlink w:anchor="_Toc178163954" w:history="1">
            <w:r w:rsidR="00D36397" w:rsidRPr="00D36397">
              <w:rPr>
                <w:rStyle w:val="Hyperlink"/>
                <w:rFonts w:cstheme="minorHAnsi"/>
                <w:noProof/>
                <w:sz w:val="24"/>
                <w:szCs w:val="24"/>
              </w:rPr>
              <w:t>II.</w:t>
            </w:r>
            <w:r w:rsidR="00D36397" w:rsidRPr="00D36397">
              <w:rPr>
                <w:rFonts w:eastAsiaTheme="minorEastAsia"/>
                <w:noProof/>
                <w:sz w:val="24"/>
                <w:szCs w:val="24"/>
                <w:lang w:val="en-US"/>
              </w:rPr>
              <w:tab/>
            </w:r>
            <w:r w:rsidR="00D36397" w:rsidRPr="00D36397">
              <w:rPr>
                <w:rStyle w:val="Hyperlink"/>
                <w:rFonts w:cstheme="minorHAnsi"/>
                <w:noProof/>
                <w:sz w:val="24"/>
                <w:szCs w:val="24"/>
              </w:rPr>
              <w:t>Punerea în practică a procesului de analiză și etichetare a cheltuielilor bugetare</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_Toc178163954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5</w:t>
            </w:r>
            <w:r w:rsidR="00D36397" w:rsidRPr="00D36397">
              <w:rPr>
                <w:noProof/>
                <w:webHidden/>
                <w:sz w:val="24"/>
                <w:szCs w:val="24"/>
              </w:rPr>
              <w:fldChar w:fldCharType="end"/>
            </w:r>
          </w:hyperlink>
        </w:p>
        <w:p w:rsidR="00D36397" w:rsidRPr="00D36397" w:rsidRDefault="000A4BD6" w:rsidP="00D36397">
          <w:pPr>
            <w:pStyle w:val="TOC2"/>
            <w:tabs>
              <w:tab w:val="left" w:pos="880"/>
              <w:tab w:val="right" w:leader="dot" w:pos="9350"/>
            </w:tabs>
            <w:spacing w:line="276" w:lineRule="auto"/>
            <w:jc w:val="both"/>
            <w:rPr>
              <w:rFonts w:eastAsiaTheme="minorEastAsia"/>
              <w:noProof/>
              <w:sz w:val="24"/>
              <w:szCs w:val="24"/>
              <w:lang w:val="en-US"/>
            </w:rPr>
          </w:pPr>
          <w:hyperlink w:anchor="_Toc178163955" w:history="1">
            <w:r w:rsidR="00D36397" w:rsidRPr="00D36397">
              <w:rPr>
                <w:rStyle w:val="Hyperlink"/>
                <w:rFonts w:cstheme="minorHAnsi"/>
                <w:noProof/>
                <w:sz w:val="24"/>
                <w:szCs w:val="24"/>
              </w:rPr>
              <w:t>III.</w:t>
            </w:r>
            <w:r w:rsidR="00D36397">
              <w:rPr>
                <w:rFonts w:eastAsiaTheme="minorEastAsia"/>
                <w:noProof/>
                <w:sz w:val="24"/>
                <w:szCs w:val="24"/>
                <w:lang w:val="en-US"/>
              </w:rPr>
              <w:t xml:space="preserve">    </w:t>
            </w:r>
            <w:r w:rsidR="00D36397" w:rsidRPr="00D36397">
              <w:rPr>
                <w:rStyle w:val="Hyperlink"/>
                <w:rFonts w:cstheme="minorHAnsi"/>
                <w:noProof/>
                <w:sz w:val="24"/>
                <w:szCs w:val="24"/>
              </w:rPr>
              <w:t>Rezultatele etichetării</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_Toc178163955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6</w:t>
            </w:r>
            <w:r w:rsidR="00D36397" w:rsidRPr="00D36397">
              <w:rPr>
                <w:noProof/>
                <w:webHidden/>
                <w:sz w:val="24"/>
                <w:szCs w:val="24"/>
              </w:rPr>
              <w:fldChar w:fldCharType="end"/>
            </w:r>
          </w:hyperlink>
        </w:p>
        <w:p w:rsidR="00D36397" w:rsidRPr="00D36397" w:rsidRDefault="000A4BD6" w:rsidP="00D36397">
          <w:pPr>
            <w:pStyle w:val="TOC1"/>
            <w:tabs>
              <w:tab w:val="right" w:leader="dot" w:pos="9350"/>
            </w:tabs>
            <w:spacing w:line="276" w:lineRule="auto"/>
            <w:jc w:val="both"/>
            <w:rPr>
              <w:rFonts w:eastAsiaTheme="minorEastAsia"/>
              <w:noProof/>
              <w:sz w:val="24"/>
              <w:szCs w:val="24"/>
              <w:lang w:val="en-US"/>
            </w:rPr>
          </w:pPr>
          <w:hyperlink w:anchor="_Toc178163956" w:history="1">
            <w:r w:rsidR="00D36397" w:rsidRPr="00D36397">
              <w:rPr>
                <w:rStyle w:val="Hyperlink"/>
                <w:rFonts w:cstheme="minorHAnsi"/>
                <w:noProof/>
                <w:sz w:val="24"/>
                <w:szCs w:val="24"/>
              </w:rPr>
              <w:t>Partea II</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_Toc178163956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6</w:t>
            </w:r>
            <w:r w:rsidR="00D36397" w:rsidRPr="00D36397">
              <w:rPr>
                <w:noProof/>
                <w:webHidden/>
                <w:sz w:val="24"/>
                <w:szCs w:val="24"/>
              </w:rPr>
              <w:fldChar w:fldCharType="end"/>
            </w:r>
          </w:hyperlink>
        </w:p>
        <w:p w:rsidR="00D36397" w:rsidRPr="00D36397" w:rsidRDefault="000A4BD6" w:rsidP="00D36397">
          <w:pPr>
            <w:pStyle w:val="TOC1"/>
            <w:tabs>
              <w:tab w:val="right" w:leader="dot" w:pos="9350"/>
            </w:tabs>
            <w:spacing w:line="276" w:lineRule="auto"/>
            <w:jc w:val="both"/>
            <w:rPr>
              <w:rFonts w:eastAsiaTheme="minorEastAsia"/>
              <w:noProof/>
              <w:sz w:val="24"/>
              <w:szCs w:val="24"/>
              <w:lang w:val="en-US"/>
            </w:rPr>
          </w:pPr>
          <w:hyperlink w:anchor="_Toc178163957" w:history="1">
            <w:r w:rsidR="00D36397" w:rsidRPr="00D36397">
              <w:rPr>
                <w:rStyle w:val="Hyperlink"/>
                <w:rFonts w:cstheme="minorHAnsi"/>
                <w:noProof/>
                <w:sz w:val="24"/>
                <w:szCs w:val="24"/>
              </w:rPr>
              <w:t>Elaborarea și depunerea propunerilor de etichetare</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_Toc178163957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6</w:t>
            </w:r>
            <w:r w:rsidR="00D36397" w:rsidRPr="00D36397">
              <w:rPr>
                <w:noProof/>
                <w:webHidden/>
                <w:sz w:val="24"/>
                <w:szCs w:val="24"/>
              </w:rPr>
              <w:fldChar w:fldCharType="end"/>
            </w:r>
          </w:hyperlink>
        </w:p>
        <w:p w:rsidR="00D36397" w:rsidRPr="00D36397" w:rsidRDefault="000A4BD6" w:rsidP="00D36397">
          <w:pPr>
            <w:pStyle w:val="TOC1"/>
            <w:tabs>
              <w:tab w:val="right" w:leader="dot" w:pos="9350"/>
            </w:tabs>
            <w:spacing w:line="276" w:lineRule="auto"/>
            <w:jc w:val="both"/>
            <w:rPr>
              <w:rFonts w:eastAsiaTheme="minorEastAsia"/>
              <w:noProof/>
              <w:sz w:val="24"/>
              <w:szCs w:val="24"/>
              <w:lang w:val="en-US"/>
            </w:rPr>
          </w:pPr>
          <w:hyperlink w:anchor="_Toc178163958" w:history="1">
            <w:r w:rsidR="00D36397" w:rsidRPr="00D36397">
              <w:rPr>
                <w:rStyle w:val="Hyperlink"/>
                <w:rFonts w:cstheme="minorHAnsi"/>
                <w:noProof/>
                <w:sz w:val="24"/>
                <w:szCs w:val="24"/>
              </w:rPr>
              <w:t>Partea III</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_Toc178163958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7</w:t>
            </w:r>
            <w:r w:rsidR="00D36397" w:rsidRPr="00D36397">
              <w:rPr>
                <w:noProof/>
                <w:webHidden/>
                <w:sz w:val="24"/>
                <w:szCs w:val="24"/>
              </w:rPr>
              <w:fldChar w:fldCharType="end"/>
            </w:r>
          </w:hyperlink>
        </w:p>
        <w:p w:rsidR="00D36397" w:rsidRDefault="000A4BD6" w:rsidP="00D36397">
          <w:pPr>
            <w:pStyle w:val="TOC1"/>
            <w:tabs>
              <w:tab w:val="right" w:leader="dot" w:pos="9350"/>
            </w:tabs>
            <w:spacing w:line="276" w:lineRule="auto"/>
            <w:jc w:val="both"/>
            <w:rPr>
              <w:rFonts w:eastAsiaTheme="minorEastAsia"/>
              <w:noProof/>
              <w:lang w:val="en-US"/>
            </w:rPr>
          </w:pPr>
          <w:hyperlink w:anchor="_Toc178163959" w:history="1">
            <w:r w:rsidR="00D36397" w:rsidRPr="00D36397">
              <w:rPr>
                <w:rStyle w:val="Hyperlink"/>
                <w:rFonts w:cstheme="minorHAnsi"/>
                <w:noProof/>
                <w:sz w:val="24"/>
                <w:szCs w:val="24"/>
              </w:rPr>
              <w:t>Termene și obligații în elaborarea propunerilor de etichetare</w:t>
            </w:r>
            <w:r w:rsidR="00D36397" w:rsidRPr="00D36397">
              <w:rPr>
                <w:noProof/>
                <w:webHidden/>
                <w:sz w:val="24"/>
                <w:szCs w:val="24"/>
              </w:rPr>
              <w:tab/>
            </w:r>
            <w:r w:rsidR="00D36397" w:rsidRPr="00D36397">
              <w:rPr>
                <w:noProof/>
                <w:webHidden/>
                <w:sz w:val="24"/>
                <w:szCs w:val="24"/>
              </w:rPr>
              <w:fldChar w:fldCharType="begin"/>
            </w:r>
            <w:r w:rsidR="00D36397" w:rsidRPr="00D36397">
              <w:rPr>
                <w:noProof/>
                <w:webHidden/>
                <w:sz w:val="24"/>
                <w:szCs w:val="24"/>
              </w:rPr>
              <w:instrText xml:space="preserve"> PAGEREF _Toc178163959 \h </w:instrText>
            </w:r>
            <w:r w:rsidR="00D36397" w:rsidRPr="00D36397">
              <w:rPr>
                <w:noProof/>
                <w:webHidden/>
                <w:sz w:val="24"/>
                <w:szCs w:val="24"/>
              </w:rPr>
            </w:r>
            <w:r w:rsidR="00D36397" w:rsidRPr="00D36397">
              <w:rPr>
                <w:noProof/>
                <w:webHidden/>
                <w:sz w:val="24"/>
                <w:szCs w:val="24"/>
              </w:rPr>
              <w:fldChar w:fldCharType="separate"/>
            </w:r>
            <w:r w:rsidR="00D36397" w:rsidRPr="00D36397">
              <w:rPr>
                <w:noProof/>
                <w:webHidden/>
                <w:sz w:val="24"/>
                <w:szCs w:val="24"/>
              </w:rPr>
              <w:t>7</w:t>
            </w:r>
            <w:r w:rsidR="00D36397" w:rsidRPr="00D36397">
              <w:rPr>
                <w:noProof/>
                <w:webHidden/>
                <w:sz w:val="24"/>
                <w:szCs w:val="24"/>
              </w:rPr>
              <w:fldChar w:fldCharType="end"/>
            </w:r>
          </w:hyperlink>
        </w:p>
        <w:p w:rsidR="00872B06" w:rsidRDefault="00872B06" w:rsidP="00D36397">
          <w:pPr>
            <w:spacing w:line="276" w:lineRule="auto"/>
            <w:jc w:val="both"/>
          </w:pPr>
          <w:r w:rsidRPr="008D327B">
            <w:rPr>
              <w:rFonts w:cstheme="minorHAnsi"/>
              <w:b/>
              <w:bCs/>
              <w:noProof/>
              <w:sz w:val="24"/>
              <w:szCs w:val="24"/>
            </w:rPr>
            <w:fldChar w:fldCharType="end"/>
          </w:r>
        </w:p>
      </w:sdtContent>
    </w:sdt>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Default="00872B06" w:rsidP="008D327B">
      <w:pPr>
        <w:rPr>
          <w:rFonts w:cstheme="minorHAnsi"/>
          <w:sz w:val="24"/>
          <w:szCs w:val="24"/>
        </w:rPr>
      </w:pPr>
    </w:p>
    <w:p w:rsidR="00D36397" w:rsidRDefault="00D36397" w:rsidP="008D327B">
      <w:pPr>
        <w:rPr>
          <w:rFonts w:cstheme="minorHAnsi"/>
          <w:sz w:val="24"/>
          <w:szCs w:val="24"/>
        </w:rPr>
      </w:pPr>
    </w:p>
    <w:p w:rsidR="008D327B" w:rsidRDefault="008D327B" w:rsidP="008D327B">
      <w:pPr>
        <w:rPr>
          <w:rFonts w:cstheme="minorHAnsi"/>
          <w:sz w:val="24"/>
          <w:szCs w:val="24"/>
        </w:rPr>
      </w:pPr>
    </w:p>
    <w:p w:rsidR="00872B06" w:rsidRDefault="00872B06" w:rsidP="00872B06">
      <w:pPr>
        <w:jc w:val="center"/>
        <w:rPr>
          <w:rFonts w:cstheme="minorHAnsi"/>
          <w:sz w:val="24"/>
          <w:szCs w:val="24"/>
        </w:rPr>
      </w:pPr>
    </w:p>
    <w:p w:rsidR="00872B06" w:rsidRDefault="00872B06" w:rsidP="00872B06">
      <w:pPr>
        <w:jc w:val="center"/>
        <w:rPr>
          <w:rFonts w:cstheme="minorHAnsi"/>
          <w:sz w:val="24"/>
          <w:szCs w:val="24"/>
        </w:rPr>
      </w:pPr>
    </w:p>
    <w:p w:rsidR="00872B06" w:rsidRPr="008D327B" w:rsidRDefault="00655860" w:rsidP="008D327B">
      <w:pPr>
        <w:pStyle w:val="Heading1"/>
        <w:jc w:val="center"/>
        <w:rPr>
          <w:rFonts w:asciiTheme="minorHAnsi" w:hAnsiTheme="minorHAnsi" w:cstheme="minorHAnsi"/>
        </w:rPr>
      </w:pPr>
      <w:bookmarkStart w:id="0" w:name="_Toc178163950"/>
      <w:r w:rsidRPr="008D327B">
        <w:rPr>
          <w:rFonts w:asciiTheme="minorHAnsi" w:hAnsiTheme="minorHAnsi" w:cstheme="minorHAnsi"/>
        </w:rPr>
        <w:lastRenderedPageBreak/>
        <w:t>Introducere</w:t>
      </w:r>
      <w:bookmarkEnd w:id="0"/>
    </w:p>
    <w:p w:rsidR="00655860" w:rsidRPr="001D7AAC" w:rsidRDefault="00655860" w:rsidP="00655860">
      <w:pPr>
        <w:rPr>
          <w:sz w:val="24"/>
          <w:szCs w:val="24"/>
        </w:rPr>
      </w:pPr>
    </w:p>
    <w:p w:rsidR="00655860" w:rsidRDefault="001D7AAC" w:rsidP="001D7AAC">
      <w:pPr>
        <w:spacing w:before="120" w:after="120" w:line="240" w:lineRule="auto"/>
        <w:jc w:val="both"/>
        <w:rPr>
          <w:sz w:val="24"/>
          <w:szCs w:val="24"/>
        </w:rPr>
      </w:pPr>
      <w:r w:rsidRPr="001D7AAC">
        <w:rPr>
          <w:sz w:val="24"/>
          <w:szCs w:val="24"/>
        </w:rPr>
        <w:t>Prezentul Ghid a fost elaborat pentru a veni în sprijinul ordonatorilor principali de credite selectați pentru realizarea etichetării cheltuielilor bugetare.</w:t>
      </w:r>
      <w:r>
        <w:rPr>
          <w:sz w:val="24"/>
          <w:szCs w:val="24"/>
        </w:rPr>
        <w:t xml:space="preserve"> Acesta a fost elaborat de către Departamentul de Buget din cadrul Ministerului Finanțelor.</w:t>
      </w:r>
    </w:p>
    <w:p w:rsidR="00C04EE8" w:rsidRDefault="00C04EE8" w:rsidP="00C04EE8">
      <w:pPr>
        <w:jc w:val="both"/>
        <w:rPr>
          <w:sz w:val="24"/>
          <w:szCs w:val="24"/>
        </w:rPr>
      </w:pPr>
      <w:r w:rsidRPr="00FE4B4C">
        <w:rPr>
          <w:sz w:val="24"/>
          <w:szCs w:val="24"/>
        </w:rPr>
        <w:t>Acest proces nou reprezintă, de asemenea, un răspuns la cererea de informații mai transparente privind mediul exprimată de Parlament, societatea civilă și cetățeni.</w:t>
      </w:r>
      <w:r>
        <w:rPr>
          <w:sz w:val="24"/>
          <w:szCs w:val="24"/>
        </w:rPr>
        <w:t xml:space="preserve"> </w:t>
      </w:r>
    </w:p>
    <w:p w:rsidR="00C04EE8" w:rsidRDefault="00C04EE8" w:rsidP="00C04EE8">
      <w:pPr>
        <w:jc w:val="both"/>
        <w:rPr>
          <w:sz w:val="24"/>
          <w:szCs w:val="24"/>
        </w:rPr>
      </w:pPr>
      <w:r>
        <w:rPr>
          <w:sz w:val="24"/>
          <w:szCs w:val="24"/>
        </w:rPr>
        <w:t>Etichetarea</w:t>
      </w:r>
      <w:r w:rsidRPr="00FE4B4C">
        <w:rPr>
          <w:sz w:val="24"/>
          <w:szCs w:val="24"/>
        </w:rPr>
        <w:t xml:space="preserve"> </w:t>
      </w:r>
      <w:r>
        <w:rPr>
          <w:sz w:val="24"/>
          <w:szCs w:val="24"/>
        </w:rPr>
        <w:t>în domeniul bugetării</w:t>
      </w:r>
      <w:r w:rsidRPr="00FE4B4C">
        <w:rPr>
          <w:sz w:val="24"/>
          <w:szCs w:val="24"/>
        </w:rPr>
        <w:t xml:space="preserve"> ver</w:t>
      </w:r>
      <w:r>
        <w:rPr>
          <w:sz w:val="24"/>
          <w:szCs w:val="24"/>
        </w:rPr>
        <w:t>zi</w:t>
      </w:r>
      <w:r w:rsidRPr="00FE4B4C">
        <w:rPr>
          <w:sz w:val="24"/>
          <w:szCs w:val="24"/>
        </w:rPr>
        <w:t xml:space="preserve"> reprezintă un pas important pentru a spori transparența informațiilor fiscale</w:t>
      </w:r>
      <w:r>
        <w:rPr>
          <w:sz w:val="24"/>
          <w:szCs w:val="24"/>
        </w:rPr>
        <w:t xml:space="preserve"> și pentru a ne alinia preocupărilor privind mediul și clima la nivel european</w:t>
      </w:r>
      <w:r w:rsidRPr="00FE4B4C">
        <w:rPr>
          <w:sz w:val="24"/>
          <w:szCs w:val="24"/>
        </w:rPr>
        <w:t xml:space="preserve">. </w:t>
      </w:r>
      <w:r>
        <w:rPr>
          <w:sz w:val="24"/>
          <w:szCs w:val="24"/>
        </w:rPr>
        <w:t>Totodată, etichetarea</w:t>
      </w:r>
      <w:r w:rsidRPr="00FE4B4C">
        <w:rPr>
          <w:sz w:val="24"/>
          <w:szCs w:val="24"/>
        </w:rPr>
        <w:t xml:space="preserve"> </w:t>
      </w:r>
      <w:r>
        <w:rPr>
          <w:sz w:val="24"/>
          <w:szCs w:val="24"/>
        </w:rPr>
        <w:t>în domeniul bugetării verzi permite</w:t>
      </w:r>
      <w:r w:rsidRPr="00FE4B4C">
        <w:rPr>
          <w:sz w:val="24"/>
          <w:szCs w:val="24"/>
        </w:rPr>
        <w:t xml:space="preserve"> analiz</w:t>
      </w:r>
      <w:r>
        <w:rPr>
          <w:sz w:val="24"/>
          <w:szCs w:val="24"/>
        </w:rPr>
        <w:t xml:space="preserve">a </w:t>
      </w:r>
      <w:r w:rsidRPr="00FE4B4C">
        <w:rPr>
          <w:sz w:val="24"/>
          <w:szCs w:val="24"/>
        </w:rPr>
        <w:t>impactul</w:t>
      </w:r>
      <w:r>
        <w:rPr>
          <w:sz w:val="24"/>
          <w:szCs w:val="24"/>
        </w:rPr>
        <w:t>ui</w:t>
      </w:r>
      <w:r w:rsidRPr="00FE4B4C">
        <w:rPr>
          <w:sz w:val="24"/>
          <w:szCs w:val="24"/>
        </w:rPr>
        <w:t xml:space="preserve"> asupra mediului</w:t>
      </w:r>
      <w:r w:rsidR="006111B7">
        <w:rPr>
          <w:sz w:val="24"/>
          <w:szCs w:val="24"/>
        </w:rPr>
        <w:t>,</w:t>
      </w:r>
      <w:r w:rsidRPr="00FE4B4C">
        <w:rPr>
          <w:sz w:val="24"/>
          <w:szCs w:val="24"/>
        </w:rPr>
        <w:t xml:space="preserve"> al bugetului administrației</w:t>
      </w:r>
      <w:r w:rsidR="006111B7">
        <w:rPr>
          <w:sz w:val="24"/>
          <w:szCs w:val="24"/>
        </w:rPr>
        <w:t xml:space="preserve"> publice</w:t>
      </w:r>
      <w:r w:rsidRPr="00FE4B4C">
        <w:rPr>
          <w:sz w:val="24"/>
          <w:szCs w:val="24"/>
        </w:rPr>
        <w:t xml:space="preserve"> centrale și </w:t>
      </w:r>
      <w:r>
        <w:rPr>
          <w:sz w:val="24"/>
          <w:szCs w:val="24"/>
        </w:rPr>
        <w:t xml:space="preserve">posibilitatea de a </w:t>
      </w:r>
      <w:r w:rsidRPr="00FE4B4C">
        <w:rPr>
          <w:sz w:val="24"/>
          <w:szCs w:val="24"/>
        </w:rPr>
        <w:t xml:space="preserve">informa legiuitorii înainte de </w:t>
      </w:r>
      <w:r>
        <w:rPr>
          <w:sz w:val="24"/>
          <w:szCs w:val="24"/>
        </w:rPr>
        <w:t>prezentarea bugetului de stat</w:t>
      </w:r>
      <w:r w:rsidRPr="00FE4B4C">
        <w:rPr>
          <w:sz w:val="24"/>
          <w:szCs w:val="24"/>
        </w:rPr>
        <w:t xml:space="preserve">. </w:t>
      </w:r>
    </w:p>
    <w:p w:rsidR="00A348AA" w:rsidRDefault="00A348AA" w:rsidP="00A348AA">
      <w:pPr>
        <w:spacing w:before="120" w:after="120" w:line="240" w:lineRule="auto"/>
        <w:jc w:val="both"/>
        <w:rPr>
          <w:sz w:val="24"/>
          <w:szCs w:val="24"/>
        </w:rPr>
      </w:pPr>
      <w:r w:rsidRPr="00C06B87">
        <w:rPr>
          <w:b/>
          <w:sz w:val="24"/>
          <w:szCs w:val="24"/>
        </w:rPr>
        <w:t xml:space="preserve">Partea </w:t>
      </w:r>
      <w:r>
        <w:rPr>
          <w:b/>
          <w:sz w:val="24"/>
          <w:szCs w:val="24"/>
        </w:rPr>
        <w:t>I</w:t>
      </w:r>
      <w:r>
        <w:rPr>
          <w:sz w:val="24"/>
          <w:szCs w:val="24"/>
        </w:rPr>
        <w:t xml:space="preserve"> prezintă modul în care măsurile asociate programelor bugetare, anexă la bugetele ordonatorilor principali de credite sunt etichetate pentru a urmări impactul acestora asupra mediului. Procesul de etichetare se realizează pe baza Normelor metodologice elaborate de către Ministerul Finanțelor și adoptate prin </w:t>
      </w:r>
      <w:r w:rsidRPr="00C06B87">
        <w:rPr>
          <w:sz w:val="24"/>
          <w:szCs w:val="24"/>
        </w:rPr>
        <w:t xml:space="preserve">Hotărârea </w:t>
      </w:r>
      <w:r w:rsidR="00EC4D43">
        <w:rPr>
          <w:sz w:val="24"/>
          <w:szCs w:val="24"/>
        </w:rPr>
        <w:t xml:space="preserve">Guvernului </w:t>
      </w:r>
      <w:r w:rsidRPr="00C06B87">
        <w:rPr>
          <w:sz w:val="24"/>
          <w:szCs w:val="24"/>
        </w:rPr>
        <w:t>nr. 1.074/2024</w:t>
      </w:r>
      <w:r>
        <w:rPr>
          <w:rStyle w:val="FootnoteReference"/>
          <w:sz w:val="24"/>
          <w:szCs w:val="24"/>
        </w:rPr>
        <w:footnoteReference w:id="1"/>
      </w:r>
      <w:r>
        <w:rPr>
          <w:sz w:val="24"/>
          <w:szCs w:val="24"/>
        </w:rPr>
        <w:t>.</w:t>
      </w:r>
      <w:r w:rsidRPr="00C06B87">
        <w:rPr>
          <w:sz w:val="24"/>
          <w:szCs w:val="24"/>
        </w:rPr>
        <w:t xml:space="preserve"> </w:t>
      </w:r>
    </w:p>
    <w:p w:rsidR="008D327B" w:rsidRPr="008D327B" w:rsidRDefault="008D327B" w:rsidP="00A348AA">
      <w:pPr>
        <w:spacing w:before="120" w:after="120" w:line="240" w:lineRule="auto"/>
        <w:jc w:val="both"/>
        <w:rPr>
          <w:sz w:val="24"/>
          <w:szCs w:val="24"/>
        </w:rPr>
      </w:pPr>
      <w:r w:rsidRPr="008D327B">
        <w:rPr>
          <w:b/>
          <w:sz w:val="24"/>
          <w:szCs w:val="24"/>
        </w:rPr>
        <w:t>Partea II</w:t>
      </w:r>
      <w:r>
        <w:rPr>
          <w:b/>
          <w:sz w:val="24"/>
          <w:szCs w:val="24"/>
        </w:rPr>
        <w:t xml:space="preserve"> </w:t>
      </w:r>
      <w:r w:rsidRPr="008D327B">
        <w:rPr>
          <w:sz w:val="24"/>
          <w:szCs w:val="24"/>
        </w:rPr>
        <w:t>prezintă modul de elaborare și depunere a propunerilor de etichetare.</w:t>
      </w:r>
    </w:p>
    <w:p w:rsidR="000D329D" w:rsidRDefault="000D329D" w:rsidP="00A348AA">
      <w:pPr>
        <w:spacing w:before="120" w:after="120" w:line="240" w:lineRule="auto"/>
        <w:jc w:val="both"/>
        <w:rPr>
          <w:sz w:val="24"/>
          <w:szCs w:val="24"/>
        </w:rPr>
      </w:pPr>
      <w:r w:rsidRPr="008D327B">
        <w:rPr>
          <w:b/>
          <w:sz w:val="24"/>
          <w:szCs w:val="24"/>
        </w:rPr>
        <w:t>Partea III</w:t>
      </w:r>
      <w:r>
        <w:rPr>
          <w:sz w:val="24"/>
          <w:szCs w:val="24"/>
        </w:rPr>
        <w:t xml:space="preserve"> prezintă termenele și obligațiile</w:t>
      </w:r>
      <w:r w:rsidR="006111B7">
        <w:rPr>
          <w:sz w:val="24"/>
          <w:szCs w:val="24"/>
        </w:rPr>
        <w:t>, atât a</w:t>
      </w:r>
      <w:r>
        <w:rPr>
          <w:sz w:val="24"/>
          <w:szCs w:val="24"/>
        </w:rPr>
        <w:t xml:space="preserve"> ordonatorilor principali de credite în </w:t>
      </w:r>
      <w:r w:rsidR="006111B7">
        <w:rPr>
          <w:sz w:val="24"/>
          <w:szCs w:val="24"/>
        </w:rPr>
        <w:t xml:space="preserve">ceea ce privește </w:t>
      </w:r>
      <w:r>
        <w:rPr>
          <w:sz w:val="24"/>
          <w:szCs w:val="24"/>
        </w:rPr>
        <w:t>elaborarea propunerilor de etichetare</w:t>
      </w:r>
      <w:r w:rsidR="006111B7">
        <w:rPr>
          <w:sz w:val="24"/>
          <w:szCs w:val="24"/>
        </w:rPr>
        <w:t>, cât și a Comitetului interministerial</w:t>
      </w:r>
      <w:r w:rsidR="00EC4D43">
        <w:rPr>
          <w:sz w:val="24"/>
          <w:szCs w:val="24"/>
        </w:rPr>
        <w:t xml:space="preserve"> pentru etichetarea cheltuielilor bugetare și cheltuielilor fiscale</w:t>
      </w:r>
      <w:r>
        <w:rPr>
          <w:sz w:val="24"/>
          <w:szCs w:val="24"/>
        </w:rPr>
        <w:t>.</w:t>
      </w:r>
    </w:p>
    <w:p w:rsidR="00A348AA" w:rsidRPr="0072600C" w:rsidRDefault="00A348AA" w:rsidP="00C04EE8">
      <w:pPr>
        <w:jc w:val="both"/>
        <w:rPr>
          <w:sz w:val="24"/>
          <w:szCs w:val="24"/>
        </w:rPr>
      </w:pPr>
    </w:p>
    <w:p w:rsidR="00C04EE8" w:rsidRDefault="00C04EE8" w:rsidP="001D7AAC">
      <w:pPr>
        <w:spacing w:before="120" w:after="120" w:line="240" w:lineRule="auto"/>
        <w:jc w:val="both"/>
        <w:rPr>
          <w:sz w:val="24"/>
          <w:szCs w:val="24"/>
        </w:rPr>
      </w:pPr>
    </w:p>
    <w:p w:rsidR="0072600C" w:rsidRDefault="0072600C" w:rsidP="001D7AAC">
      <w:pPr>
        <w:spacing w:before="120" w:after="120" w:line="240" w:lineRule="auto"/>
        <w:jc w:val="both"/>
        <w:rPr>
          <w:b/>
          <w:sz w:val="24"/>
          <w:szCs w:val="24"/>
        </w:rPr>
      </w:pPr>
    </w:p>
    <w:p w:rsidR="008A52DF" w:rsidRDefault="008A52DF" w:rsidP="00A348AA">
      <w:pPr>
        <w:rPr>
          <w:b/>
          <w:sz w:val="24"/>
          <w:szCs w:val="24"/>
        </w:rPr>
      </w:pPr>
    </w:p>
    <w:p w:rsidR="008A52DF" w:rsidRDefault="008A52DF" w:rsidP="00A348AA"/>
    <w:p w:rsidR="003E031B" w:rsidRDefault="003E031B" w:rsidP="003E031B"/>
    <w:p w:rsidR="006111B7" w:rsidRDefault="006111B7" w:rsidP="003E031B"/>
    <w:p w:rsidR="003E031B" w:rsidRPr="008D327B" w:rsidRDefault="003E031B" w:rsidP="003E031B">
      <w:pPr>
        <w:pStyle w:val="Heading1"/>
        <w:ind w:left="1080"/>
        <w:jc w:val="center"/>
        <w:rPr>
          <w:rFonts w:asciiTheme="minorHAnsi" w:hAnsiTheme="minorHAnsi" w:cstheme="minorHAnsi"/>
        </w:rPr>
      </w:pPr>
      <w:bookmarkStart w:id="1" w:name="_Toc178163951"/>
      <w:r w:rsidRPr="008D327B">
        <w:rPr>
          <w:rFonts w:asciiTheme="minorHAnsi" w:hAnsiTheme="minorHAnsi" w:cstheme="minorHAnsi"/>
        </w:rPr>
        <w:lastRenderedPageBreak/>
        <w:t>Partea I</w:t>
      </w:r>
      <w:bookmarkEnd w:id="1"/>
    </w:p>
    <w:p w:rsidR="003E031B" w:rsidRPr="008D327B" w:rsidRDefault="00A348AA" w:rsidP="003E031B">
      <w:pPr>
        <w:pStyle w:val="Heading1"/>
        <w:ind w:left="1080"/>
        <w:jc w:val="center"/>
        <w:rPr>
          <w:rFonts w:asciiTheme="minorHAnsi" w:hAnsiTheme="minorHAnsi" w:cstheme="minorHAnsi"/>
        </w:rPr>
      </w:pPr>
      <w:bookmarkStart w:id="2" w:name="_Toc178163952"/>
      <w:r w:rsidRPr="008D327B">
        <w:rPr>
          <w:rFonts w:asciiTheme="minorHAnsi" w:hAnsiTheme="minorHAnsi" w:cstheme="minorHAnsi"/>
        </w:rPr>
        <w:t>A</w:t>
      </w:r>
      <w:r w:rsidR="003E031B" w:rsidRPr="008D327B">
        <w:rPr>
          <w:rFonts w:asciiTheme="minorHAnsi" w:hAnsiTheme="minorHAnsi" w:cstheme="minorHAnsi"/>
        </w:rPr>
        <w:t>naliz</w:t>
      </w:r>
      <w:r w:rsidRPr="008D327B">
        <w:rPr>
          <w:rFonts w:asciiTheme="minorHAnsi" w:hAnsiTheme="minorHAnsi" w:cstheme="minorHAnsi"/>
        </w:rPr>
        <w:t>a</w:t>
      </w:r>
      <w:r w:rsidR="003E031B" w:rsidRPr="008D327B">
        <w:rPr>
          <w:rFonts w:asciiTheme="minorHAnsi" w:hAnsiTheme="minorHAnsi" w:cstheme="minorHAnsi"/>
        </w:rPr>
        <w:t xml:space="preserve"> și etichetarea cheltuielilor bugetare</w:t>
      </w:r>
      <w:bookmarkEnd w:id="2"/>
    </w:p>
    <w:p w:rsidR="0072600C" w:rsidRDefault="0072600C" w:rsidP="0072600C"/>
    <w:p w:rsidR="003E031B" w:rsidRDefault="003E031B" w:rsidP="003E031B">
      <w:pPr>
        <w:spacing w:before="120" w:after="120" w:line="240" w:lineRule="auto"/>
        <w:jc w:val="both"/>
        <w:rPr>
          <w:sz w:val="24"/>
          <w:szCs w:val="24"/>
        </w:rPr>
      </w:pPr>
      <w:r w:rsidRPr="004D7615">
        <w:rPr>
          <w:b/>
          <w:sz w:val="24"/>
          <w:szCs w:val="24"/>
        </w:rPr>
        <w:t>Începând cu exercițiul bugetar din anul 2024</w:t>
      </w:r>
      <w:r>
        <w:rPr>
          <w:sz w:val="24"/>
          <w:szCs w:val="24"/>
        </w:rPr>
        <w:t>, ordonatorii principali de credite</w:t>
      </w:r>
      <w:r w:rsidR="004D7615">
        <w:rPr>
          <w:sz w:val="24"/>
          <w:szCs w:val="24"/>
        </w:rPr>
        <w:t xml:space="preserve"> ai bugetelor administrați</w:t>
      </w:r>
      <w:r w:rsidR="00266874">
        <w:rPr>
          <w:sz w:val="24"/>
          <w:szCs w:val="24"/>
        </w:rPr>
        <w:t>ei</w:t>
      </w:r>
      <w:r w:rsidR="004D7615">
        <w:rPr>
          <w:sz w:val="24"/>
          <w:szCs w:val="24"/>
        </w:rPr>
        <w:t xml:space="preserve"> publice centrale,</w:t>
      </w:r>
      <w:r>
        <w:rPr>
          <w:sz w:val="24"/>
          <w:szCs w:val="24"/>
        </w:rPr>
        <w:t xml:space="preserve"> sel</w:t>
      </w:r>
      <w:r w:rsidR="004D5631">
        <w:rPr>
          <w:sz w:val="24"/>
          <w:szCs w:val="24"/>
        </w:rPr>
        <w:t>ectați în faza-pilot</w:t>
      </w:r>
      <w:r w:rsidR="004D7615">
        <w:rPr>
          <w:sz w:val="24"/>
          <w:szCs w:val="24"/>
        </w:rPr>
        <w:t>,</w:t>
      </w:r>
      <w:r w:rsidR="004D5631">
        <w:rPr>
          <w:sz w:val="24"/>
          <w:szCs w:val="24"/>
        </w:rPr>
        <w:t xml:space="preserve"> realizează e</w:t>
      </w:r>
      <w:r w:rsidR="004D5631" w:rsidRPr="004D5631">
        <w:rPr>
          <w:sz w:val="24"/>
          <w:szCs w:val="24"/>
        </w:rPr>
        <w:t>tichetarea cheltuielilor bugetare aferente unei măsuri asociată programului bugetar</w:t>
      </w:r>
      <w:r w:rsidR="004D5631">
        <w:rPr>
          <w:sz w:val="24"/>
          <w:szCs w:val="24"/>
        </w:rPr>
        <w:t>.</w:t>
      </w:r>
    </w:p>
    <w:p w:rsidR="004D7615" w:rsidRDefault="004D7615" w:rsidP="004D7615">
      <w:pPr>
        <w:spacing w:before="120" w:after="120" w:line="240" w:lineRule="auto"/>
        <w:jc w:val="both"/>
        <w:rPr>
          <w:sz w:val="24"/>
          <w:szCs w:val="24"/>
        </w:rPr>
      </w:pPr>
      <w:r w:rsidRPr="004D7615">
        <w:rPr>
          <w:b/>
          <w:sz w:val="24"/>
          <w:szCs w:val="24"/>
        </w:rPr>
        <w:t>Începând cu exercițiul bugetar din anul 2026</w:t>
      </w:r>
      <w:r>
        <w:rPr>
          <w:sz w:val="24"/>
          <w:szCs w:val="24"/>
        </w:rPr>
        <w:t>, ordonatorii principali de credite ai</w:t>
      </w:r>
      <w:r w:rsidRPr="004D7615">
        <w:rPr>
          <w:sz w:val="24"/>
          <w:szCs w:val="24"/>
        </w:rPr>
        <w:t xml:space="preserve"> unităților/subdiviziunilor administrativ-teritoriale</w:t>
      </w:r>
      <w:r>
        <w:rPr>
          <w:sz w:val="24"/>
          <w:szCs w:val="24"/>
        </w:rPr>
        <w:t xml:space="preserve">, realizează etichetarea </w:t>
      </w:r>
      <w:r w:rsidRPr="004D7615">
        <w:rPr>
          <w:sz w:val="24"/>
          <w:szCs w:val="24"/>
        </w:rPr>
        <w:t>obiectivel</w:t>
      </w:r>
      <w:r>
        <w:rPr>
          <w:sz w:val="24"/>
          <w:szCs w:val="24"/>
        </w:rPr>
        <w:t>or</w:t>
      </w:r>
      <w:r w:rsidRPr="004D7615">
        <w:rPr>
          <w:sz w:val="24"/>
          <w:szCs w:val="24"/>
        </w:rPr>
        <w:t xml:space="preserve"> de investiții cuprinse în program</w:t>
      </w:r>
      <w:r>
        <w:rPr>
          <w:sz w:val="24"/>
          <w:szCs w:val="24"/>
        </w:rPr>
        <w:t xml:space="preserve">ele acestora </w:t>
      </w:r>
      <w:r w:rsidRPr="004D7615">
        <w:rPr>
          <w:sz w:val="24"/>
          <w:szCs w:val="24"/>
        </w:rPr>
        <w:t>de investiții publice</w:t>
      </w:r>
      <w:r>
        <w:rPr>
          <w:sz w:val="24"/>
          <w:szCs w:val="24"/>
        </w:rPr>
        <w:t>.</w:t>
      </w:r>
      <w:r w:rsidRPr="004D7615">
        <w:rPr>
          <w:sz w:val="24"/>
          <w:szCs w:val="24"/>
        </w:rPr>
        <w:t xml:space="preserve"> </w:t>
      </w:r>
      <w:r>
        <w:rPr>
          <w:sz w:val="24"/>
          <w:szCs w:val="24"/>
        </w:rPr>
        <w:t xml:space="preserve">Însă, </w:t>
      </w:r>
      <w:r w:rsidR="008D40DE">
        <w:rPr>
          <w:sz w:val="24"/>
          <w:szCs w:val="24"/>
        </w:rPr>
        <w:t>până în 2026, ordonatorii principali de credite ai</w:t>
      </w:r>
      <w:r w:rsidR="008D40DE" w:rsidRPr="004D7615">
        <w:rPr>
          <w:sz w:val="24"/>
          <w:szCs w:val="24"/>
        </w:rPr>
        <w:t xml:space="preserve"> unităților/subdiviziunilor administrativ-teritoriale</w:t>
      </w:r>
      <w:r w:rsidR="008D40DE">
        <w:rPr>
          <w:sz w:val="24"/>
          <w:szCs w:val="24"/>
        </w:rPr>
        <w:t xml:space="preserve"> </w:t>
      </w:r>
      <w:r>
        <w:rPr>
          <w:sz w:val="24"/>
          <w:szCs w:val="24"/>
        </w:rPr>
        <w:t xml:space="preserve">pot demara simulări </w:t>
      </w:r>
      <w:r w:rsidRPr="004D7615">
        <w:rPr>
          <w:sz w:val="24"/>
          <w:szCs w:val="24"/>
        </w:rPr>
        <w:t>ale procesului de analiză și etichetare</w:t>
      </w:r>
      <w:r w:rsidR="008D40DE">
        <w:rPr>
          <w:sz w:val="24"/>
          <w:szCs w:val="24"/>
        </w:rPr>
        <w:t xml:space="preserve"> pe baza legislației naționale în domeniu.</w:t>
      </w:r>
    </w:p>
    <w:p w:rsidR="00A5403B" w:rsidRDefault="00A5403B" w:rsidP="004D7615">
      <w:pPr>
        <w:spacing w:before="120" w:after="120" w:line="240" w:lineRule="auto"/>
        <w:jc w:val="both"/>
        <w:rPr>
          <w:sz w:val="24"/>
          <w:szCs w:val="24"/>
        </w:rPr>
      </w:pPr>
      <w:r>
        <w:rPr>
          <w:noProof/>
          <w:lang w:val="en-US"/>
        </w:rPr>
        <mc:AlternateContent>
          <mc:Choice Requires="wps">
            <w:drawing>
              <wp:anchor distT="45720" distB="45720" distL="114300" distR="114300" simplePos="0" relativeHeight="251666432" behindDoc="0" locked="0" layoutInCell="1" allowOverlap="1" wp14:anchorId="745D47C2" wp14:editId="3996D669">
                <wp:simplePos x="0" y="0"/>
                <wp:positionH relativeFrom="margin">
                  <wp:posOffset>2949548</wp:posOffset>
                </wp:positionH>
                <wp:positionV relativeFrom="paragraph">
                  <wp:posOffset>78409</wp:posOffset>
                </wp:positionV>
                <wp:extent cx="2440940" cy="993775"/>
                <wp:effectExtent l="0" t="0" r="16510"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993775"/>
                        </a:xfrm>
                        <a:prstGeom prst="rect">
                          <a:avLst/>
                        </a:prstGeom>
                        <a:solidFill>
                          <a:srgbClr val="FFFFFF"/>
                        </a:solidFill>
                        <a:ln w="9525">
                          <a:solidFill>
                            <a:srgbClr val="000000"/>
                          </a:solidFill>
                          <a:miter lim="800000"/>
                          <a:headEnd/>
                          <a:tailEnd/>
                        </a:ln>
                      </wps:spPr>
                      <wps:txbx>
                        <w:txbxContent>
                          <w:p w:rsidR="008D40DE" w:rsidRDefault="008D40DE" w:rsidP="008D40DE">
                            <w:pPr>
                              <w:jc w:val="center"/>
                              <w:rPr>
                                <w:sz w:val="24"/>
                                <w:szCs w:val="24"/>
                              </w:rPr>
                            </w:pPr>
                            <w:r>
                              <w:rPr>
                                <w:sz w:val="24"/>
                                <w:szCs w:val="24"/>
                              </w:rPr>
                              <w:t>Măsurile asociate programelor bugetare la nivelul administrației</w:t>
                            </w:r>
                            <w:r w:rsidR="001B4CC0">
                              <w:rPr>
                                <w:sz w:val="24"/>
                                <w:szCs w:val="24"/>
                              </w:rPr>
                              <w:t xml:space="preserve"> publice centrale</w:t>
                            </w:r>
                          </w:p>
                          <w:p w:rsidR="001B4CC0" w:rsidRPr="00792A38" w:rsidRDefault="001B4CC0" w:rsidP="008D40DE">
                            <w:pPr>
                              <w:jc w:val="center"/>
                              <w:rPr>
                                <w:b/>
                                <w:sz w:val="24"/>
                                <w:szCs w:val="24"/>
                              </w:rPr>
                            </w:pPr>
                            <w:r w:rsidRPr="00792A38">
                              <w:rPr>
                                <w:b/>
                                <w:sz w:val="24"/>
                                <w:szCs w:val="24"/>
                              </w:rPr>
                              <w:t>(din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D47C2" id="_x0000_t202" coordsize="21600,21600" o:spt="202" path="m,l,21600r21600,l21600,xe">
                <v:stroke joinstyle="miter"/>
                <v:path gradientshapeok="t" o:connecttype="rect"/>
              </v:shapetype>
              <v:shape id="Text Box 2" o:spid="_x0000_s1026" type="#_x0000_t202" style="position:absolute;left:0;text-align:left;margin-left:232.25pt;margin-top:6.15pt;width:192.2pt;height:78.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">
                <v:textbox>
                  <w:txbxContent>
                    <w:p w:rsidR="008D40DE" w:rsidRDefault="008D40DE" w:rsidP="008D40DE">
                      <w:pPr>
                        <w:jc w:val="center"/>
                        <w:rPr>
                          <w:sz w:val="24"/>
                          <w:szCs w:val="24"/>
                        </w:rPr>
                      </w:pPr>
                      <w:r>
                        <w:rPr>
                          <w:sz w:val="24"/>
                          <w:szCs w:val="24"/>
                        </w:rPr>
                        <w:t>Măsurile asociate programelor bugetare la nivelul administrației</w:t>
                      </w:r>
                      <w:r w:rsidR="001B4CC0">
                        <w:rPr>
                          <w:sz w:val="24"/>
                          <w:szCs w:val="24"/>
                        </w:rPr>
                        <w:t xml:space="preserve"> publice centrale</w:t>
                      </w:r>
                    </w:p>
                    <w:p w:rsidR="001B4CC0" w:rsidRPr="00792A38" w:rsidRDefault="001B4CC0" w:rsidP="008D40DE">
                      <w:pPr>
                        <w:jc w:val="center"/>
                        <w:rPr>
                          <w:b/>
                          <w:sz w:val="24"/>
                          <w:szCs w:val="24"/>
                        </w:rPr>
                      </w:pPr>
                      <w:r w:rsidRPr="00792A38">
                        <w:rPr>
                          <w:b/>
                          <w:sz w:val="24"/>
                          <w:szCs w:val="24"/>
                        </w:rPr>
                        <w:t>(din 2024)</w:t>
                      </w:r>
                    </w:p>
                  </w:txbxContent>
                </v:textbox>
                <w10:wrap type="square" anchorx="margin"/>
              </v:shape>
            </w:pict>
          </mc:Fallback>
        </mc:AlternateContent>
      </w:r>
    </w:p>
    <w:p w:rsidR="008D40DE" w:rsidRDefault="008D40DE" w:rsidP="004D7615">
      <w:pPr>
        <w:spacing w:before="120" w:after="120" w:line="240" w:lineRule="auto"/>
        <w:jc w:val="both"/>
        <w:rPr>
          <w:sz w:val="24"/>
          <w:szCs w:val="24"/>
        </w:rPr>
      </w:pPr>
    </w:p>
    <w:p w:rsidR="008D40DE" w:rsidRDefault="008D40DE" w:rsidP="004D7615">
      <w:pPr>
        <w:spacing w:before="120" w:after="120" w:line="240" w:lineRule="auto"/>
        <w:jc w:val="both"/>
        <w:rPr>
          <w:sz w:val="24"/>
          <w:szCs w:val="24"/>
        </w:rPr>
      </w:pPr>
      <w:r>
        <w:rPr>
          <w:noProof/>
          <w:lang w:val="en-US"/>
        </w:rPr>
        <mc:AlternateContent>
          <mc:Choice Requires="wps">
            <w:drawing>
              <wp:anchor distT="0" distB="0" distL="114300" distR="114300" simplePos="0" relativeHeight="251662336" behindDoc="0" locked="0" layoutInCell="1" allowOverlap="1" wp14:anchorId="477E22A4" wp14:editId="4D03BBF4">
                <wp:simplePos x="0" y="0"/>
                <wp:positionH relativeFrom="column">
                  <wp:posOffset>1647825</wp:posOffset>
                </wp:positionH>
                <wp:positionV relativeFrom="paragraph">
                  <wp:posOffset>52070</wp:posOffset>
                </wp:positionV>
                <wp:extent cx="1314450" cy="420536"/>
                <wp:effectExtent l="0" t="38100" r="57150" b="36830"/>
                <wp:wrapNone/>
                <wp:docPr id="4" name="Straight Arrow Connector 4"/>
                <wp:cNvGraphicFramePr/>
                <a:graphic xmlns:a="http://schemas.openxmlformats.org/drawingml/2006/main">
                  <a:graphicData uri="http://schemas.microsoft.com/office/word/2010/wordprocessingShape">
                    <wps:wsp>
                      <wps:cNvCnPr/>
                      <wps:spPr>
                        <a:xfrm flipV="1">
                          <a:off x="0" y="0"/>
                          <a:ext cx="1314450" cy="4205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165C98" id="_x0000_t32" coordsize="21600,21600" o:spt="32" o:oned="t" path="m,l21600,21600e" filled="f">
                <v:path arrowok="t" fillok="f" o:connecttype="none"/>
                <o:lock v:ext="edit" shapetype="t"/>
              </v:shapetype>
              <v:shape id="Straight Arrow Connector 4" o:spid="_x0000_s1026" type="#_x0000_t32" style="position:absolute;margin-left:129.75pt;margin-top:4.1pt;width:103.5pt;height:33.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" strokecolor="black [3213]" strokeweight=".5pt">
                <v:stroke endarrow="block" joinstyle="miter"/>
              </v:shape>
            </w:pict>
          </mc:Fallback>
        </mc:AlternateContent>
      </w:r>
    </w:p>
    <w:p w:rsidR="00A5403B" w:rsidRDefault="00110422" w:rsidP="0072600C">
      <w:r>
        <w:rPr>
          <w:noProof/>
          <w:lang w:val="en-US"/>
        </w:rPr>
        <mc:AlternateContent>
          <mc:Choice Requires="wps">
            <w:drawing>
              <wp:anchor distT="45720" distB="45720" distL="114300" distR="114300" simplePos="0" relativeHeight="251661312" behindDoc="0" locked="0" layoutInCell="1" allowOverlap="1" wp14:anchorId="675FE6C5" wp14:editId="6524EED4">
                <wp:simplePos x="0" y="0"/>
                <wp:positionH relativeFrom="margin">
                  <wp:align>left</wp:align>
                </wp:positionH>
                <wp:positionV relativeFrom="paragraph">
                  <wp:posOffset>8890</wp:posOffset>
                </wp:positionV>
                <wp:extent cx="1637665" cy="55245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552450"/>
                        </a:xfrm>
                        <a:prstGeom prst="rect">
                          <a:avLst/>
                        </a:prstGeom>
                        <a:solidFill>
                          <a:srgbClr val="FFFFFF"/>
                        </a:solidFill>
                        <a:ln w="9525">
                          <a:solidFill>
                            <a:srgbClr val="000000"/>
                          </a:solidFill>
                          <a:miter lim="800000"/>
                          <a:headEnd/>
                          <a:tailEnd/>
                        </a:ln>
                      </wps:spPr>
                      <wps:txbx>
                        <w:txbxContent>
                          <w:p w:rsidR="008D40DE" w:rsidRPr="008D40DE" w:rsidRDefault="00B15B00" w:rsidP="008D40DE">
                            <w:pPr>
                              <w:jc w:val="center"/>
                              <w:rPr>
                                <w:sz w:val="24"/>
                                <w:szCs w:val="24"/>
                              </w:rPr>
                            </w:pPr>
                            <w:r>
                              <w:rPr>
                                <w:sz w:val="24"/>
                                <w:szCs w:val="24"/>
                              </w:rPr>
                              <w:t>A</w:t>
                            </w:r>
                            <w:r w:rsidR="008D40DE" w:rsidRPr="008D40DE">
                              <w:rPr>
                                <w:sz w:val="24"/>
                                <w:szCs w:val="24"/>
                              </w:rPr>
                              <w:t>naliz</w:t>
                            </w:r>
                            <w:r>
                              <w:rPr>
                                <w:sz w:val="24"/>
                                <w:szCs w:val="24"/>
                              </w:rPr>
                              <w:t>a</w:t>
                            </w:r>
                            <w:r w:rsidR="008D40DE" w:rsidRPr="008D40DE">
                              <w:rPr>
                                <w:sz w:val="24"/>
                                <w:szCs w:val="24"/>
                              </w:rPr>
                              <w:t xml:space="preserve"> și etichetare</w:t>
                            </w:r>
                            <w:r w:rsidR="008D40DE">
                              <w:rPr>
                                <w:sz w:val="24"/>
                                <w:szCs w:val="24"/>
                              </w:rPr>
                              <w:t>a cheltuielilor bugetare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FE6C5" id="_x0000_t202" coordsize="21600,21600" o:spt="202" path="m,l,21600r21600,l21600,xe">
                <v:stroke joinstyle="miter"/>
                <v:path gradientshapeok="t" o:connecttype="rect"/>
              </v:shapetype>
              <v:shape id="_x0000_s1027" type="#_x0000_t202" style="position:absolute;margin-left:0;margin-top:.7pt;width:128.95pt;height:4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">
                <v:textbox>
                  <w:txbxContent>
                    <w:p w:rsidR="008D40DE" w:rsidRPr="008D40DE" w:rsidRDefault="00B15B00" w:rsidP="008D40DE">
                      <w:pPr>
                        <w:jc w:val="center"/>
                        <w:rPr>
                          <w:sz w:val="24"/>
                          <w:szCs w:val="24"/>
                        </w:rPr>
                      </w:pPr>
                      <w:r>
                        <w:rPr>
                          <w:sz w:val="24"/>
                          <w:szCs w:val="24"/>
                        </w:rPr>
                        <w:t>A</w:t>
                      </w:r>
                      <w:r w:rsidR="008D40DE" w:rsidRPr="008D40DE">
                        <w:rPr>
                          <w:sz w:val="24"/>
                          <w:szCs w:val="24"/>
                        </w:rPr>
                        <w:t>naliz</w:t>
                      </w:r>
                      <w:r>
                        <w:rPr>
                          <w:sz w:val="24"/>
                          <w:szCs w:val="24"/>
                        </w:rPr>
                        <w:t>a</w:t>
                      </w:r>
                      <w:r w:rsidR="008D40DE" w:rsidRPr="008D40DE">
                        <w:rPr>
                          <w:sz w:val="24"/>
                          <w:szCs w:val="24"/>
                        </w:rPr>
                        <w:t xml:space="preserve"> și etichetare</w:t>
                      </w:r>
                      <w:r w:rsidR="008D40DE">
                        <w:rPr>
                          <w:sz w:val="24"/>
                          <w:szCs w:val="24"/>
                        </w:rPr>
                        <w:t>a cheltuielilor bugetare</w:t>
                      </w:r>
                    </w:p>
                  </w:txbxContent>
                </v:textbox>
                <w10:wrap type="square" anchorx="margin"/>
              </v:shape>
            </w:pict>
          </mc:Fallback>
        </mc:AlternateContent>
      </w:r>
      <w:r w:rsidR="00A5403B">
        <w:rPr>
          <w:noProof/>
          <w:lang w:val="en-US"/>
        </w:rPr>
        <mc:AlternateContent>
          <mc:Choice Requires="wps">
            <w:drawing>
              <wp:anchor distT="0" distB="0" distL="114300" distR="114300" simplePos="0" relativeHeight="251664384" behindDoc="0" locked="0" layoutInCell="1" allowOverlap="1" wp14:anchorId="7F6EE8BB" wp14:editId="5CE34A77">
                <wp:simplePos x="0" y="0"/>
                <wp:positionH relativeFrom="column">
                  <wp:posOffset>1637969</wp:posOffset>
                </wp:positionH>
                <wp:positionV relativeFrom="paragraph">
                  <wp:posOffset>406676</wp:posOffset>
                </wp:positionV>
                <wp:extent cx="1311965" cy="683812"/>
                <wp:effectExtent l="0" t="0" r="59690" b="59690"/>
                <wp:wrapNone/>
                <wp:docPr id="5" name="Straight Arrow Connector 5"/>
                <wp:cNvGraphicFramePr/>
                <a:graphic xmlns:a="http://schemas.openxmlformats.org/drawingml/2006/main">
                  <a:graphicData uri="http://schemas.microsoft.com/office/word/2010/wordprocessingShape">
                    <wps:wsp>
                      <wps:cNvCnPr/>
                      <wps:spPr>
                        <a:xfrm>
                          <a:off x="0" y="0"/>
                          <a:ext cx="1311965" cy="6838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40D6F" id="Straight Arrow Connector 5" o:spid="_x0000_s1026" type="#_x0000_t32" style="position:absolute;margin-left:128.95pt;margin-top:32pt;width:103.3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" strokecolor="black [3213]" strokeweight=".5pt">
                <v:stroke endarrow="block" joinstyle="miter"/>
              </v:shape>
            </w:pict>
          </mc:Fallback>
        </mc:AlternateContent>
      </w:r>
    </w:p>
    <w:p w:rsidR="00A5403B" w:rsidRPr="00A5403B" w:rsidRDefault="00A5403B" w:rsidP="00A5403B"/>
    <w:p w:rsidR="00A5403B" w:rsidRPr="00A5403B" w:rsidRDefault="00792A38" w:rsidP="00A5403B">
      <w:r>
        <w:rPr>
          <w:noProof/>
          <w:lang w:val="en-US"/>
        </w:rPr>
        <mc:AlternateContent>
          <mc:Choice Requires="wps">
            <w:drawing>
              <wp:anchor distT="45720" distB="45720" distL="114300" distR="114300" simplePos="0" relativeHeight="251668480" behindDoc="0" locked="0" layoutInCell="1" allowOverlap="1" wp14:anchorId="50D03753" wp14:editId="5EE758C3">
                <wp:simplePos x="0" y="0"/>
                <wp:positionH relativeFrom="margin">
                  <wp:posOffset>2957830</wp:posOffset>
                </wp:positionH>
                <wp:positionV relativeFrom="paragraph">
                  <wp:posOffset>178435</wp:posOffset>
                </wp:positionV>
                <wp:extent cx="2432685" cy="1192530"/>
                <wp:effectExtent l="0" t="0" r="2476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192530"/>
                        </a:xfrm>
                        <a:prstGeom prst="rect">
                          <a:avLst/>
                        </a:prstGeom>
                        <a:solidFill>
                          <a:srgbClr val="FFFFFF"/>
                        </a:solidFill>
                        <a:ln w="9525">
                          <a:solidFill>
                            <a:srgbClr val="000000"/>
                          </a:solidFill>
                          <a:miter lim="800000"/>
                          <a:headEnd/>
                          <a:tailEnd/>
                        </a:ln>
                      </wps:spPr>
                      <wps:txbx>
                        <w:txbxContent>
                          <w:p w:rsidR="001B4CC0" w:rsidRDefault="001B4CC0" w:rsidP="001B4CC0">
                            <w:pPr>
                              <w:jc w:val="center"/>
                              <w:rPr>
                                <w:sz w:val="24"/>
                                <w:szCs w:val="24"/>
                              </w:rPr>
                            </w:pPr>
                            <w:r>
                              <w:rPr>
                                <w:sz w:val="24"/>
                                <w:szCs w:val="24"/>
                              </w:rPr>
                              <w:t>Obiectivele</w:t>
                            </w:r>
                            <w:r w:rsidRPr="001B4CC0">
                              <w:rPr>
                                <w:sz w:val="24"/>
                                <w:szCs w:val="24"/>
                              </w:rPr>
                              <w:t xml:space="preserve"> de investiții cuprinse în programele</w:t>
                            </w:r>
                            <w:r>
                              <w:rPr>
                                <w:sz w:val="24"/>
                                <w:szCs w:val="24"/>
                              </w:rPr>
                              <w:t xml:space="preserve"> </w:t>
                            </w:r>
                            <w:r w:rsidRPr="004D7615">
                              <w:rPr>
                                <w:sz w:val="24"/>
                                <w:szCs w:val="24"/>
                              </w:rPr>
                              <w:t>unităților/subdiviziunilor administrativ-teritoriale</w:t>
                            </w:r>
                            <w:r w:rsidRPr="001B4CC0">
                              <w:rPr>
                                <w:sz w:val="24"/>
                                <w:szCs w:val="24"/>
                              </w:rPr>
                              <w:t xml:space="preserve"> </w:t>
                            </w:r>
                          </w:p>
                          <w:p w:rsidR="001B4CC0" w:rsidRPr="00792A38" w:rsidRDefault="001B4CC0" w:rsidP="001B4CC0">
                            <w:pPr>
                              <w:jc w:val="center"/>
                              <w:rPr>
                                <w:b/>
                                <w:sz w:val="24"/>
                                <w:szCs w:val="24"/>
                              </w:rPr>
                            </w:pPr>
                            <w:r w:rsidRPr="00792A38">
                              <w:rPr>
                                <w:b/>
                                <w:sz w:val="24"/>
                                <w:szCs w:val="24"/>
                              </w:rPr>
                              <w:t>(din 2026)</w:t>
                            </w:r>
                          </w:p>
                          <w:p w:rsidR="00A5403B" w:rsidRDefault="00A5403B" w:rsidP="001B4CC0">
                            <w:pPr>
                              <w:jc w:val="center"/>
                              <w:rPr>
                                <w:sz w:val="24"/>
                                <w:szCs w:val="24"/>
                              </w:rPr>
                            </w:pPr>
                          </w:p>
                          <w:p w:rsidR="00A5403B" w:rsidRDefault="00A5403B" w:rsidP="001B4CC0">
                            <w:pPr>
                              <w:jc w:val="center"/>
                              <w:rPr>
                                <w:sz w:val="24"/>
                                <w:szCs w:val="24"/>
                              </w:rPr>
                            </w:pPr>
                          </w:p>
                          <w:p w:rsidR="00A5403B" w:rsidRPr="008D40DE" w:rsidRDefault="00A5403B" w:rsidP="001B4CC0">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03753" id="_x0000_s1028" type="#_x0000_t202" style="position:absolute;margin-left:232.9pt;margin-top:14.05pt;width:191.55pt;height:93.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">
                <v:textbox>
                  <w:txbxContent>
                    <w:p w:rsidR="001B4CC0" w:rsidRDefault="001B4CC0" w:rsidP="001B4CC0">
                      <w:pPr>
                        <w:jc w:val="center"/>
                        <w:rPr>
                          <w:sz w:val="24"/>
                          <w:szCs w:val="24"/>
                        </w:rPr>
                      </w:pPr>
                      <w:r>
                        <w:rPr>
                          <w:sz w:val="24"/>
                          <w:szCs w:val="24"/>
                        </w:rPr>
                        <w:t>Obiectivele</w:t>
                      </w:r>
                      <w:r w:rsidRPr="001B4CC0">
                        <w:rPr>
                          <w:sz w:val="24"/>
                          <w:szCs w:val="24"/>
                        </w:rPr>
                        <w:t xml:space="preserve"> de investiții cuprinse în programele</w:t>
                      </w:r>
                      <w:r>
                        <w:rPr>
                          <w:sz w:val="24"/>
                          <w:szCs w:val="24"/>
                        </w:rPr>
                        <w:t xml:space="preserve"> </w:t>
                      </w:r>
                      <w:r w:rsidRPr="004D7615">
                        <w:rPr>
                          <w:sz w:val="24"/>
                          <w:szCs w:val="24"/>
                        </w:rPr>
                        <w:t>unităților/subdiviziunilor administrativ-teritoriale</w:t>
                      </w:r>
                      <w:r w:rsidRPr="001B4CC0">
                        <w:rPr>
                          <w:sz w:val="24"/>
                          <w:szCs w:val="24"/>
                        </w:rPr>
                        <w:t xml:space="preserve"> </w:t>
                      </w:r>
                    </w:p>
                    <w:p w:rsidR="001B4CC0" w:rsidRPr="00792A38" w:rsidRDefault="001B4CC0" w:rsidP="001B4CC0">
                      <w:pPr>
                        <w:jc w:val="center"/>
                        <w:rPr>
                          <w:b/>
                          <w:sz w:val="24"/>
                          <w:szCs w:val="24"/>
                        </w:rPr>
                      </w:pPr>
                      <w:r w:rsidRPr="00792A38">
                        <w:rPr>
                          <w:b/>
                          <w:sz w:val="24"/>
                          <w:szCs w:val="24"/>
                        </w:rPr>
                        <w:t>(din 2026)</w:t>
                      </w:r>
                    </w:p>
                    <w:p w:rsidR="00A5403B" w:rsidRDefault="00A5403B" w:rsidP="001B4CC0">
                      <w:pPr>
                        <w:jc w:val="center"/>
                        <w:rPr>
                          <w:sz w:val="24"/>
                          <w:szCs w:val="24"/>
                        </w:rPr>
                      </w:pPr>
                    </w:p>
                    <w:p w:rsidR="00A5403B" w:rsidRDefault="00A5403B" w:rsidP="001B4CC0">
                      <w:pPr>
                        <w:jc w:val="center"/>
                        <w:rPr>
                          <w:sz w:val="24"/>
                          <w:szCs w:val="24"/>
                        </w:rPr>
                      </w:pPr>
                    </w:p>
                    <w:p w:rsidR="00A5403B" w:rsidRPr="008D40DE" w:rsidRDefault="00A5403B" w:rsidP="001B4CC0">
                      <w:pPr>
                        <w:jc w:val="center"/>
                        <w:rPr>
                          <w:sz w:val="24"/>
                          <w:szCs w:val="24"/>
                        </w:rPr>
                      </w:pPr>
                    </w:p>
                  </w:txbxContent>
                </v:textbox>
                <w10:wrap type="square" anchorx="margin"/>
              </v:shape>
            </w:pict>
          </mc:Fallback>
        </mc:AlternateContent>
      </w:r>
    </w:p>
    <w:p w:rsidR="00A5403B" w:rsidRPr="00A5403B" w:rsidRDefault="00A5403B" w:rsidP="00A5403B"/>
    <w:p w:rsidR="00A5403B" w:rsidRPr="00A5403B" w:rsidRDefault="00A5403B" w:rsidP="00A5403B"/>
    <w:p w:rsidR="00A5403B" w:rsidRPr="00A5403B" w:rsidRDefault="00A5403B" w:rsidP="00A5403B"/>
    <w:p w:rsidR="00A5403B" w:rsidRPr="00A5403B" w:rsidRDefault="00A5403B" w:rsidP="00A5403B"/>
    <w:p w:rsidR="00A5403B" w:rsidRPr="00A5403B" w:rsidRDefault="00A5403B" w:rsidP="00A5403B"/>
    <w:p w:rsidR="00A5403B" w:rsidRDefault="00A5403B" w:rsidP="00A5403B"/>
    <w:p w:rsidR="00A5403B" w:rsidRDefault="00A5403B" w:rsidP="00A5403B">
      <w:pPr>
        <w:tabs>
          <w:tab w:val="left" w:pos="1903"/>
        </w:tabs>
      </w:pPr>
    </w:p>
    <w:p w:rsidR="00AC3B7D" w:rsidRPr="008D327B" w:rsidRDefault="00AC3B7D" w:rsidP="00AC3B7D">
      <w:pPr>
        <w:pStyle w:val="Heading2"/>
        <w:numPr>
          <w:ilvl w:val="0"/>
          <w:numId w:val="3"/>
        </w:numPr>
        <w:jc w:val="both"/>
        <w:rPr>
          <w:rFonts w:asciiTheme="minorHAnsi" w:hAnsiTheme="minorHAnsi" w:cstheme="minorHAnsi"/>
        </w:rPr>
      </w:pPr>
      <w:bookmarkStart w:id="3" w:name="_Toc178163953"/>
      <w:r w:rsidRPr="008D327B">
        <w:rPr>
          <w:rFonts w:asciiTheme="minorHAnsi" w:hAnsiTheme="minorHAnsi" w:cstheme="minorHAnsi"/>
        </w:rPr>
        <w:t>Aspecte cheie privind analiza și etichetarea cheltuielilor bugetare în România</w:t>
      </w:r>
      <w:bookmarkEnd w:id="3"/>
    </w:p>
    <w:p w:rsidR="00AC3B7D" w:rsidRDefault="00AC3B7D" w:rsidP="00AC3B7D"/>
    <w:p w:rsidR="00AC3B7D" w:rsidRDefault="00AC3B7D" w:rsidP="00AC3B7D">
      <w:pPr>
        <w:jc w:val="both"/>
        <w:rPr>
          <w:sz w:val="24"/>
          <w:szCs w:val="24"/>
        </w:rPr>
      </w:pPr>
      <w:r>
        <w:rPr>
          <w:sz w:val="24"/>
          <w:szCs w:val="24"/>
        </w:rPr>
        <w:t xml:space="preserve">La nivelul Ministerului Finanțelor s-a format un Comitet interministerial </w:t>
      </w:r>
      <w:r w:rsidR="00A71F1D" w:rsidRPr="00A71F1D">
        <w:rPr>
          <w:sz w:val="24"/>
          <w:szCs w:val="24"/>
        </w:rPr>
        <w:t xml:space="preserve">pentru etichetarea cheltuielilor bugetare </w:t>
      </w:r>
      <w:proofErr w:type="spellStart"/>
      <w:r w:rsidR="00A71F1D" w:rsidRPr="00A71F1D">
        <w:rPr>
          <w:sz w:val="24"/>
          <w:szCs w:val="24"/>
        </w:rPr>
        <w:t>şi</w:t>
      </w:r>
      <w:proofErr w:type="spellEnd"/>
      <w:r w:rsidR="00A71F1D" w:rsidRPr="00A71F1D">
        <w:rPr>
          <w:sz w:val="24"/>
          <w:szCs w:val="24"/>
        </w:rPr>
        <w:t xml:space="preserve"> cheltuielilor fiscale, denumit în continuare </w:t>
      </w:r>
      <w:r w:rsidR="00A71F1D">
        <w:rPr>
          <w:sz w:val="24"/>
          <w:szCs w:val="24"/>
          <w:lang w:val="en-US"/>
        </w:rPr>
        <w:t>“</w:t>
      </w:r>
      <w:r w:rsidR="00A71F1D">
        <w:rPr>
          <w:sz w:val="24"/>
          <w:szCs w:val="24"/>
        </w:rPr>
        <w:t>Comitet</w:t>
      </w:r>
      <w:r w:rsidR="00A71F1D" w:rsidRPr="00A71F1D">
        <w:rPr>
          <w:sz w:val="24"/>
          <w:szCs w:val="24"/>
        </w:rPr>
        <w:t xml:space="preserve"> interministerial</w:t>
      </w:r>
      <w:r w:rsidR="00A71F1D">
        <w:rPr>
          <w:sz w:val="24"/>
          <w:szCs w:val="24"/>
        </w:rPr>
        <w:t>”,</w:t>
      </w:r>
      <w:r w:rsidR="00A71F1D" w:rsidRPr="00A71F1D">
        <w:rPr>
          <w:sz w:val="24"/>
          <w:szCs w:val="24"/>
        </w:rPr>
        <w:t xml:space="preserve"> </w:t>
      </w:r>
      <w:r>
        <w:rPr>
          <w:sz w:val="24"/>
          <w:szCs w:val="24"/>
        </w:rPr>
        <w:t>compus din</w:t>
      </w:r>
      <w:r w:rsidRPr="00E11D9D">
        <w:rPr>
          <w:sz w:val="24"/>
          <w:szCs w:val="24"/>
        </w:rPr>
        <w:t xml:space="preserve"> reprezentanți ai Ministerului Finanțelor, Ministerului Mediului</w:t>
      </w:r>
      <w:r>
        <w:rPr>
          <w:sz w:val="24"/>
          <w:szCs w:val="24"/>
        </w:rPr>
        <w:t>, Apelor și Pădurilor</w:t>
      </w:r>
      <w:r w:rsidRPr="00E11D9D">
        <w:rPr>
          <w:sz w:val="24"/>
          <w:szCs w:val="24"/>
        </w:rPr>
        <w:t xml:space="preserve"> și Departamentului pentru dezvoltare </w:t>
      </w:r>
      <w:r>
        <w:rPr>
          <w:sz w:val="24"/>
          <w:szCs w:val="24"/>
        </w:rPr>
        <w:t xml:space="preserve">durabilă din cadrul </w:t>
      </w:r>
      <w:r w:rsidRPr="00E11D9D">
        <w:rPr>
          <w:sz w:val="24"/>
          <w:szCs w:val="24"/>
        </w:rPr>
        <w:t>Secretariatul</w:t>
      </w:r>
      <w:r>
        <w:rPr>
          <w:sz w:val="24"/>
          <w:szCs w:val="24"/>
        </w:rPr>
        <w:t>ui</w:t>
      </w:r>
      <w:r w:rsidRPr="00E11D9D">
        <w:rPr>
          <w:sz w:val="24"/>
          <w:szCs w:val="24"/>
        </w:rPr>
        <w:t xml:space="preserve"> General al Guvernului.</w:t>
      </w:r>
    </w:p>
    <w:p w:rsidR="00AC3B7D" w:rsidRPr="001A2B75" w:rsidRDefault="00AC3B7D" w:rsidP="00AC3B7D">
      <w:pPr>
        <w:jc w:val="both"/>
        <w:rPr>
          <w:sz w:val="24"/>
          <w:szCs w:val="24"/>
        </w:rPr>
      </w:pPr>
      <w:r w:rsidRPr="001A2B75">
        <w:rPr>
          <w:sz w:val="24"/>
          <w:szCs w:val="24"/>
        </w:rPr>
        <w:t>Ministerul Finanțe</w:t>
      </w:r>
      <w:r>
        <w:rPr>
          <w:sz w:val="24"/>
          <w:szCs w:val="24"/>
        </w:rPr>
        <w:t>lor</w:t>
      </w:r>
      <w:r w:rsidRPr="001A2B75">
        <w:rPr>
          <w:sz w:val="24"/>
          <w:szCs w:val="24"/>
        </w:rPr>
        <w:t xml:space="preserve"> coordonează procesul de etichetare </w:t>
      </w:r>
      <w:r>
        <w:rPr>
          <w:sz w:val="24"/>
          <w:szCs w:val="24"/>
        </w:rPr>
        <w:t>în domeniul bugetării verzi</w:t>
      </w:r>
      <w:r w:rsidRPr="001A2B75">
        <w:rPr>
          <w:sz w:val="24"/>
          <w:szCs w:val="24"/>
        </w:rPr>
        <w:t>, prin intermediul Comitetului</w:t>
      </w:r>
      <w:r>
        <w:rPr>
          <w:sz w:val="24"/>
          <w:szCs w:val="24"/>
        </w:rPr>
        <w:t xml:space="preserve"> interministerial</w:t>
      </w:r>
      <w:r w:rsidRPr="001A2B75">
        <w:rPr>
          <w:sz w:val="24"/>
          <w:szCs w:val="24"/>
        </w:rPr>
        <w:t>, dar ambele ministere</w:t>
      </w:r>
      <w:r w:rsidR="00A71F1D">
        <w:rPr>
          <w:sz w:val="24"/>
          <w:szCs w:val="24"/>
        </w:rPr>
        <w:t xml:space="preserve">, respectiv și Ministerul Mediului, </w:t>
      </w:r>
      <w:r w:rsidR="00A71F1D">
        <w:rPr>
          <w:sz w:val="24"/>
          <w:szCs w:val="24"/>
        </w:rPr>
        <w:lastRenderedPageBreak/>
        <w:t>Apelor și Pădurilor</w:t>
      </w:r>
      <w:r w:rsidRPr="001A2B75">
        <w:rPr>
          <w:sz w:val="24"/>
          <w:szCs w:val="24"/>
        </w:rPr>
        <w:t xml:space="preserve"> au un rol principal în cadrul Comitetului. </w:t>
      </w:r>
      <w:r>
        <w:rPr>
          <w:sz w:val="24"/>
          <w:szCs w:val="24"/>
        </w:rPr>
        <w:t xml:space="preserve">Astfel, Comitetul interministerial este coordonat de către </w:t>
      </w:r>
      <w:r w:rsidRPr="001A2B75">
        <w:rPr>
          <w:sz w:val="24"/>
          <w:szCs w:val="24"/>
        </w:rPr>
        <w:t>Președinte</w:t>
      </w:r>
      <w:r>
        <w:rPr>
          <w:sz w:val="24"/>
          <w:szCs w:val="24"/>
        </w:rPr>
        <w:t xml:space="preserve"> numit din partea</w:t>
      </w:r>
      <w:r w:rsidRPr="001A2B75">
        <w:rPr>
          <w:sz w:val="24"/>
          <w:szCs w:val="24"/>
        </w:rPr>
        <w:t xml:space="preserve"> Ministerul</w:t>
      </w:r>
      <w:r>
        <w:rPr>
          <w:sz w:val="24"/>
          <w:szCs w:val="24"/>
        </w:rPr>
        <w:t>ui</w:t>
      </w:r>
      <w:r w:rsidRPr="001A2B75">
        <w:rPr>
          <w:sz w:val="24"/>
          <w:szCs w:val="24"/>
        </w:rPr>
        <w:t xml:space="preserve"> Fina</w:t>
      </w:r>
      <w:r>
        <w:rPr>
          <w:sz w:val="24"/>
          <w:szCs w:val="24"/>
        </w:rPr>
        <w:t>nțelor și de către un</w:t>
      </w:r>
      <w:r w:rsidRPr="001A2B75">
        <w:rPr>
          <w:sz w:val="24"/>
          <w:szCs w:val="24"/>
        </w:rPr>
        <w:t xml:space="preserve"> vicepreședinte de la </w:t>
      </w:r>
      <w:r>
        <w:rPr>
          <w:sz w:val="24"/>
          <w:szCs w:val="24"/>
        </w:rPr>
        <w:t xml:space="preserve">Ministerul </w:t>
      </w:r>
      <w:r w:rsidRPr="00E11D9D">
        <w:rPr>
          <w:sz w:val="24"/>
          <w:szCs w:val="24"/>
        </w:rPr>
        <w:t>Med</w:t>
      </w:r>
      <w:bookmarkStart w:id="4" w:name="_GoBack"/>
      <w:bookmarkEnd w:id="4"/>
      <w:r w:rsidRPr="00E11D9D">
        <w:rPr>
          <w:sz w:val="24"/>
          <w:szCs w:val="24"/>
        </w:rPr>
        <w:t>iului</w:t>
      </w:r>
      <w:r>
        <w:rPr>
          <w:sz w:val="24"/>
          <w:szCs w:val="24"/>
        </w:rPr>
        <w:t>, Apelor și Pădurilor</w:t>
      </w:r>
      <w:r w:rsidRPr="001A2B75">
        <w:rPr>
          <w:sz w:val="24"/>
          <w:szCs w:val="24"/>
        </w:rPr>
        <w:t xml:space="preserve">. Ministerul Finanțelor supraveghează și coordonează aspectele legate de bugetul de stat, în timp ce Ministerul Mediului, Apelor și Pădurilor supraveghează și sprijină toate ministerele de resort în ceea ce privește aspectele legate de mediu. </w:t>
      </w:r>
    </w:p>
    <w:p w:rsidR="00AC3B7D" w:rsidRPr="001A2B75" w:rsidRDefault="00AC3B7D" w:rsidP="00AC3B7D">
      <w:pPr>
        <w:jc w:val="both"/>
        <w:rPr>
          <w:sz w:val="24"/>
          <w:szCs w:val="24"/>
        </w:rPr>
      </w:pPr>
      <w:r w:rsidRPr="001A2B75">
        <w:rPr>
          <w:sz w:val="24"/>
          <w:szCs w:val="24"/>
        </w:rPr>
        <w:t xml:space="preserve">Comitetul </w:t>
      </w:r>
      <w:r>
        <w:rPr>
          <w:sz w:val="24"/>
          <w:szCs w:val="24"/>
        </w:rPr>
        <w:t xml:space="preserve">interministerial </w:t>
      </w:r>
      <w:r w:rsidRPr="001A2B75">
        <w:rPr>
          <w:sz w:val="24"/>
          <w:szCs w:val="24"/>
        </w:rPr>
        <w:t xml:space="preserve">examinează și </w:t>
      </w:r>
      <w:r>
        <w:rPr>
          <w:sz w:val="24"/>
          <w:szCs w:val="24"/>
        </w:rPr>
        <w:t>acordă</w:t>
      </w:r>
      <w:r w:rsidRPr="001A2B75">
        <w:rPr>
          <w:sz w:val="24"/>
          <w:szCs w:val="24"/>
        </w:rPr>
        <w:t xml:space="preserve"> avizul cu privire la propunerile de etichet</w:t>
      </w:r>
      <w:r>
        <w:rPr>
          <w:sz w:val="24"/>
          <w:szCs w:val="24"/>
        </w:rPr>
        <w:t xml:space="preserve">are a cheltuielilor bugetare </w:t>
      </w:r>
      <w:r w:rsidRPr="001A2B75">
        <w:rPr>
          <w:sz w:val="24"/>
          <w:szCs w:val="24"/>
        </w:rPr>
        <w:t xml:space="preserve">ale </w:t>
      </w:r>
      <w:r>
        <w:rPr>
          <w:sz w:val="24"/>
          <w:szCs w:val="24"/>
        </w:rPr>
        <w:t>ordonatorilor principali de credite</w:t>
      </w:r>
      <w:r w:rsidRPr="001A2B75">
        <w:rPr>
          <w:sz w:val="24"/>
          <w:szCs w:val="24"/>
        </w:rPr>
        <w:t>.</w:t>
      </w:r>
    </w:p>
    <w:p w:rsidR="00AC3B7D" w:rsidRPr="001A2B75" w:rsidRDefault="00AC3B7D" w:rsidP="00AC3B7D">
      <w:pPr>
        <w:jc w:val="both"/>
        <w:rPr>
          <w:sz w:val="24"/>
          <w:szCs w:val="24"/>
        </w:rPr>
      </w:pPr>
      <w:r w:rsidRPr="001A2B75">
        <w:rPr>
          <w:sz w:val="24"/>
          <w:szCs w:val="24"/>
        </w:rPr>
        <w:t xml:space="preserve">Comitetul </w:t>
      </w:r>
      <w:r>
        <w:rPr>
          <w:sz w:val="24"/>
          <w:szCs w:val="24"/>
        </w:rPr>
        <w:t xml:space="preserve">interministerial </w:t>
      </w:r>
      <w:r w:rsidRPr="001A2B75">
        <w:rPr>
          <w:sz w:val="24"/>
          <w:szCs w:val="24"/>
        </w:rPr>
        <w:t xml:space="preserve">pregătește </w:t>
      </w:r>
      <w:r>
        <w:rPr>
          <w:sz w:val="24"/>
          <w:szCs w:val="24"/>
          <w:lang w:val="en-US"/>
        </w:rPr>
        <w:t>“</w:t>
      </w:r>
      <w:r>
        <w:rPr>
          <w:sz w:val="24"/>
          <w:szCs w:val="24"/>
        </w:rPr>
        <w:t>R</w:t>
      </w:r>
      <w:r w:rsidRPr="001A2B75">
        <w:rPr>
          <w:sz w:val="24"/>
          <w:szCs w:val="24"/>
        </w:rPr>
        <w:t xml:space="preserve">aportul privind </w:t>
      </w:r>
      <w:r>
        <w:rPr>
          <w:sz w:val="24"/>
          <w:szCs w:val="24"/>
        </w:rPr>
        <w:t xml:space="preserve">rezultatele etichetării </w:t>
      </w:r>
      <w:r w:rsidRPr="001A2B75">
        <w:rPr>
          <w:sz w:val="24"/>
          <w:szCs w:val="24"/>
        </w:rPr>
        <w:t xml:space="preserve">cheltuielilor bugetare și </w:t>
      </w:r>
      <w:r>
        <w:rPr>
          <w:sz w:val="24"/>
          <w:szCs w:val="24"/>
        </w:rPr>
        <w:t xml:space="preserve">cheltuielilor </w:t>
      </w:r>
      <w:r w:rsidRPr="001A2B75">
        <w:rPr>
          <w:sz w:val="24"/>
          <w:szCs w:val="24"/>
        </w:rPr>
        <w:t>fiscale</w:t>
      </w:r>
      <w:r>
        <w:rPr>
          <w:sz w:val="24"/>
          <w:szCs w:val="24"/>
        </w:rPr>
        <w:t>”</w:t>
      </w:r>
      <w:r w:rsidRPr="001A2B75">
        <w:rPr>
          <w:sz w:val="24"/>
          <w:szCs w:val="24"/>
        </w:rPr>
        <w:t xml:space="preserve">, care </w:t>
      </w:r>
      <w:r>
        <w:rPr>
          <w:sz w:val="24"/>
          <w:szCs w:val="24"/>
        </w:rPr>
        <w:t xml:space="preserve">este publicat pe site-ul Ministerului </w:t>
      </w:r>
      <w:r w:rsidRPr="001A2B75">
        <w:rPr>
          <w:sz w:val="24"/>
          <w:szCs w:val="24"/>
        </w:rPr>
        <w:t>Finanțe</w:t>
      </w:r>
      <w:r>
        <w:rPr>
          <w:sz w:val="24"/>
          <w:szCs w:val="24"/>
        </w:rPr>
        <w:t>lor</w:t>
      </w:r>
      <w:r w:rsidR="00555F18">
        <w:rPr>
          <w:sz w:val="24"/>
          <w:szCs w:val="24"/>
        </w:rPr>
        <w:t xml:space="preserve">, în cadrul secțiunii dedicate </w:t>
      </w:r>
      <w:r w:rsidR="00555F18">
        <w:rPr>
          <w:sz w:val="24"/>
          <w:szCs w:val="24"/>
          <w:lang w:val="en-US"/>
        </w:rPr>
        <w:t>“</w:t>
      </w:r>
      <w:r w:rsidR="00555F18">
        <w:rPr>
          <w:sz w:val="24"/>
          <w:szCs w:val="24"/>
        </w:rPr>
        <w:t>Bugetare</w:t>
      </w:r>
      <w:r w:rsidR="00AC36AF">
        <w:rPr>
          <w:sz w:val="24"/>
          <w:szCs w:val="24"/>
        </w:rPr>
        <w:t>a</w:t>
      </w:r>
      <w:r w:rsidR="00555F18">
        <w:rPr>
          <w:sz w:val="24"/>
          <w:szCs w:val="24"/>
        </w:rPr>
        <w:t xml:space="preserve"> verde - </w:t>
      </w:r>
      <w:proofErr w:type="spellStart"/>
      <w:r w:rsidR="00555F18">
        <w:rPr>
          <w:sz w:val="24"/>
          <w:szCs w:val="24"/>
        </w:rPr>
        <w:t>green</w:t>
      </w:r>
      <w:proofErr w:type="spellEnd"/>
      <w:r w:rsidR="00555F18">
        <w:rPr>
          <w:sz w:val="24"/>
          <w:szCs w:val="24"/>
        </w:rPr>
        <w:t xml:space="preserve"> </w:t>
      </w:r>
      <w:proofErr w:type="spellStart"/>
      <w:r w:rsidR="00555F18">
        <w:rPr>
          <w:sz w:val="24"/>
          <w:szCs w:val="24"/>
        </w:rPr>
        <w:t>budgeting</w:t>
      </w:r>
      <w:proofErr w:type="spellEnd"/>
      <w:r w:rsidR="00555F18">
        <w:rPr>
          <w:sz w:val="24"/>
          <w:szCs w:val="24"/>
        </w:rPr>
        <w:t>”.</w:t>
      </w:r>
    </w:p>
    <w:p w:rsidR="00AC3B7D" w:rsidRDefault="00AC3B7D" w:rsidP="00AC3B7D">
      <w:pPr>
        <w:jc w:val="both"/>
        <w:rPr>
          <w:sz w:val="24"/>
          <w:szCs w:val="24"/>
        </w:rPr>
      </w:pPr>
      <w:r>
        <w:rPr>
          <w:sz w:val="24"/>
          <w:szCs w:val="24"/>
        </w:rPr>
        <w:t>Totodată, pentru a sprijini activitățile C</w:t>
      </w:r>
      <w:r w:rsidRPr="001A2B75">
        <w:rPr>
          <w:sz w:val="24"/>
          <w:szCs w:val="24"/>
        </w:rPr>
        <w:t>omitetului</w:t>
      </w:r>
      <w:r>
        <w:rPr>
          <w:sz w:val="24"/>
          <w:szCs w:val="24"/>
        </w:rPr>
        <w:t xml:space="preserve"> interministerial, se înființează S</w:t>
      </w:r>
      <w:r w:rsidRPr="001A2B75">
        <w:rPr>
          <w:sz w:val="24"/>
          <w:szCs w:val="24"/>
        </w:rPr>
        <w:t>ecretariat</w:t>
      </w:r>
      <w:r>
        <w:rPr>
          <w:sz w:val="24"/>
          <w:szCs w:val="24"/>
        </w:rPr>
        <w:t>ul</w:t>
      </w:r>
      <w:r w:rsidRPr="001A2B75">
        <w:rPr>
          <w:sz w:val="24"/>
          <w:szCs w:val="24"/>
        </w:rPr>
        <w:t xml:space="preserve"> tehnic, format din membri desemnați prin o</w:t>
      </w:r>
      <w:r>
        <w:rPr>
          <w:sz w:val="24"/>
          <w:szCs w:val="24"/>
        </w:rPr>
        <w:t xml:space="preserve">rdin al ministrului finanțelor </w:t>
      </w:r>
      <w:r w:rsidRPr="001A2B75">
        <w:rPr>
          <w:sz w:val="24"/>
          <w:szCs w:val="24"/>
        </w:rPr>
        <w:t>din cadrul</w:t>
      </w:r>
      <w:r>
        <w:rPr>
          <w:sz w:val="24"/>
          <w:szCs w:val="24"/>
        </w:rPr>
        <w:t xml:space="preserve"> Departamentului de Buget.</w:t>
      </w:r>
    </w:p>
    <w:p w:rsidR="00AC3B7D" w:rsidRDefault="00AC3B7D" w:rsidP="00AC3B7D">
      <w:pPr>
        <w:jc w:val="both"/>
        <w:rPr>
          <w:sz w:val="24"/>
          <w:szCs w:val="24"/>
        </w:rPr>
      </w:pPr>
    </w:p>
    <w:p w:rsidR="00AC3B7D" w:rsidRPr="00E11D9D" w:rsidRDefault="00AC3B7D" w:rsidP="00AC3B7D">
      <w:pPr>
        <w:jc w:val="both"/>
        <w:rPr>
          <w:sz w:val="24"/>
          <w:szCs w:val="24"/>
        </w:rPr>
      </w:pPr>
    </w:p>
    <w:p w:rsidR="003E031B" w:rsidRPr="008D327B" w:rsidRDefault="00E96C1A" w:rsidP="008D327B">
      <w:pPr>
        <w:pStyle w:val="Heading2"/>
        <w:numPr>
          <w:ilvl w:val="0"/>
          <w:numId w:val="3"/>
        </w:numPr>
        <w:jc w:val="both"/>
        <w:rPr>
          <w:rFonts w:asciiTheme="minorHAnsi" w:hAnsiTheme="minorHAnsi" w:cstheme="minorHAnsi"/>
        </w:rPr>
      </w:pPr>
      <w:bookmarkStart w:id="5" w:name="_Toc178163954"/>
      <w:r w:rsidRPr="008D327B">
        <w:rPr>
          <w:rFonts w:asciiTheme="minorHAnsi" w:hAnsiTheme="minorHAnsi" w:cstheme="minorHAnsi"/>
        </w:rPr>
        <w:t>Punerea în practică a procesului de analiză și etichetare a cheltuielilor bugetare</w:t>
      </w:r>
      <w:bookmarkEnd w:id="5"/>
      <w:r w:rsidR="00A5403B" w:rsidRPr="008D327B">
        <w:rPr>
          <w:rFonts w:asciiTheme="minorHAnsi" w:hAnsiTheme="minorHAnsi" w:cstheme="minorHAnsi"/>
        </w:rPr>
        <w:tab/>
      </w:r>
    </w:p>
    <w:p w:rsidR="00E96C1A" w:rsidRDefault="00E96C1A" w:rsidP="00E96C1A"/>
    <w:p w:rsidR="00E96C1A" w:rsidRDefault="00E96C1A" w:rsidP="00E96C1A">
      <w:pPr>
        <w:jc w:val="both"/>
        <w:rPr>
          <w:b/>
          <w:sz w:val="24"/>
          <w:szCs w:val="24"/>
        </w:rPr>
      </w:pPr>
      <w:r w:rsidRPr="00E96C1A">
        <w:rPr>
          <w:sz w:val="24"/>
          <w:szCs w:val="24"/>
        </w:rPr>
        <w:t xml:space="preserve">Modalitatea de etichetare ține cont de aspectele multidimensionale asupra mediului prin identificarea impactului cheltuielilor bugetare asupra celor 6 obiective de mediu prevăzute în Regulamentul UE 2020/852 privind Taxonomia, și anume: </w:t>
      </w:r>
      <w:r w:rsidRPr="00E96C1A">
        <w:rPr>
          <w:b/>
          <w:sz w:val="24"/>
          <w:szCs w:val="24"/>
        </w:rPr>
        <w:t>atenuarea schimbărilor climatice, adaptarea la schimbările climatice, utilizarea durabilă și protecția resurselor de apă și a celor marine, tranziția către o economie circulară, prevenirea și controlul poluării și protecția și refacerea biodiversității și a ecosistemelor.</w:t>
      </w:r>
    </w:p>
    <w:p w:rsidR="00E96C1A" w:rsidRDefault="00E96C1A" w:rsidP="00E96C1A">
      <w:pPr>
        <w:jc w:val="center"/>
        <w:rPr>
          <w:b/>
          <w:sz w:val="24"/>
          <w:szCs w:val="24"/>
        </w:rPr>
      </w:pPr>
      <w:r>
        <w:rPr>
          <w:noProof/>
          <w:sz w:val="24"/>
          <w:szCs w:val="24"/>
          <w:lang w:val="en-US"/>
        </w:rPr>
        <w:drawing>
          <wp:inline distT="0" distB="0" distL="0" distR="0" wp14:anchorId="36E076B1" wp14:editId="5C363226">
            <wp:extent cx="5939790" cy="2059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059305"/>
                    </a:xfrm>
                    <a:prstGeom prst="rect">
                      <a:avLst/>
                    </a:prstGeom>
                    <a:noFill/>
                    <a:ln>
                      <a:noFill/>
                    </a:ln>
                  </pic:spPr>
                </pic:pic>
              </a:graphicData>
            </a:graphic>
          </wp:inline>
        </w:drawing>
      </w:r>
    </w:p>
    <w:p w:rsidR="009E0CBC" w:rsidRDefault="009E0CBC" w:rsidP="009E0CBC">
      <w:pPr>
        <w:jc w:val="both"/>
        <w:rPr>
          <w:sz w:val="24"/>
          <w:szCs w:val="24"/>
        </w:rPr>
      </w:pPr>
      <w:r w:rsidRPr="009E0CBC">
        <w:rPr>
          <w:sz w:val="24"/>
          <w:szCs w:val="24"/>
        </w:rPr>
        <w:lastRenderedPageBreak/>
        <w:t xml:space="preserve">Pentru fiecare dintre obiectivele de mediu </w:t>
      </w:r>
      <w:r>
        <w:rPr>
          <w:sz w:val="24"/>
          <w:szCs w:val="24"/>
        </w:rPr>
        <w:t xml:space="preserve">enunțate mai sus, </w:t>
      </w:r>
      <w:r w:rsidRPr="009E0CBC">
        <w:rPr>
          <w:sz w:val="24"/>
          <w:szCs w:val="24"/>
        </w:rPr>
        <w:t>se acordă un punctaj de la -1 la + 3, în funcție de impactul cheltuielilor asupra mediului</w:t>
      </w:r>
      <w:r>
        <w:rPr>
          <w:sz w:val="24"/>
          <w:szCs w:val="24"/>
        </w:rPr>
        <w:t>, astfel cum este prezentat în tabelul următor:</w:t>
      </w:r>
    </w:p>
    <w:tbl>
      <w:tblPr>
        <w:tblStyle w:val="TableGrid"/>
        <w:tblW w:w="0" w:type="auto"/>
        <w:jc w:val="center"/>
        <w:tblLook w:val="04A0" w:firstRow="1" w:lastRow="0" w:firstColumn="1" w:lastColumn="0" w:noHBand="0" w:noVBand="1"/>
      </w:tblPr>
      <w:tblGrid>
        <w:gridCol w:w="1129"/>
        <w:gridCol w:w="8221"/>
      </w:tblGrid>
      <w:tr w:rsidR="009E0CBC" w:rsidTr="009E0CBC">
        <w:trPr>
          <w:jc w:val="center"/>
        </w:trPr>
        <w:tc>
          <w:tcPr>
            <w:tcW w:w="1129" w:type="dxa"/>
          </w:tcPr>
          <w:p w:rsidR="009E0CBC" w:rsidRPr="00BF24F7" w:rsidRDefault="009E0CBC" w:rsidP="00645279">
            <w:pPr>
              <w:spacing w:before="120" w:after="120"/>
              <w:jc w:val="center"/>
              <w:rPr>
                <w:b/>
                <w:sz w:val="24"/>
                <w:szCs w:val="24"/>
              </w:rPr>
            </w:pPr>
            <w:r w:rsidRPr="00BF24F7">
              <w:rPr>
                <w:b/>
                <w:sz w:val="24"/>
                <w:szCs w:val="24"/>
              </w:rPr>
              <w:t>Scor acordat</w:t>
            </w:r>
          </w:p>
        </w:tc>
        <w:tc>
          <w:tcPr>
            <w:tcW w:w="8221" w:type="dxa"/>
          </w:tcPr>
          <w:p w:rsidR="009E0CBC" w:rsidRPr="00BF24F7" w:rsidRDefault="009E0CBC" w:rsidP="00DF057F">
            <w:pPr>
              <w:spacing w:before="120" w:after="120"/>
              <w:jc w:val="both"/>
              <w:rPr>
                <w:b/>
                <w:sz w:val="24"/>
                <w:szCs w:val="24"/>
              </w:rPr>
            </w:pPr>
            <w:r w:rsidRPr="00BF24F7">
              <w:rPr>
                <w:b/>
                <w:sz w:val="24"/>
                <w:szCs w:val="24"/>
              </w:rPr>
              <w:t>Se po</w:t>
            </w:r>
            <w:r w:rsidR="00266874">
              <w:rPr>
                <w:b/>
                <w:sz w:val="24"/>
                <w:szCs w:val="24"/>
              </w:rPr>
              <w:t>a</w:t>
            </w:r>
            <w:r w:rsidRPr="00BF24F7">
              <w:rPr>
                <w:b/>
                <w:sz w:val="24"/>
                <w:szCs w:val="24"/>
              </w:rPr>
              <w:t>t</w:t>
            </w:r>
            <w:r w:rsidR="00266874">
              <w:rPr>
                <w:b/>
                <w:sz w:val="24"/>
                <w:szCs w:val="24"/>
              </w:rPr>
              <w:t>e</w:t>
            </w:r>
            <w:r w:rsidRPr="00BF24F7">
              <w:rPr>
                <w:b/>
                <w:sz w:val="24"/>
                <w:szCs w:val="24"/>
              </w:rPr>
              <w:t xml:space="preserve"> acorda </w:t>
            </w:r>
            <w:r w:rsidR="00266874">
              <w:rPr>
                <w:b/>
                <w:sz w:val="24"/>
                <w:szCs w:val="24"/>
              </w:rPr>
              <w:t xml:space="preserve">unul din cele </w:t>
            </w:r>
            <w:r w:rsidRPr="00BF24F7">
              <w:rPr>
                <w:b/>
                <w:sz w:val="24"/>
                <w:szCs w:val="24"/>
              </w:rPr>
              <w:t>5 scoruri</w:t>
            </w:r>
            <w:r w:rsidR="00266874">
              <w:rPr>
                <w:b/>
                <w:sz w:val="24"/>
                <w:szCs w:val="24"/>
              </w:rPr>
              <w:t>,</w:t>
            </w:r>
            <w:r w:rsidRPr="00BF24F7">
              <w:rPr>
                <w:b/>
                <w:sz w:val="24"/>
                <w:szCs w:val="24"/>
              </w:rPr>
              <w:t xml:space="preserve"> de la un obiectiv de mediu nefavorabil (-1) la unul favorabil (3) pentru evaluarea cheltuielile bugetare </w:t>
            </w:r>
          </w:p>
        </w:tc>
      </w:tr>
      <w:tr w:rsidR="009E0CBC" w:rsidTr="009E0CBC">
        <w:trPr>
          <w:jc w:val="center"/>
        </w:trPr>
        <w:tc>
          <w:tcPr>
            <w:tcW w:w="1129" w:type="dxa"/>
            <w:vAlign w:val="center"/>
          </w:tcPr>
          <w:p w:rsidR="009E0CBC" w:rsidRPr="00F844C2" w:rsidRDefault="009E0CBC" w:rsidP="00645279">
            <w:pPr>
              <w:spacing w:before="120" w:after="120"/>
              <w:jc w:val="center"/>
              <w:rPr>
                <w:b/>
                <w:sz w:val="24"/>
                <w:szCs w:val="24"/>
              </w:rPr>
            </w:pPr>
            <w:r w:rsidRPr="00F844C2">
              <w:rPr>
                <w:b/>
                <w:color w:val="833C0B" w:themeColor="accent2" w:themeShade="80"/>
                <w:sz w:val="24"/>
                <w:szCs w:val="24"/>
              </w:rPr>
              <w:t>-1</w:t>
            </w:r>
          </w:p>
        </w:tc>
        <w:tc>
          <w:tcPr>
            <w:tcW w:w="8221" w:type="dxa"/>
            <w:vAlign w:val="center"/>
          </w:tcPr>
          <w:p w:rsidR="009E0CBC" w:rsidRPr="00F844C2" w:rsidRDefault="009E0CBC" w:rsidP="00645279">
            <w:pPr>
              <w:spacing w:before="120" w:after="120"/>
              <w:jc w:val="both"/>
              <w:rPr>
                <w:b/>
                <w:color w:val="833C0B" w:themeColor="accent2" w:themeShade="80"/>
                <w:sz w:val="24"/>
                <w:szCs w:val="24"/>
              </w:rPr>
            </w:pPr>
            <w:r w:rsidRPr="00F844C2">
              <w:rPr>
                <w:b/>
                <w:color w:val="833C0B" w:themeColor="accent2" w:themeShade="80"/>
                <w:sz w:val="24"/>
                <w:szCs w:val="24"/>
              </w:rPr>
              <w:t>corespunzând culorii maro, reprezentând un impact nefavorabil: se referă la o politică explicită/directă care stimulează un comportament nefavorabil asupra obiectivelor de mediu;</w:t>
            </w:r>
          </w:p>
        </w:tc>
      </w:tr>
      <w:tr w:rsidR="009E0CBC" w:rsidTr="009E0CBC">
        <w:trPr>
          <w:jc w:val="center"/>
        </w:trPr>
        <w:tc>
          <w:tcPr>
            <w:tcW w:w="1129" w:type="dxa"/>
            <w:vAlign w:val="center"/>
          </w:tcPr>
          <w:p w:rsidR="009E0CBC" w:rsidRPr="00F844C2" w:rsidRDefault="009E0CBC" w:rsidP="00645279">
            <w:pPr>
              <w:spacing w:before="120" w:after="120"/>
              <w:jc w:val="center"/>
              <w:rPr>
                <w:b/>
                <w:sz w:val="24"/>
                <w:szCs w:val="24"/>
              </w:rPr>
            </w:pPr>
            <w:r w:rsidRPr="00F844C2">
              <w:rPr>
                <w:b/>
                <w:color w:val="AEAAAA" w:themeColor="background2" w:themeShade="BF"/>
                <w:sz w:val="24"/>
                <w:szCs w:val="24"/>
              </w:rPr>
              <w:t>0</w:t>
            </w:r>
          </w:p>
        </w:tc>
        <w:tc>
          <w:tcPr>
            <w:tcW w:w="8221" w:type="dxa"/>
            <w:vAlign w:val="center"/>
          </w:tcPr>
          <w:p w:rsidR="009E0CBC" w:rsidRPr="00F844C2" w:rsidRDefault="009E0CBC" w:rsidP="00645279">
            <w:pPr>
              <w:spacing w:before="120" w:after="120"/>
              <w:jc w:val="both"/>
              <w:rPr>
                <w:b/>
                <w:color w:val="AEAAAA" w:themeColor="background2" w:themeShade="BF"/>
                <w:sz w:val="24"/>
                <w:szCs w:val="24"/>
              </w:rPr>
            </w:pPr>
            <w:r w:rsidRPr="00F844C2">
              <w:rPr>
                <w:b/>
                <w:color w:val="AEAAAA" w:themeColor="background2" w:themeShade="BF"/>
                <w:sz w:val="24"/>
                <w:szCs w:val="24"/>
              </w:rPr>
              <w:t>corespunzând culorii gri, reprezentând un impact neutru sau lipsa informațiilor relevante pentru evaluare;</w:t>
            </w:r>
          </w:p>
        </w:tc>
      </w:tr>
      <w:tr w:rsidR="009E0CBC" w:rsidTr="009E0CBC">
        <w:trPr>
          <w:jc w:val="center"/>
        </w:trPr>
        <w:tc>
          <w:tcPr>
            <w:tcW w:w="1129" w:type="dxa"/>
            <w:vAlign w:val="center"/>
          </w:tcPr>
          <w:p w:rsidR="009E0CBC" w:rsidRPr="00F844C2" w:rsidRDefault="009E0CBC" w:rsidP="00645279">
            <w:pPr>
              <w:spacing w:before="120" w:after="120"/>
              <w:jc w:val="center"/>
              <w:rPr>
                <w:b/>
                <w:sz w:val="24"/>
                <w:szCs w:val="24"/>
              </w:rPr>
            </w:pPr>
            <w:r w:rsidRPr="00F844C2">
              <w:rPr>
                <w:b/>
                <w:color w:val="92D050"/>
                <w:sz w:val="24"/>
                <w:szCs w:val="24"/>
              </w:rPr>
              <w:t>1</w:t>
            </w:r>
          </w:p>
        </w:tc>
        <w:tc>
          <w:tcPr>
            <w:tcW w:w="8221" w:type="dxa"/>
            <w:vAlign w:val="center"/>
          </w:tcPr>
          <w:p w:rsidR="009E0CBC" w:rsidRDefault="009E0CBC" w:rsidP="00645279">
            <w:pPr>
              <w:spacing w:before="120" w:after="120"/>
              <w:jc w:val="both"/>
              <w:rPr>
                <w:sz w:val="24"/>
                <w:szCs w:val="24"/>
              </w:rPr>
            </w:pPr>
            <w:r w:rsidRPr="00F844C2">
              <w:rPr>
                <w:b/>
                <w:color w:val="92D050"/>
                <w:sz w:val="24"/>
                <w:szCs w:val="24"/>
              </w:rPr>
              <w:t>corespunzând culorii verde deschis, reprezentând un impact favorabil pe termen scurt, dar prezența unui risc de impact nefavorabil pe termen lung;</w:t>
            </w:r>
          </w:p>
        </w:tc>
      </w:tr>
      <w:tr w:rsidR="009E0CBC" w:rsidTr="009E0CBC">
        <w:trPr>
          <w:jc w:val="center"/>
        </w:trPr>
        <w:tc>
          <w:tcPr>
            <w:tcW w:w="1129" w:type="dxa"/>
            <w:vAlign w:val="center"/>
          </w:tcPr>
          <w:p w:rsidR="009E0CBC" w:rsidRPr="00F844C2" w:rsidRDefault="009E0CBC" w:rsidP="00645279">
            <w:pPr>
              <w:spacing w:before="120" w:after="120"/>
              <w:jc w:val="center"/>
              <w:rPr>
                <w:b/>
                <w:sz w:val="24"/>
                <w:szCs w:val="24"/>
              </w:rPr>
            </w:pPr>
            <w:r w:rsidRPr="00F844C2">
              <w:rPr>
                <w:b/>
                <w:color w:val="00B050"/>
                <w:sz w:val="24"/>
                <w:szCs w:val="24"/>
              </w:rPr>
              <w:t>2</w:t>
            </w:r>
          </w:p>
        </w:tc>
        <w:tc>
          <w:tcPr>
            <w:tcW w:w="8221" w:type="dxa"/>
            <w:vAlign w:val="center"/>
          </w:tcPr>
          <w:p w:rsidR="009E0CBC" w:rsidRPr="00F844C2" w:rsidRDefault="009E0CBC" w:rsidP="00645279">
            <w:pPr>
              <w:spacing w:before="120" w:after="120"/>
              <w:jc w:val="both"/>
              <w:rPr>
                <w:b/>
                <w:sz w:val="24"/>
                <w:szCs w:val="24"/>
              </w:rPr>
            </w:pPr>
            <w:r w:rsidRPr="00F844C2">
              <w:rPr>
                <w:b/>
                <w:color w:val="00B050"/>
                <w:sz w:val="24"/>
                <w:szCs w:val="24"/>
              </w:rPr>
              <w:t>corespunzând culorii verde aprins, reprezentând un impact favorabil: nu se referă la o politică explicită/directă de țintire a obiectivelor de mediu, dar se manifestă un impact pozitiv indirect;</w:t>
            </w:r>
          </w:p>
        </w:tc>
      </w:tr>
      <w:tr w:rsidR="009E0CBC" w:rsidTr="009E0CBC">
        <w:trPr>
          <w:jc w:val="center"/>
        </w:trPr>
        <w:tc>
          <w:tcPr>
            <w:tcW w:w="1129" w:type="dxa"/>
            <w:vAlign w:val="center"/>
          </w:tcPr>
          <w:p w:rsidR="009E0CBC" w:rsidRPr="00F844C2" w:rsidRDefault="009E0CBC" w:rsidP="00645279">
            <w:pPr>
              <w:spacing w:before="120" w:after="120"/>
              <w:jc w:val="center"/>
              <w:rPr>
                <w:b/>
                <w:sz w:val="24"/>
                <w:szCs w:val="24"/>
              </w:rPr>
            </w:pPr>
            <w:r w:rsidRPr="00F844C2">
              <w:rPr>
                <w:b/>
                <w:color w:val="538135" w:themeColor="accent6" w:themeShade="BF"/>
                <w:sz w:val="24"/>
                <w:szCs w:val="24"/>
              </w:rPr>
              <w:t>3</w:t>
            </w:r>
          </w:p>
        </w:tc>
        <w:tc>
          <w:tcPr>
            <w:tcW w:w="8221" w:type="dxa"/>
            <w:vAlign w:val="center"/>
          </w:tcPr>
          <w:p w:rsidR="009E0CBC" w:rsidRPr="00F844C2" w:rsidRDefault="009E0CBC" w:rsidP="00645279">
            <w:pPr>
              <w:spacing w:before="120" w:after="120"/>
              <w:jc w:val="both"/>
              <w:rPr>
                <w:b/>
                <w:sz w:val="24"/>
                <w:szCs w:val="24"/>
              </w:rPr>
            </w:pPr>
            <w:r w:rsidRPr="00F844C2">
              <w:rPr>
                <w:b/>
                <w:color w:val="538135" w:themeColor="accent6" w:themeShade="BF"/>
                <w:sz w:val="24"/>
                <w:szCs w:val="24"/>
              </w:rPr>
              <w:t>corespunzând culorii verde închis, reprezentând un impact foarte favorabil: se referă la o politică explicită/directă de țintire a obiectivelor de mediu.</w:t>
            </w:r>
          </w:p>
        </w:tc>
      </w:tr>
    </w:tbl>
    <w:p w:rsidR="009E0CBC" w:rsidRPr="008D327B" w:rsidRDefault="00DF057F" w:rsidP="00AC3B7D">
      <w:pPr>
        <w:pStyle w:val="Heading2"/>
        <w:numPr>
          <w:ilvl w:val="0"/>
          <w:numId w:val="3"/>
        </w:numPr>
        <w:spacing w:before="360" w:line="240" w:lineRule="auto"/>
        <w:ind w:left="1077"/>
        <w:rPr>
          <w:rFonts w:asciiTheme="minorHAnsi" w:hAnsiTheme="minorHAnsi" w:cstheme="minorHAnsi"/>
        </w:rPr>
      </w:pPr>
      <w:bookmarkStart w:id="6" w:name="_Toc178163955"/>
      <w:r w:rsidRPr="008D327B">
        <w:rPr>
          <w:rFonts w:asciiTheme="minorHAnsi" w:hAnsiTheme="minorHAnsi" w:cstheme="minorHAnsi"/>
        </w:rPr>
        <w:t>Rezultatele etichetării</w:t>
      </w:r>
      <w:bookmarkEnd w:id="6"/>
      <w:r w:rsidRPr="008D327B">
        <w:rPr>
          <w:rFonts w:asciiTheme="minorHAnsi" w:hAnsiTheme="minorHAnsi" w:cstheme="minorHAnsi"/>
        </w:rPr>
        <w:t xml:space="preserve"> </w:t>
      </w:r>
    </w:p>
    <w:p w:rsidR="00DF057F" w:rsidRDefault="00DF057F" w:rsidP="00DF057F"/>
    <w:p w:rsidR="00DF057F" w:rsidRDefault="00CA024E" w:rsidP="00DF057F">
      <w:pPr>
        <w:spacing w:before="120" w:after="120" w:line="240" w:lineRule="auto"/>
        <w:jc w:val="both"/>
        <w:rPr>
          <w:sz w:val="24"/>
          <w:szCs w:val="24"/>
        </w:rPr>
      </w:pPr>
      <w:r>
        <w:rPr>
          <w:sz w:val="24"/>
          <w:szCs w:val="24"/>
        </w:rPr>
        <w:t>P</w:t>
      </w:r>
      <w:r w:rsidRPr="00CA024E">
        <w:rPr>
          <w:sz w:val="24"/>
          <w:szCs w:val="24"/>
        </w:rPr>
        <w:t xml:space="preserve">e baza scorurilor acordate pentru fiecare obiectiv de mediu, </w:t>
      </w:r>
      <w:r>
        <w:rPr>
          <w:sz w:val="24"/>
          <w:szCs w:val="24"/>
        </w:rPr>
        <w:t>c</w:t>
      </w:r>
      <w:r w:rsidR="00DF057F" w:rsidRPr="00EE2FD6">
        <w:rPr>
          <w:sz w:val="24"/>
          <w:szCs w:val="24"/>
        </w:rPr>
        <w:t xml:space="preserve">heltuielile bugetare sunt etichetate în funcție de impactul </w:t>
      </w:r>
      <w:r w:rsidR="00DF057F">
        <w:rPr>
          <w:sz w:val="24"/>
          <w:szCs w:val="24"/>
        </w:rPr>
        <w:t xml:space="preserve">acestora </w:t>
      </w:r>
      <w:r w:rsidR="00DF057F" w:rsidRPr="00EE2FD6">
        <w:rPr>
          <w:sz w:val="24"/>
          <w:szCs w:val="24"/>
        </w:rPr>
        <w:t>asupra fiecăruia d</w:t>
      </w:r>
      <w:r w:rsidR="00DF057F">
        <w:rPr>
          <w:sz w:val="24"/>
          <w:szCs w:val="24"/>
        </w:rPr>
        <w:t xml:space="preserve">intre cele 6 obiective de mediu, </w:t>
      </w:r>
      <w:r w:rsidR="00DF057F" w:rsidRPr="00DF057F">
        <w:rPr>
          <w:sz w:val="24"/>
          <w:szCs w:val="24"/>
        </w:rPr>
        <w:t xml:space="preserve">fiind încadrate în următoarele categorii: </w:t>
      </w:r>
    </w:p>
    <w:p w:rsidR="00DF057F" w:rsidRPr="00EE2FD6" w:rsidRDefault="00DF057F" w:rsidP="00DF057F">
      <w:pPr>
        <w:pStyle w:val="ListParagraph"/>
        <w:numPr>
          <w:ilvl w:val="0"/>
          <w:numId w:val="4"/>
        </w:numPr>
        <w:spacing w:before="120" w:after="120" w:line="240" w:lineRule="auto"/>
        <w:ind w:left="714" w:hanging="357"/>
        <w:contextualSpacing w:val="0"/>
        <w:jc w:val="both"/>
        <w:rPr>
          <w:sz w:val="24"/>
          <w:szCs w:val="24"/>
        </w:rPr>
      </w:pPr>
      <w:r w:rsidRPr="00B16428">
        <w:rPr>
          <w:b/>
          <w:sz w:val="24"/>
          <w:szCs w:val="24"/>
        </w:rPr>
        <w:t>cheltuială verde/favorabilă</w:t>
      </w:r>
      <w:r w:rsidRPr="00EE2FD6">
        <w:rPr>
          <w:sz w:val="24"/>
          <w:szCs w:val="24"/>
        </w:rPr>
        <w:t>, dacă culorile acordate pentru cele 6 obiective de mediu au fost toate verzi, orice nuanță, sau o combinație între orice nuanță de verde și gri;</w:t>
      </w:r>
    </w:p>
    <w:p w:rsidR="00DF057F" w:rsidRPr="00EE2FD6" w:rsidRDefault="00DF057F" w:rsidP="00DF057F">
      <w:pPr>
        <w:pStyle w:val="ListParagraph"/>
        <w:numPr>
          <w:ilvl w:val="0"/>
          <w:numId w:val="4"/>
        </w:numPr>
        <w:spacing w:before="120" w:after="120" w:line="240" w:lineRule="auto"/>
        <w:ind w:left="714" w:hanging="357"/>
        <w:contextualSpacing w:val="0"/>
        <w:jc w:val="both"/>
        <w:rPr>
          <w:sz w:val="24"/>
          <w:szCs w:val="24"/>
        </w:rPr>
      </w:pPr>
      <w:r w:rsidRPr="00B16428">
        <w:rPr>
          <w:b/>
          <w:sz w:val="24"/>
          <w:szCs w:val="24"/>
        </w:rPr>
        <w:t>cheltuială maro/nefavorabilă</w:t>
      </w:r>
      <w:r w:rsidRPr="00EE2FD6">
        <w:rPr>
          <w:sz w:val="24"/>
          <w:szCs w:val="24"/>
        </w:rPr>
        <w:t>, dacă culorile acordate pentru cele 6 obiective de mediu au fost toate maro sau o combinație între maro și gri;</w:t>
      </w:r>
    </w:p>
    <w:p w:rsidR="00DF057F" w:rsidRPr="00EE2FD6" w:rsidRDefault="00DF057F" w:rsidP="00DF057F">
      <w:pPr>
        <w:pStyle w:val="ListParagraph"/>
        <w:numPr>
          <w:ilvl w:val="0"/>
          <w:numId w:val="4"/>
        </w:numPr>
        <w:spacing w:before="120" w:after="120" w:line="240" w:lineRule="auto"/>
        <w:ind w:left="714" w:hanging="357"/>
        <w:contextualSpacing w:val="0"/>
        <w:jc w:val="both"/>
        <w:rPr>
          <w:sz w:val="24"/>
          <w:szCs w:val="24"/>
        </w:rPr>
      </w:pPr>
      <w:r w:rsidRPr="00B16428">
        <w:rPr>
          <w:b/>
          <w:sz w:val="24"/>
          <w:szCs w:val="24"/>
        </w:rPr>
        <w:t>cheltuială neutră</w:t>
      </w:r>
      <w:r w:rsidRPr="00EE2FD6">
        <w:rPr>
          <w:sz w:val="24"/>
          <w:szCs w:val="24"/>
        </w:rPr>
        <w:t>, dacă culorile acordate pentru cele 6 obiective de mediu au fost toate gri;</w:t>
      </w:r>
    </w:p>
    <w:p w:rsidR="00DF057F" w:rsidRPr="00EE2FD6" w:rsidRDefault="00DF057F" w:rsidP="00DF057F">
      <w:pPr>
        <w:pStyle w:val="ListParagraph"/>
        <w:numPr>
          <w:ilvl w:val="0"/>
          <w:numId w:val="4"/>
        </w:numPr>
        <w:spacing w:before="120" w:after="120" w:line="240" w:lineRule="auto"/>
        <w:ind w:left="714" w:hanging="357"/>
        <w:contextualSpacing w:val="0"/>
        <w:jc w:val="both"/>
        <w:rPr>
          <w:sz w:val="24"/>
          <w:szCs w:val="24"/>
        </w:rPr>
      </w:pPr>
      <w:r w:rsidRPr="00B16428">
        <w:rPr>
          <w:b/>
          <w:sz w:val="24"/>
          <w:szCs w:val="24"/>
        </w:rPr>
        <w:t>cheltuială mixtă</w:t>
      </w:r>
      <w:r w:rsidRPr="00EE2FD6">
        <w:rPr>
          <w:sz w:val="24"/>
          <w:szCs w:val="24"/>
        </w:rPr>
        <w:t>, dacă printre culorile acordate pentru cele 6 obiective de mediu se regăsește și culoarea verde, orice nuanță, și culoarea maro.</w:t>
      </w:r>
    </w:p>
    <w:p w:rsidR="00AC3B7D" w:rsidRDefault="00DF057F" w:rsidP="00DF057F">
      <w:pPr>
        <w:spacing w:before="120" w:after="120" w:line="240" w:lineRule="auto"/>
        <w:jc w:val="both"/>
        <w:rPr>
          <w:b/>
          <w:sz w:val="24"/>
          <w:szCs w:val="24"/>
        </w:rPr>
      </w:pPr>
      <w:r w:rsidRPr="00EE2FD6">
        <w:rPr>
          <w:sz w:val="24"/>
          <w:szCs w:val="24"/>
        </w:rPr>
        <w:t>În cazul în care o cheltuială nu se regăsește în niciuna dintre situațiile detaliate</w:t>
      </w:r>
      <w:r>
        <w:rPr>
          <w:sz w:val="24"/>
          <w:szCs w:val="24"/>
        </w:rPr>
        <w:t xml:space="preserve"> </w:t>
      </w:r>
      <w:r w:rsidR="00266874">
        <w:rPr>
          <w:sz w:val="24"/>
          <w:szCs w:val="24"/>
        </w:rPr>
        <w:t>mai sus</w:t>
      </w:r>
      <w:r>
        <w:rPr>
          <w:sz w:val="24"/>
          <w:szCs w:val="24"/>
        </w:rPr>
        <w:t xml:space="preserve">, rezultă că nu se </w:t>
      </w:r>
      <w:r w:rsidRPr="00EE2FD6">
        <w:rPr>
          <w:sz w:val="24"/>
          <w:szCs w:val="24"/>
        </w:rPr>
        <w:t>poate acorda o etichetă, deoarece impactul acesteia asupra mediului nu poate fi ev</w:t>
      </w:r>
      <w:r>
        <w:rPr>
          <w:sz w:val="24"/>
          <w:szCs w:val="24"/>
        </w:rPr>
        <w:t xml:space="preserve">aluat corect, sau nu se poate </w:t>
      </w:r>
      <w:r w:rsidRPr="00EE2FD6">
        <w:rPr>
          <w:sz w:val="24"/>
          <w:szCs w:val="24"/>
        </w:rPr>
        <w:t>ajunge la un consens, având în vedere stadiul actual al cunoștințelor științifice sau lipsa datelor disponibile, și</w:t>
      </w:r>
      <w:r>
        <w:rPr>
          <w:sz w:val="24"/>
          <w:szCs w:val="24"/>
        </w:rPr>
        <w:t xml:space="preserve">, </w:t>
      </w:r>
      <w:r w:rsidRPr="00EE2FD6">
        <w:rPr>
          <w:sz w:val="24"/>
          <w:szCs w:val="24"/>
        </w:rPr>
        <w:t xml:space="preserve">drept urmare, se consideră o </w:t>
      </w:r>
      <w:r w:rsidRPr="00B16428">
        <w:rPr>
          <w:b/>
          <w:sz w:val="24"/>
          <w:szCs w:val="24"/>
        </w:rPr>
        <w:t>cheltuială neetichetată.</w:t>
      </w:r>
    </w:p>
    <w:p w:rsidR="000D329D" w:rsidRPr="008D327B" w:rsidRDefault="000D329D" w:rsidP="000D329D">
      <w:pPr>
        <w:pStyle w:val="Heading1"/>
        <w:ind w:left="1080"/>
        <w:jc w:val="center"/>
        <w:rPr>
          <w:rFonts w:asciiTheme="minorHAnsi" w:hAnsiTheme="minorHAnsi" w:cstheme="minorHAnsi"/>
        </w:rPr>
      </w:pPr>
      <w:bookmarkStart w:id="7" w:name="_Toc178163956"/>
      <w:r w:rsidRPr="008D327B">
        <w:rPr>
          <w:rFonts w:asciiTheme="minorHAnsi" w:hAnsiTheme="minorHAnsi" w:cstheme="minorHAnsi"/>
        </w:rPr>
        <w:lastRenderedPageBreak/>
        <w:t>Partea II</w:t>
      </w:r>
      <w:bookmarkEnd w:id="7"/>
    </w:p>
    <w:p w:rsidR="000D329D" w:rsidRPr="00AD0F22" w:rsidRDefault="000D329D" w:rsidP="000D329D">
      <w:pPr>
        <w:pStyle w:val="Heading1"/>
        <w:ind w:left="1080"/>
        <w:jc w:val="center"/>
        <w:rPr>
          <w:rFonts w:cstheme="minorHAnsi"/>
          <w:sz w:val="24"/>
          <w:szCs w:val="24"/>
        </w:rPr>
      </w:pPr>
      <w:bookmarkStart w:id="8" w:name="_Toc178163957"/>
      <w:r w:rsidRPr="008D327B">
        <w:rPr>
          <w:rFonts w:asciiTheme="minorHAnsi" w:hAnsiTheme="minorHAnsi" w:cstheme="minorHAnsi"/>
        </w:rPr>
        <w:t xml:space="preserve">Elaborarea </w:t>
      </w:r>
      <w:r w:rsidR="00D058E3" w:rsidRPr="008D327B">
        <w:rPr>
          <w:rFonts w:asciiTheme="minorHAnsi" w:hAnsiTheme="minorHAnsi" w:cstheme="minorHAnsi"/>
        </w:rPr>
        <w:t xml:space="preserve">și depunerea </w:t>
      </w:r>
      <w:r w:rsidRPr="008D327B">
        <w:rPr>
          <w:rFonts w:asciiTheme="minorHAnsi" w:hAnsiTheme="minorHAnsi" w:cstheme="minorHAnsi"/>
        </w:rPr>
        <w:t>propunerilor de etichetare</w:t>
      </w:r>
      <w:bookmarkEnd w:id="8"/>
      <w:r>
        <w:t xml:space="preserve"> </w:t>
      </w:r>
    </w:p>
    <w:p w:rsidR="000D329D" w:rsidRDefault="000D329D" w:rsidP="000D329D">
      <w:pPr>
        <w:jc w:val="both"/>
        <w:rPr>
          <w:sz w:val="24"/>
          <w:szCs w:val="24"/>
        </w:rPr>
      </w:pPr>
    </w:p>
    <w:p w:rsidR="000D329D" w:rsidRDefault="008554A8" w:rsidP="008554A8">
      <w:pPr>
        <w:jc w:val="both"/>
        <w:rPr>
          <w:sz w:val="24"/>
          <w:szCs w:val="24"/>
        </w:rPr>
      </w:pPr>
      <w:r w:rsidRPr="008554A8">
        <w:rPr>
          <w:b/>
          <w:sz w:val="24"/>
          <w:szCs w:val="24"/>
        </w:rPr>
        <w:t>Propunerile de etichetare a măsurilor din programele bugetare aferente cheltuielilor bugetare</w:t>
      </w:r>
      <w:r>
        <w:rPr>
          <w:sz w:val="24"/>
          <w:szCs w:val="24"/>
        </w:rPr>
        <w:t xml:space="preserve"> se completează conform modelului din Anexa B la normele metodologice</w:t>
      </w:r>
      <w:r>
        <w:rPr>
          <w:rStyle w:val="FootnoteReference"/>
          <w:sz w:val="24"/>
          <w:szCs w:val="24"/>
        </w:rPr>
        <w:footnoteReference w:id="2"/>
      </w:r>
      <w:r>
        <w:rPr>
          <w:sz w:val="24"/>
          <w:szCs w:val="24"/>
        </w:rPr>
        <w:t>.</w:t>
      </w:r>
    </w:p>
    <w:p w:rsidR="008554A8" w:rsidRDefault="008554A8" w:rsidP="008554A8">
      <w:pPr>
        <w:jc w:val="both"/>
        <w:rPr>
          <w:sz w:val="24"/>
          <w:szCs w:val="24"/>
        </w:rPr>
      </w:pPr>
      <w:r w:rsidRPr="008554A8">
        <w:rPr>
          <w:b/>
          <w:sz w:val="24"/>
          <w:szCs w:val="24"/>
        </w:rPr>
        <w:t>Propunerile de etichetare a obiectivelor de investiții cuprinse în programele ordonatorii principali de credite ai unităților/subdiviziunilor administrativ-teritoriale</w:t>
      </w:r>
      <w:r w:rsidRPr="008554A8">
        <w:rPr>
          <w:sz w:val="24"/>
          <w:szCs w:val="24"/>
        </w:rPr>
        <w:t xml:space="preserve"> </w:t>
      </w:r>
      <w:r>
        <w:rPr>
          <w:sz w:val="24"/>
          <w:szCs w:val="24"/>
        </w:rPr>
        <w:t>se completează conform modelului din Anexa E la normele metodologice.</w:t>
      </w:r>
    </w:p>
    <w:p w:rsidR="0020260B" w:rsidRPr="00AC3B7D" w:rsidRDefault="0020260B" w:rsidP="008554A8">
      <w:pPr>
        <w:jc w:val="both"/>
        <w:rPr>
          <w:sz w:val="24"/>
          <w:szCs w:val="24"/>
        </w:rPr>
      </w:pPr>
      <w:r w:rsidRPr="0020260B">
        <w:rPr>
          <w:b/>
          <w:sz w:val="24"/>
          <w:szCs w:val="24"/>
        </w:rPr>
        <w:t>Propunerile de etichetare, împreună cu documentele atașate se depun, pe baza unei cereri de înaintare</w:t>
      </w:r>
      <w:r>
        <w:rPr>
          <w:sz w:val="24"/>
          <w:szCs w:val="24"/>
        </w:rPr>
        <w:t xml:space="preserve">, conform modelului din Anexa C la normele metodologice. Acestea se depun </w:t>
      </w:r>
      <w:r w:rsidRPr="0020260B">
        <w:rPr>
          <w:sz w:val="24"/>
          <w:szCs w:val="24"/>
        </w:rPr>
        <w:t xml:space="preserve">în format electronic, la adresa de email </w:t>
      </w:r>
      <w:r w:rsidRPr="0020260B">
        <w:rPr>
          <w:rStyle w:val="Hyperlink"/>
          <w:sz w:val="24"/>
        </w:rPr>
        <w:t>registratura@mfinante.gov.ro</w:t>
      </w:r>
      <w:r w:rsidRPr="0020260B">
        <w:rPr>
          <w:sz w:val="24"/>
          <w:szCs w:val="24"/>
        </w:rPr>
        <w:t xml:space="preserve">. Pentru operativitate, documentele respective se transmit, și pe adresa generică de email a Secretariatului tehnic, </w:t>
      </w:r>
      <w:r w:rsidRPr="0020260B">
        <w:rPr>
          <w:rStyle w:val="Hyperlink"/>
          <w:sz w:val="24"/>
        </w:rPr>
        <w:t>bugetare.verde@mfinante.gov.ro</w:t>
      </w:r>
      <w:r w:rsidRPr="0020260B">
        <w:rPr>
          <w:sz w:val="24"/>
          <w:szCs w:val="24"/>
        </w:rPr>
        <w:t>.</w:t>
      </w:r>
    </w:p>
    <w:p w:rsidR="00AC3B7D" w:rsidRPr="008D327B" w:rsidRDefault="00AC3B7D" w:rsidP="00AC3B7D">
      <w:pPr>
        <w:pStyle w:val="Heading1"/>
        <w:ind w:left="1080"/>
        <w:jc w:val="center"/>
        <w:rPr>
          <w:rFonts w:asciiTheme="minorHAnsi" w:hAnsiTheme="minorHAnsi" w:cstheme="minorHAnsi"/>
        </w:rPr>
      </w:pPr>
      <w:bookmarkStart w:id="9" w:name="_Toc178163958"/>
      <w:r w:rsidRPr="008D327B">
        <w:rPr>
          <w:rFonts w:asciiTheme="minorHAnsi" w:hAnsiTheme="minorHAnsi" w:cstheme="minorHAnsi"/>
        </w:rPr>
        <w:t>Partea II</w:t>
      </w:r>
      <w:r w:rsidR="000D329D" w:rsidRPr="008D327B">
        <w:rPr>
          <w:rFonts w:asciiTheme="minorHAnsi" w:hAnsiTheme="minorHAnsi" w:cstheme="minorHAnsi"/>
        </w:rPr>
        <w:t>I</w:t>
      </w:r>
      <w:bookmarkEnd w:id="9"/>
    </w:p>
    <w:p w:rsidR="00AC3B7D" w:rsidRPr="008D327B" w:rsidRDefault="00AC3B7D" w:rsidP="00AC3B7D">
      <w:pPr>
        <w:pStyle w:val="Heading1"/>
        <w:ind w:left="1080"/>
        <w:jc w:val="center"/>
        <w:rPr>
          <w:rFonts w:asciiTheme="minorHAnsi" w:hAnsiTheme="minorHAnsi" w:cstheme="minorHAnsi"/>
        </w:rPr>
      </w:pPr>
      <w:bookmarkStart w:id="10" w:name="_Toc178163959"/>
      <w:r w:rsidRPr="008D327B">
        <w:rPr>
          <w:rFonts w:asciiTheme="minorHAnsi" w:hAnsiTheme="minorHAnsi" w:cstheme="minorHAnsi"/>
        </w:rPr>
        <w:t xml:space="preserve">Termene și obligații </w:t>
      </w:r>
      <w:r w:rsidR="000D329D" w:rsidRPr="008D327B">
        <w:rPr>
          <w:rFonts w:asciiTheme="minorHAnsi" w:hAnsiTheme="minorHAnsi" w:cstheme="minorHAnsi"/>
        </w:rPr>
        <w:t>în elaborarea propunerilor de etichetare</w:t>
      </w:r>
      <w:bookmarkEnd w:id="10"/>
    </w:p>
    <w:p w:rsidR="00AC3B7D" w:rsidRDefault="00AC3B7D" w:rsidP="00AC3B7D"/>
    <w:p w:rsidR="00AC3B7D" w:rsidRDefault="00AC3B7D" w:rsidP="00AD0F22">
      <w:pPr>
        <w:jc w:val="both"/>
        <w:rPr>
          <w:sz w:val="24"/>
          <w:szCs w:val="24"/>
        </w:rPr>
      </w:pPr>
      <w:r w:rsidRPr="00AC3B7D">
        <w:rPr>
          <w:sz w:val="24"/>
          <w:szCs w:val="24"/>
        </w:rPr>
        <w:t>Potrivit Normelor metodologice aprobate prin HG nr. 1.074/2024</w:t>
      </w:r>
      <w:r w:rsidR="00AD0F22">
        <w:rPr>
          <w:sz w:val="24"/>
          <w:szCs w:val="24"/>
        </w:rPr>
        <w:t xml:space="preserve">, </w:t>
      </w:r>
      <w:r w:rsidR="000B7D60">
        <w:rPr>
          <w:sz w:val="24"/>
          <w:szCs w:val="24"/>
        </w:rPr>
        <w:t>trebuie respectate</w:t>
      </w:r>
      <w:r w:rsidR="00AD0F22">
        <w:rPr>
          <w:sz w:val="24"/>
          <w:szCs w:val="24"/>
        </w:rPr>
        <w:t xml:space="preserve"> următoarele termene:</w:t>
      </w:r>
    </w:p>
    <w:p w:rsidR="00AD0F22" w:rsidRPr="00AD0F22" w:rsidRDefault="00AD0F22" w:rsidP="00AD0F22">
      <w:pPr>
        <w:numPr>
          <w:ilvl w:val="0"/>
          <w:numId w:val="5"/>
        </w:numPr>
        <w:spacing w:after="120" w:line="240" w:lineRule="auto"/>
        <w:jc w:val="both"/>
        <w:rPr>
          <w:rFonts w:cstheme="minorHAnsi"/>
          <w:sz w:val="24"/>
          <w:szCs w:val="24"/>
        </w:rPr>
      </w:pPr>
      <w:r w:rsidRPr="00AD0F22">
        <w:rPr>
          <w:rFonts w:cstheme="minorHAnsi"/>
          <w:sz w:val="24"/>
          <w:szCs w:val="24"/>
        </w:rPr>
        <w:t>În situația în care intervin modificări de ordin legislativ după etichetarea avizată de către Comitet, după caz, ordonatorii principali de credite</w:t>
      </w:r>
      <w:r w:rsidR="004863F1">
        <w:rPr>
          <w:rFonts w:cstheme="minorHAnsi"/>
          <w:sz w:val="24"/>
          <w:szCs w:val="24"/>
        </w:rPr>
        <w:t xml:space="preserve"> </w:t>
      </w:r>
      <w:r w:rsidRPr="00AD0F22">
        <w:rPr>
          <w:rFonts w:cstheme="minorHAnsi"/>
          <w:sz w:val="24"/>
          <w:szCs w:val="24"/>
        </w:rPr>
        <w:t xml:space="preserve">au obligația de a prezenta Comitetului, </w:t>
      </w:r>
      <w:r w:rsidRPr="00833D5E">
        <w:rPr>
          <w:rFonts w:cstheme="minorHAnsi"/>
          <w:b/>
          <w:sz w:val="24"/>
          <w:szCs w:val="24"/>
        </w:rPr>
        <w:t>în termen de 30 zile, o propunere nouă de etichetare</w:t>
      </w:r>
      <w:r w:rsidRPr="00AD0F22">
        <w:rPr>
          <w:rFonts w:cstheme="minorHAnsi"/>
          <w:sz w:val="24"/>
          <w:szCs w:val="24"/>
        </w:rPr>
        <w:t>.</w:t>
      </w:r>
    </w:p>
    <w:p w:rsidR="00AD0F22" w:rsidRPr="00AD0F22" w:rsidRDefault="00AD0F22" w:rsidP="000D329D">
      <w:pPr>
        <w:numPr>
          <w:ilvl w:val="0"/>
          <w:numId w:val="5"/>
        </w:numPr>
        <w:spacing w:after="120" w:line="240" w:lineRule="auto"/>
        <w:jc w:val="both"/>
        <w:rPr>
          <w:rFonts w:cstheme="minorHAnsi"/>
          <w:sz w:val="24"/>
          <w:szCs w:val="24"/>
        </w:rPr>
      </w:pPr>
      <w:r w:rsidRPr="00AD0F22">
        <w:rPr>
          <w:rFonts w:cstheme="minorHAnsi"/>
          <w:sz w:val="24"/>
          <w:szCs w:val="24"/>
        </w:rPr>
        <w:t>Avizul Comitetului se comunică ordon</w:t>
      </w:r>
      <w:r w:rsidR="00833D5E">
        <w:rPr>
          <w:rFonts w:cstheme="minorHAnsi"/>
          <w:sz w:val="24"/>
          <w:szCs w:val="24"/>
        </w:rPr>
        <w:t xml:space="preserve">atorilor principali de credite </w:t>
      </w:r>
      <w:r w:rsidRPr="00833D5E">
        <w:rPr>
          <w:rFonts w:cstheme="minorHAnsi"/>
          <w:b/>
          <w:sz w:val="24"/>
          <w:szCs w:val="24"/>
        </w:rPr>
        <w:t>în termen de 5 zile lucrătoare de la data adoptării sale</w:t>
      </w:r>
      <w:r w:rsidR="000D329D">
        <w:rPr>
          <w:rFonts w:cstheme="minorHAnsi"/>
          <w:b/>
          <w:sz w:val="24"/>
          <w:szCs w:val="24"/>
        </w:rPr>
        <w:t xml:space="preserve">, </w:t>
      </w:r>
      <w:r w:rsidR="000D329D" w:rsidRPr="000D329D">
        <w:rPr>
          <w:rFonts w:cstheme="minorHAnsi"/>
          <w:b/>
          <w:sz w:val="24"/>
          <w:szCs w:val="24"/>
        </w:rPr>
        <w:t>prin poșta electronică, la adresa precizată de către aceștia în documentația transmisă.</w:t>
      </w:r>
    </w:p>
    <w:p w:rsidR="000D329D" w:rsidRPr="00457A49" w:rsidRDefault="00AD0F22" w:rsidP="000D329D">
      <w:pPr>
        <w:numPr>
          <w:ilvl w:val="0"/>
          <w:numId w:val="5"/>
        </w:numPr>
        <w:spacing w:after="120" w:line="240" w:lineRule="auto"/>
        <w:jc w:val="both"/>
        <w:rPr>
          <w:rFonts w:cstheme="minorHAnsi"/>
          <w:sz w:val="24"/>
          <w:szCs w:val="24"/>
        </w:rPr>
      </w:pPr>
      <w:r w:rsidRPr="00AD0F22">
        <w:rPr>
          <w:rFonts w:cstheme="minorHAnsi"/>
          <w:sz w:val="24"/>
          <w:szCs w:val="24"/>
        </w:rPr>
        <w:t>În vederea emiterii avizului privind etichetarea, pe perioada procesului de analiză a propunerii de etichetare, Comitetul solicită, în situația în care nu este de acord cu propunerea de etichetare a ordonatorilor principali de credite ai ad</w:t>
      </w:r>
      <w:r w:rsidR="00833D5E">
        <w:rPr>
          <w:rFonts w:cstheme="minorHAnsi"/>
          <w:sz w:val="24"/>
          <w:szCs w:val="24"/>
        </w:rPr>
        <w:t xml:space="preserve">ministrației publice centrale </w:t>
      </w:r>
      <w:r w:rsidRPr="00AD0F22">
        <w:rPr>
          <w:rFonts w:cstheme="minorHAnsi"/>
          <w:sz w:val="24"/>
          <w:szCs w:val="24"/>
        </w:rPr>
        <w:t xml:space="preserve">reanalizarea propunerii de etichetare, </w:t>
      </w:r>
      <w:r w:rsidRPr="00833D5E">
        <w:rPr>
          <w:rFonts w:cstheme="minorHAnsi"/>
          <w:b/>
          <w:sz w:val="24"/>
          <w:szCs w:val="24"/>
        </w:rPr>
        <w:t>în termen de 15 zile lucrătoare de la data solicitării.</w:t>
      </w:r>
    </w:p>
    <w:sectPr w:rsidR="000D329D" w:rsidRPr="00457A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D6" w:rsidRDefault="000A4BD6" w:rsidP="00C06B87">
      <w:pPr>
        <w:spacing w:after="0" w:line="240" w:lineRule="auto"/>
      </w:pPr>
      <w:r>
        <w:separator/>
      </w:r>
    </w:p>
  </w:endnote>
  <w:endnote w:type="continuationSeparator" w:id="0">
    <w:p w:rsidR="000A4BD6" w:rsidRDefault="000A4BD6" w:rsidP="00C0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81052"/>
      <w:docPartObj>
        <w:docPartGallery w:val="Page Numbers (Bottom of Page)"/>
        <w:docPartUnique/>
      </w:docPartObj>
    </w:sdtPr>
    <w:sdtEndPr/>
    <w:sdtContent>
      <w:sdt>
        <w:sdtPr>
          <w:id w:val="1728636285"/>
          <w:docPartObj>
            <w:docPartGallery w:val="Page Numbers (Top of Page)"/>
            <w:docPartUnique/>
          </w:docPartObj>
        </w:sdtPr>
        <w:sdtEndPr/>
        <w:sdtContent>
          <w:p w:rsidR="00A348AA" w:rsidRDefault="00A348AA">
            <w:pPr>
              <w:pStyle w:val="Footer"/>
              <w:jc w:val="center"/>
            </w:pPr>
            <w:r w:rsidRPr="00A348AA">
              <w:rPr>
                <w:sz w:val="20"/>
                <w:szCs w:val="20"/>
              </w:rPr>
              <w:t xml:space="preserve">Page </w:t>
            </w:r>
            <w:r w:rsidRPr="00A348AA">
              <w:rPr>
                <w:bCs/>
                <w:sz w:val="20"/>
                <w:szCs w:val="20"/>
              </w:rPr>
              <w:fldChar w:fldCharType="begin"/>
            </w:r>
            <w:r w:rsidRPr="00A348AA">
              <w:rPr>
                <w:bCs/>
                <w:sz w:val="20"/>
                <w:szCs w:val="20"/>
              </w:rPr>
              <w:instrText xml:space="preserve"> PAGE </w:instrText>
            </w:r>
            <w:r w:rsidRPr="00A348AA">
              <w:rPr>
                <w:bCs/>
                <w:sz w:val="20"/>
                <w:szCs w:val="20"/>
              </w:rPr>
              <w:fldChar w:fldCharType="separate"/>
            </w:r>
            <w:r w:rsidR="00A71F1D">
              <w:rPr>
                <w:bCs/>
                <w:noProof/>
                <w:sz w:val="20"/>
                <w:szCs w:val="20"/>
              </w:rPr>
              <w:t>7</w:t>
            </w:r>
            <w:r w:rsidRPr="00A348AA">
              <w:rPr>
                <w:bCs/>
                <w:sz w:val="20"/>
                <w:szCs w:val="20"/>
              </w:rPr>
              <w:fldChar w:fldCharType="end"/>
            </w:r>
            <w:r w:rsidRPr="00A348AA">
              <w:rPr>
                <w:sz w:val="20"/>
                <w:szCs w:val="20"/>
              </w:rPr>
              <w:t xml:space="preserve"> of </w:t>
            </w:r>
            <w:r w:rsidRPr="00A348AA">
              <w:rPr>
                <w:bCs/>
                <w:sz w:val="20"/>
                <w:szCs w:val="20"/>
              </w:rPr>
              <w:fldChar w:fldCharType="begin"/>
            </w:r>
            <w:r w:rsidRPr="00A348AA">
              <w:rPr>
                <w:bCs/>
                <w:sz w:val="20"/>
                <w:szCs w:val="20"/>
              </w:rPr>
              <w:instrText xml:space="preserve"> NUMPAGES  </w:instrText>
            </w:r>
            <w:r w:rsidRPr="00A348AA">
              <w:rPr>
                <w:bCs/>
                <w:sz w:val="20"/>
                <w:szCs w:val="20"/>
              </w:rPr>
              <w:fldChar w:fldCharType="separate"/>
            </w:r>
            <w:r w:rsidR="00A71F1D">
              <w:rPr>
                <w:bCs/>
                <w:noProof/>
                <w:sz w:val="20"/>
                <w:szCs w:val="20"/>
              </w:rPr>
              <w:t>7</w:t>
            </w:r>
            <w:r w:rsidRPr="00A348AA">
              <w:rPr>
                <w:bCs/>
                <w:sz w:val="20"/>
                <w:szCs w:val="20"/>
              </w:rPr>
              <w:fldChar w:fldCharType="end"/>
            </w:r>
          </w:p>
        </w:sdtContent>
      </w:sdt>
    </w:sdtContent>
  </w:sdt>
  <w:p w:rsidR="00A348AA" w:rsidRDefault="00A34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D6" w:rsidRDefault="000A4BD6" w:rsidP="00C06B87">
      <w:pPr>
        <w:spacing w:after="0" w:line="240" w:lineRule="auto"/>
      </w:pPr>
      <w:r>
        <w:separator/>
      </w:r>
    </w:p>
  </w:footnote>
  <w:footnote w:type="continuationSeparator" w:id="0">
    <w:p w:rsidR="000A4BD6" w:rsidRDefault="000A4BD6" w:rsidP="00C06B87">
      <w:pPr>
        <w:spacing w:after="0" w:line="240" w:lineRule="auto"/>
      </w:pPr>
      <w:r>
        <w:continuationSeparator/>
      </w:r>
    </w:p>
  </w:footnote>
  <w:footnote w:id="1">
    <w:p w:rsidR="00A348AA" w:rsidRPr="00C06B87" w:rsidRDefault="00A348AA" w:rsidP="00A348AA">
      <w:pPr>
        <w:spacing w:before="120" w:after="120" w:line="240" w:lineRule="auto"/>
        <w:jc w:val="both"/>
        <w:rPr>
          <w:sz w:val="20"/>
          <w:szCs w:val="20"/>
        </w:rPr>
      </w:pPr>
      <w:r w:rsidRPr="00C06B87">
        <w:rPr>
          <w:rStyle w:val="FootnoteReference"/>
          <w:sz w:val="20"/>
          <w:szCs w:val="20"/>
        </w:rPr>
        <w:footnoteRef/>
      </w:r>
      <w:r w:rsidRPr="00C06B87">
        <w:rPr>
          <w:sz w:val="20"/>
          <w:szCs w:val="20"/>
        </w:rPr>
        <w:t xml:space="preserve"> Hotărârea nr. 1.074/2024 pentru aprobarea Normelor metodologice de punere în aplicare a prevederilor Ordonanței de Urgență a Guvernului  nr. 75/2024 privind reglementarea etichetării cheltuielilor bugetare și cheltuielilor fiscale pentru bugetarea verde, precum și a Regulamentului privind organizarea, funcționarea și atribuțiile Comitetului interministerial pentru etichetarea cheltuielilor bugetare și cheltuielilor fiscale.</w:t>
      </w:r>
    </w:p>
    <w:p w:rsidR="00A348AA" w:rsidRDefault="00A348AA" w:rsidP="00A348AA">
      <w:pPr>
        <w:pStyle w:val="FootnoteText"/>
      </w:pPr>
    </w:p>
  </w:footnote>
  <w:footnote w:id="2">
    <w:p w:rsidR="008554A8" w:rsidRPr="008554A8" w:rsidRDefault="008554A8" w:rsidP="008554A8">
      <w:pPr>
        <w:pStyle w:val="FootnoteText"/>
        <w:jc w:val="both"/>
      </w:pPr>
      <w:r w:rsidRPr="008554A8">
        <w:rPr>
          <w:rStyle w:val="FootnoteReference"/>
        </w:rPr>
        <w:footnoteRef/>
      </w:r>
      <w:r w:rsidRPr="008554A8">
        <w:t xml:space="preserve"> prevăzut în Anexa nr. 1 la HG nr. 1.074/2024 Norme metodologice de punere în aplicare a prevederilor Ordonanței de urgență a Guvernului nr. 75/2024 privind reglementarea etichetării cheltuielilor bugetare și cheltuielilor fiscale pentru bugetarea verde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2A7E"/>
    <w:multiLevelType w:val="hybridMultilevel"/>
    <w:tmpl w:val="54468956"/>
    <w:lvl w:ilvl="0" w:tplc="4D540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5338B"/>
    <w:multiLevelType w:val="hybridMultilevel"/>
    <w:tmpl w:val="4BBCD24C"/>
    <w:lvl w:ilvl="0" w:tplc="6422CFF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B2FEB"/>
    <w:multiLevelType w:val="hybridMultilevel"/>
    <w:tmpl w:val="D5D27EA6"/>
    <w:lvl w:ilvl="0" w:tplc="E3DAB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6102FC"/>
    <w:multiLevelType w:val="hybridMultilevel"/>
    <w:tmpl w:val="B9C424E2"/>
    <w:lvl w:ilvl="0" w:tplc="5216A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64A31"/>
    <w:multiLevelType w:val="hybridMultilevel"/>
    <w:tmpl w:val="1C121DD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06"/>
    <w:rsid w:val="00012879"/>
    <w:rsid w:val="00051B13"/>
    <w:rsid w:val="000A4BD6"/>
    <w:rsid w:val="000B7D60"/>
    <w:rsid w:val="000D329D"/>
    <w:rsid w:val="000E5F18"/>
    <w:rsid w:val="00110422"/>
    <w:rsid w:val="00113E06"/>
    <w:rsid w:val="001825C3"/>
    <w:rsid w:val="00193E64"/>
    <w:rsid w:val="001A2B75"/>
    <w:rsid w:val="001B4CC0"/>
    <w:rsid w:val="001D7AAC"/>
    <w:rsid w:val="0020260B"/>
    <w:rsid w:val="00266874"/>
    <w:rsid w:val="002E07BA"/>
    <w:rsid w:val="00391D5A"/>
    <w:rsid w:val="003E031B"/>
    <w:rsid w:val="00421E1F"/>
    <w:rsid w:val="00457A49"/>
    <w:rsid w:val="004863F1"/>
    <w:rsid w:val="004C4D16"/>
    <w:rsid w:val="004D5631"/>
    <w:rsid w:val="004D7615"/>
    <w:rsid w:val="00555F18"/>
    <w:rsid w:val="00577F25"/>
    <w:rsid w:val="006111B7"/>
    <w:rsid w:val="00655860"/>
    <w:rsid w:val="006A2054"/>
    <w:rsid w:val="0072600C"/>
    <w:rsid w:val="00766758"/>
    <w:rsid w:val="00790BAA"/>
    <w:rsid w:val="00792A38"/>
    <w:rsid w:val="00833D5E"/>
    <w:rsid w:val="00853E60"/>
    <w:rsid w:val="008554A8"/>
    <w:rsid w:val="00857D96"/>
    <w:rsid w:val="00872B06"/>
    <w:rsid w:val="00887D3B"/>
    <w:rsid w:val="008A52DF"/>
    <w:rsid w:val="008D327B"/>
    <w:rsid w:val="008D40DE"/>
    <w:rsid w:val="008E0F07"/>
    <w:rsid w:val="009863B8"/>
    <w:rsid w:val="009E0CBC"/>
    <w:rsid w:val="009F7C6E"/>
    <w:rsid w:val="00A348AA"/>
    <w:rsid w:val="00A5403B"/>
    <w:rsid w:val="00A71F1D"/>
    <w:rsid w:val="00A926A6"/>
    <w:rsid w:val="00AC36AF"/>
    <w:rsid w:val="00AC3B7D"/>
    <w:rsid w:val="00AD0F22"/>
    <w:rsid w:val="00AE10E0"/>
    <w:rsid w:val="00B15B00"/>
    <w:rsid w:val="00BF5DEF"/>
    <w:rsid w:val="00C04EE8"/>
    <w:rsid w:val="00C06B87"/>
    <w:rsid w:val="00C21824"/>
    <w:rsid w:val="00C34B57"/>
    <w:rsid w:val="00C93808"/>
    <w:rsid w:val="00CA024E"/>
    <w:rsid w:val="00D058E3"/>
    <w:rsid w:val="00D36397"/>
    <w:rsid w:val="00DF057F"/>
    <w:rsid w:val="00E11D9D"/>
    <w:rsid w:val="00E76CE8"/>
    <w:rsid w:val="00E96C1A"/>
    <w:rsid w:val="00EB6624"/>
    <w:rsid w:val="00EC4D43"/>
    <w:rsid w:val="00EE432A"/>
    <w:rsid w:val="00F92360"/>
    <w:rsid w:val="00F957C0"/>
    <w:rsid w:val="00FE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02898-ADF1-4E25-A590-A84DE213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872B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2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72B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72B06"/>
    <w:rPr>
      <w:i/>
      <w:iCs/>
      <w:color w:val="5B9BD5" w:themeColor="accent1"/>
      <w:lang w:val="ro-RO"/>
    </w:rPr>
  </w:style>
  <w:style w:type="paragraph" w:styleId="ListParagraph">
    <w:name w:val="List Paragraph"/>
    <w:basedOn w:val="Normal"/>
    <w:uiPriority w:val="34"/>
    <w:qFormat/>
    <w:rsid w:val="00872B06"/>
    <w:pPr>
      <w:ind w:left="720"/>
      <w:contextualSpacing/>
    </w:pPr>
  </w:style>
  <w:style w:type="character" w:customStyle="1" w:styleId="Heading2Char">
    <w:name w:val="Heading 2 Char"/>
    <w:basedOn w:val="DefaultParagraphFont"/>
    <w:link w:val="Heading2"/>
    <w:uiPriority w:val="9"/>
    <w:rsid w:val="00872B06"/>
    <w:rPr>
      <w:rFonts w:asciiTheme="majorHAnsi" w:eastAsiaTheme="majorEastAsia" w:hAnsiTheme="majorHAnsi" w:cstheme="majorBidi"/>
      <w:color w:val="2E74B5" w:themeColor="accent1" w:themeShade="BF"/>
      <w:sz w:val="26"/>
      <w:szCs w:val="26"/>
      <w:lang w:val="ro-RO"/>
    </w:rPr>
  </w:style>
  <w:style w:type="character" w:customStyle="1" w:styleId="Heading1Char">
    <w:name w:val="Heading 1 Char"/>
    <w:basedOn w:val="DefaultParagraphFont"/>
    <w:link w:val="Heading1"/>
    <w:uiPriority w:val="9"/>
    <w:rsid w:val="00872B06"/>
    <w:rPr>
      <w:rFonts w:asciiTheme="majorHAnsi" w:eastAsiaTheme="majorEastAsia" w:hAnsiTheme="majorHAnsi" w:cstheme="majorBidi"/>
      <w:color w:val="2E74B5" w:themeColor="accent1" w:themeShade="BF"/>
      <w:sz w:val="32"/>
      <w:szCs w:val="32"/>
      <w:lang w:val="ro-RO"/>
    </w:rPr>
  </w:style>
  <w:style w:type="paragraph" w:styleId="TOCHeading">
    <w:name w:val="TOC Heading"/>
    <w:basedOn w:val="Heading1"/>
    <w:next w:val="Normal"/>
    <w:uiPriority w:val="39"/>
    <w:unhideWhenUsed/>
    <w:qFormat/>
    <w:rsid w:val="00872B06"/>
    <w:pPr>
      <w:outlineLvl w:val="9"/>
    </w:pPr>
    <w:rPr>
      <w:lang w:val="en-US"/>
    </w:rPr>
  </w:style>
  <w:style w:type="paragraph" w:styleId="FootnoteText">
    <w:name w:val="footnote text"/>
    <w:basedOn w:val="Normal"/>
    <w:link w:val="FootnoteTextChar"/>
    <w:uiPriority w:val="99"/>
    <w:semiHidden/>
    <w:unhideWhenUsed/>
    <w:rsid w:val="00C06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B87"/>
    <w:rPr>
      <w:sz w:val="20"/>
      <w:szCs w:val="20"/>
      <w:lang w:val="ro-RO"/>
    </w:rPr>
  </w:style>
  <w:style w:type="character" w:styleId="FootnoteReference">
    <w:name w:val="footnote reference"/>
    <w:basedOn w:val="DefaultParagraphFont"/>
    <w:uiPriority w:val="99"/>
    <w:semiHidden/>
    <w:unhideWhenUsed/>
    <w:rsid w:val="00C06B87"/>
    <w:rPr>
      <w:vertAlign w:val="superscript"/>
    </w:rPr>
  </w:style>
  <w:style w:type="paragraph" w:styleId="BalloonText">
    <w:name w:val="Balloon Text"/>
    <w:basedOn w:val="Normal"/>
    <w:link w:val="BalloonTextChar"/>
    <w:uiPriority w:val="99"/>
    <w:semiHidden/>
    <w:unhideWhenUsed/>
    <w:rsid w:val="008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DE"/>
    <w:rPr>
      <w:rFonts w:ascii="Segoe UI" w:hAnsi="Segoe UI" w:cs="Segoe UI"/>
      <w:sz w:val="18"/>
      <w:szCs w:val="18"/>
      <w:lang w:val="ro-RO"/>
    </w:rPr>
  </w:style>
  <w:style w:type="table" w:styleId="TableGrid">
    <w:name w:val="Table Grid"/>
    <w:basedOn w:val="TableNormal"/>
    <w:uiPriority w:val="59"/>
    <w:rsid w:val="009E0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0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7F"/>
    <w:rPr>
      <w:lang w:val="ro-RO"/>
    </w:rPr>
  </w:style>
  <w:style w:type="paragraph" w:styleId="Footer">
    <w:name w:val="footer"/>
    <w:basedOn w:val="Normal"/>
    <w:link w:val="FooterChar"/>
    <w:uiPriority w:val="99"/>
    <w:unhideWhenUsed/>
    <w:rsid w:val="00DF0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7F"/>
    <w:rPr>
      <w:lang w:val="ro-RO"/>
    </w:rPr>
  </w:style>
  <w:style w:type="character" w:styleId="Hyperlink">
    <w:name w:val="Hyperlink"/>
    <w:basedOn w:val="DefaultParagraphFont"/>
    <w:uiPriority w:val="99"/>
    <w:unhideWhenUsed/>
    <w:rsid w:val="0020260B"/>
    <w:rPr>
      <w:color w:val="0563C1" w:themeColor="hyperlink"/>
      <w:u w:val="single"/>
    </w:rPr>
  </w:style>
  <w:style w:type="paragraph" w:styleId="TOC1">
    <w:name w:val="toc 1"/>
    <w:basedOn w:val="Normal"/>
    <w:next w:val="Normal"/>
    <w:autoRedefine/>
    <w:uiPriority w:val="39"/>
    <w:unhideWhenUsed/>
    <w:rsid w:val="008D327B"/>
    <w:pPr>
      <w:spacing w:after="100"/>
    </w:pPr>
  </w:style>
  <w:style w:type="paragraph" w:styleId="TOC2">
    <w:name w:val="toc 2"/>
    <w:basedOn w:val="Normal"/>
    <w:next w:val="Normal"/>
    <w:autoRedefine/>
    <w:uiPriority w:val="39"/>
    <w:unhideWhenUsed/>
    <w:rsid w:val="008D32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7E41-684E-4332-AAA3-49FB46E2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LAURA-MĂDĂLINA PÎRŞCOVEANU</dc:creator>
  <cp:keywords/>
  <dc:description/>
  <cp:lastModifiedBy>LAURA-MĂDĂLINA PÎRŞCOVEANU</cp:lastModifiedBy>
  <cp:revision>56</cp:revision>
  <dcterms:created xsi:type="dcterms:W3CDTF">2024-09-24T07:43:00Z</dcterms:created>
  <dcterms:modified xsi:type="dcterms:W3CDTF">2024-10-01T11:42:00Z</dcterms:modified>
</cp:coreProperties>
</file>