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5101"/>
      </w:tblGrid>
      <w:tr w:rsidR="00715057" w:rsidRPr="00BB3879" w14:paraId="0190671F" w14:textId="77777777" w:rsidTr="00715057">
        <w:tc>
          <w:tcPr>
            <w:tcW w:w="4822" w:type="dxa"/>
          </w:tcPr>
          <w:p w14:paraId="3C552C31" w14:textId="77777777" w:rsidR="00715057" w:rsidRPr="00BB3879" w:rsidRDefault="00715057" w:rsidP="00607E50">
            <w:pPr>
              <w:rPr>
                <w:rFonts w:ascii="Trebuchet MS" w:hAnsi="Trebuchet MS"/>
                <w:sz w:val="24"/>
                <w:szCs w:val="24"/>
                <w:lang w:val="ro-RO"/>
              </w:rPr>
            </w:pPr>
          </w:p>
        </w:tc>
        <w:tc>
          <w:tcPr>
            <w:tcW w:w="5101" w:type="dxa"/>
          </w:tcPr>
          <w:p w14:paraId="38FD1EA6" w14:textId="265D2266" w:rsidR="00715057" w:rsidRPr="00BB3879" w:rsidRDefault="00715057" w:rsidP="00715057">
            <w:pPr>
              <w:jc w:val="center"/>
              <w:rPr>
                <w:rFonts w:ascii="Trebuchet MS" w:hAnsi="Trebuchet MS"/>
                <w:sz w:val="24"/>
                <w:szCs w:val="24"/>
                <w:u w:val="single"/>
                <w:lang w:val="ro-RO"/>
              </w:rPr>
            </w:pPr>
            <w:r w:rsidRPr="00BB3879">
              <w:rPr>
                <w:rFonts w:ascii="Trebuchet MS" w:hAnsi="Trebuchet MS" w:cs="Arial"/>
                <w:b/>
                <w:bCs/>
                <w:sz w:val="24"/>
                <w:szCs w:val="24"/>
                <w:u w:val="single"/>
                <w:lang w:val="ro-RO"/>
              </w:rPr>
              <w:t>APROB</w:t>
            </w:r>
            <w:r w:rsidRPr="00BB3879">
              <w:rPr>
                <w:rFonts w:ascii="Trebuchet MS" w:hAnsi="Trebuchet MS" w:cs="Arial"/>
                <w:b/>
                <w:bCs/>
                <w:sz w:val="24"/>
                <w:szCs w:val="24"/>
                <w:u w:val="single"/>
                <w:vertAlign w:val="superscript"/>
                <w:lang w:val="ro-RO"/>
              </w:rPr>
              <w:t>1</w:t>
            </w:r>
          </w:p>
          <w:p w14:paraId="618D8D8F" w14:textId="77777777" w:rsidR="00715057" w:rsidRPr="00BB3879" w:rsidRDefault="00715057" w:rsidP="00715057">
            <w:pPr>
              <w:ind w:left="-1349" w:firstLine="1349"/>
              <w:jc w:val="center"/>
              <w:rPr>
                <w:rFonts w:ascii="Trebuchet MS" w:hAnsi="Trebuchet MS"/>
                <w:sz w:val="24"/>
                <w:szCs w:val="24"/>
                <w:lang w:val="ro-RO"/>
              </w:rPr>
            </w:pPr>
            <w:r w:rsidRPr="00BB3879">
              <w:rPr>
                <w:rFonts w:ascii="Trebuchet MS" w:hAnsi="Trebuchet MS" w:cs="Arial"/>
                <w:b/>
                <w:sz w:val="24"/>
                <w:szCs w:val="24"/>
                <w:lang w:val="ro-RO"/>
              </w:rPr>
              <w:t>p. MINISTRUL FINANȚELOR</w:t>
            </w:r>
          </w:p>
          <w:p w14:paraId="0E7C9D30" w14:textId="2C2506FE" w:rsidR="00715057" w:rsidRPr="00BB3879" w:rsidRDefault="00032370" w:rsidP="00715057">
            <w:pPr>
              <w:spacing w:before="120"/>
              <w:jc w:val="center"/>
              <w:rPr>
                <w:rFonts w:ascii="Trebuchet MS" w:hAnsi="Trebuchet MS"/>
                <w:sz w:val="24"/>
                <w:szCs w:val="24"/>
                <w:lang w:val="ro-RO"/>
              </w:rPr>
            </w:pPr>
            <w:r>
              <w:rPr>
                <w:rFonts w:ascii="Trebuchet MS" w:hAnsi="Trebuchet MS" w:cs="Arial"/>
                <w:b/>
                <w:sz w:val="24"/>
                <w:szCs w:val="24"/>
                <w:lang w:val="ro-RO"/>
              </w:rPr>
              <w:t>Director general</w:t>
            </w:r>
          </w:p>
          <w:p w14:paraId="2A8D15F7" w14:textId="70CC07FF" w:rsidR="00715057" w:rsidRPr="00BB3879" w:rsidRDefault="00032370" w:rsidP="00715057">
            <w:pPr>
              <w:jc w:val="center"/>
              <w:rPr>
                <w:rFonts w:ascii="Trebuchet MS" w:hAnsi="Trebuchet MS"/>
                <w:sz w:val="24"/>
                <w:szCs w:val="24"/>
                <w:lang w:val="ro-RO"/>
              </w:rPr>
            </w:pPr>
            <w:r>
              <w:rPr>
                <w:rFonts w:ascii="Trebuchet MS" w:hAnsi="Trebuchet MS" w:cs="Arial"/>
                <w:b/>
                <w:sz w:val="24"/>
                <w:szCs w:val="24"/>
                <w:lang w:val="ro-RO"/>
              </w:rPr>
              <w:t>Iulian ARDELEANU</w:t>
            </w:r>
          </w:p>
        </w:tc>
      </w:tr>
    </w:tbl>
    <w:p w14:paraId="26EB602E" w14:textId="6E34F27F" w:rsidR="00607E50" w:rsidRPr="00BB3879" w:rsidRDefault="00607E50" w:rsidP="00715057">
      <w:pPr>
        <w:rPr>
          <w:rFonts w:ascii="Trebuchet MS" w:hAnsi="Trebuchet MS"/>
          <w:b/>
          <w:sz w:val="24"/>
          <w:szCs w:val="24"/>
          <w:lang w:val="ro-RO"/>
        </w:rPr>
      </w:pPr>
    </w:p>
    <w:tbl>
      <w:tblPr>
        <w:tblpPr w:leftFromText="180" w:rightFromText="180" w:vertAnchor="text" w:horzAnchor="page" w:tblpX="1303" w:tblpY="238"/>
        <w:tblOverlap w:val="never"/>
        <w:tblW w:w="9861" w:type="dxa"/>
        <w:tblLayout w:type="fixed"/>
        <w:tblLook w:val="0000" w:firstRow="0" w:lastRow="0" w:firstColumn="0" w:lastColumn="0" w:noHBand="0" w:noVBand="0"/>
      </w:tblPr>
      <w:tblGrid>
        <w:gridCol w:w="3865"/>
        <w:gridCol w:w="5996"/>
      </w:tblGrid>
      <w:tr w:rsidR="00607E50" w:rsidRPr="00BB3879" w14:paraId="4EB71F2D" w14:textId="77777777" w:rsidTr="00317588">
        <w:tc>
          <w:tcPr>
            <w:tcW w:w="3865" w:type="dxa"/>
            <w:tcBorders>
              <w:top w:val="single" w:sz="4" w:space="0" w:color="000000"/>
              <w:left w:val="single" w:sz="4" w:space="0" w:color="000000"/>
              <w:bottom w:val="single" w:sz="4" w:space="0" w:color="000000"/>
            </w:tcBorders>
          </w:tcPr>
          <w:p w14:paraId="2ED5841A"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Denumirea autorităţii sau instituţiei publice</w:t>
            </w:r>
          </w:p>
        </w:tc>
        <w:tc>
          <w:tcPr>
            <w:tcW w:w="5996" w:type="dxa"/>
            <w:tcBorders>
              <w:top w:val="single" w:sz="4" w:space="0" w:color="000000"/>
              <w:left w:val="single" w:sz="4" w:space="0" w:color="000000"/>
              <w:bottom w:val="single" w:sz="4" w:space="0" w:color="000000"/>
              <w:right w:val="single" w:sz="4" w:space="0" w:color="000000"/>
            </w:tcBorders>
            <w:vAlign w:val="center"/>
          </w:tcPr>
          <w:p w14:paraId="5039A68C" w14:textId="443E6615" w:rsidR="00607E50" w:rsidRPr="00BB3879" w:rsidRDefault="00BD6651" w:rsidP="00BD6651">
            <w:pPr>
              <w:ind w:left="3" w:hanging="3"/>
              <w:rPr>
                <w:rFonts w:ascii="Trebuchet MS" w:hAnsi="Trebuchet MS"/>
                <w:b/>
                <w:sz w:val="24"/>
                <w:szCs w:val="24"/>
                <w:vertAlign w:val="superscript"/>
                <w:lang w:val="ro-RO"/>
              </w:rPr>
            </w:pPr>
            <w:r w:rsidRPr="00BB3879">
              <w:rPr>
                <w:rFonts w:ascii="Trebuchet MS" w:hAnsi="Trebuchet MS" w:cs="Trebuchet MS"/>
                <w:sz w:val="24"/>
                <w:szCs w:val="24"/>
                <w:lang w:val="ro-RO"/>
              </w:rPr>
              <w:t>Ministerul Finanțelor</w:t>
            </w:r>
          </w:p>
        </w:tc>
      </w:tr>
      <w:tr w:rsidR="00607E50" w:rsidRPr="00BB3879" w14:paraId="55630791" w14:textId="77777777" w:rsidTr="00317588">
        <w:tc>
          <w:tcPr>
            <w:tcW w:w="3865" w:type="dxa"/>
            <w:tcBorders>
              <w:top w:val="single" w:sz="4" w:space="0" w:color="000000"/>
              <w:left w:val="single" w:sz="4" w:space="0" w:color="000000"/>
              <w:bottom w:val="single" w:sz="4" w:space="0" w:color="000000"/>
            </w:tcBorders>
          </w:tcPr>
          <w:p w14:paraId="6233E4C7"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Direcţia generală</w:t>
            </w:r>
          </w:p>
        </w:tc>
        <w:tc>
          <w:tcPr>
            <w:tcW w:w="5996" w:type="dxa"/>
            <w:tcBorders>
              <w:top w:val="single" w:sz="4" w:space="0" w:color="000000"/>
              <w:left w:val="single" w:sz="4" w:space="0" w:color="000000"/>
              <w:bottom w:val="single" w:sz="4" w:space="0" w:color="000000"/>
              <w:right w:val="single" w:sz="4" w:space="0" w:color="000000"/>
            </w:tcBorders>
            <w:vAlign w:val="center"/>
          </w:tcPr>
          <w:p w14:paraId="7BDC818D" w14:textId="2CC9D546" w:rsidR="00607E50" w:rsidRPr="00BB3879" w:rsidRDefault="00BD6651" w:rsidP="00B8612C">
            <w:pPr>
              <w:rPr>
                <w:rFonts w:ascii="Trebuchet MS" w:hAnsi="Trebuchet MS"/>
                <w:sz w:val="24"/>
                <w:szCs w:val="24"/>
                <w:lang w:val="ro-RO"/>
              </w:rPr>
            </w:pPr>
            <w:r w:rsidRPr="00BB3879">
              <w:rPr>
                <w:rFonts w:ascii="Trebuchet MS" w:hAnsi="Trebuchet MS"/>
                <w:sz w:val="24"/>
                <w:szCs w:val="24"/>
                <w:lang w:val="ro-RO"/>
              </w:rPr>
              <w:t>Direcția generală de legislație fiscală și reglementări vamale și contabile</w:t>
            </w:r>
          </w:p>
        </w:tc>
      </w:tr>
      <w:tr w:rsidR="00607E50" w:rsidRPr="00BB3879" w14:paraId="285CFE5C" w14:textId="77777777" w:rsidTr="00317588">
        <w:tc>
          <w:tcPr>
            <w:tcW w:w="3865" w:type="dxa"/>
            <w:tcBorders>
              <w:top w:val="single" w:sz="4" w:space="0" w:color="000000"/>
              <w:left w:val="single" w:sz="4" w:space="0" w:color="000000"/>
              <w:bottom w:val="single" w:sz="4" w:space="0" w:color="000000"/>
            </w:tcBorders>
          </w:tcPr>
          <w:p w14:paraId="53261D91"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Direcţia</w:t>
            </w:r>
          </w:p>
        </w:tc>
        <w:tc>
          <w:tcPr>
            <w:tcW w:w="5996" w:type="dxa"/>
            <w:tcBorders>
              <w:top w:val="single" w:sz="4" w:space="0" w:color="000000"/>
              <w:left w:val="single" w:sz="4" w:space="0" w:color="000000"/>
              <w:bottom w:val="single" w:sz="4" w:space="0" w:color="000000"/>
              <w:right w:val="single" w:sz="4" w:space="0" w:color="000000"/>
            </w:tcBorders>
            <w:vAlign w:val="center"/>
          </w:tcPr>
          <w:p w14:paraId="78491FFC" w14:textId="77777777" w:rsidR="00607E50" w:rsidRPr="00BB3879" w:rsidRDefault="00607E50" w:rsidP="00B8612C">
            <w:pPr>
              <w:rPr>
                <w:rFonts w:ascii="Trebuchet MS" w:hAnsi="Trebuchet MS"/>
                <w:b/>
                <w:sz w:val="24"/>
                <w:szCs w:val="24"/>
                <w:vertAlign w:val="superscript"/>
                <w:lang w:val="ro-RO"/>
              </w:rPr>
            </w:pPr>
          </w:p>
        </w:tc>
      </w:tr>
      <w:tr w:rsidR="00607E50" w:rsidRPr="00BB3879" w14:paraId="5A67B088" w14:textId="77777777" w:rsidTr="00317588">
        <w:tc>
          <w:tcPr>
            <w:tcW w:w="3865" w:type="dxa"/>
            <w:tcBorders>
              <w:top w:val="single" w:sz="4" w:space="0" w:color="000000"/>
              <w:left w:val="single" w:sz="4" w:space="0" w:color="000000"/>
              <w:bottom w:val="single" w:sz="4" w:space="0" w:color="000000"/>
            </w:tcBorders>
          </w:tcPr>
          <w:p w14:paraId="1296D3FC"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Serviciul</w:t>
            </w:r>
          </w:p>
        </w:tc>
        <w:tc>
          <w:tcPr>
            <w:tcW w:w="5996" w:type="dxa"/>
            <w:tcBorders>
              <w:top w:val="single" w:sz="4" w:space="0" w:color="000000"/>
              <w:left w:val="single" w:sz="4" w:space="0" w:color="000000"/>
              <w:bottom w:val="single" w:sz="4" w:space="0" w:color="000000"/>
              <w:right w:val="single" w:sz="4" w:space="0" w:color="000000"/>
            </w:tcBorders>
            <w:vAlign w:val="center"/>
          </w:tcPr>
          <w:p w14:paraId="3F4F25BE" w14:textId="0AF7C1DC" w:rsidR="00607E50" w:rsidRPr="00BB3879" w:rsidRDefault="00BD6651" w:rsidP="00B8612C">
            <w:pPr>
              <w:rPr>
                <w:rFonts w:ascii="Trebuchet MS" w:hAnsi="Trebuchet MS"/>
                <w:sz w:val="24"/>
                <w:szCs w:val="24"/>
                <w:lang w:val="ro-RO"/>
              </w:rPr>
            </w:pPr>
            <w:r w:rsidRPr="00BB3879">
              <w:rPr>
                <w:rFonts w:ascii="Trebuchet MS" w:hAnsi="Trebuchet MS"/>
                <w:sz w:val="24"/>
                <w:szCs w:val="24"/>
                <w:lang w:val="ro-RO"/>
              </w:rPr>
              <w:t>Serviciul Tax crime și schimb internațional de informații</w:t>
            </w:r>
          </w:p>
        </w:tc>
      </w:tr>
      <w:tr w:rsidR="00607E50" w:rsidRPr="00BB3879" w14:paraId="2376E29B" w14:textId="77777777" w:rsidTr="00317588">
        <w:tc>
          <w:tcPr>
            <w:tcW w:w="3865" w:type="dxa"/>
            <w:tcBorders>
              <w:top w:val="single" w:sz="4" w:space="0" w:color="000000"/>
              <w:left w:val="single" w:sz="4" w:space="0" w:color="000000"/>
              <w:bottom w:val="single" w:sz="4" w:space="0" w:color="000000"/>
            </w:tcBorders>
          </w:tcPr>
          <w:p w14:paraId="56EC2852" w14:textId="3D2D687C"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Compartimentul</w:t>
            </w:r>
          </w:p>
        </w:tc>
        <w:tc>
          <w:tcPr>
            <w:tcW w:w="5996" w:type="dxa"/>
            <w:tcBorders>
              <w:top w:val="single" w:sz="4" w:space="0" w:color="000000"/>
              <w:left w:val="single" w:sz="4" w:space="0" w:color="000000"/>
              <w:bottom w:val="single" w:sz="4" w:space="0" w:color="000000"/>
              <w:right w:val="single" w:sz="4" w:space="0" w:color="000000"/>
            </w:tcBorders>
            <w:vAlign w:val="center"/>
          </w:tcPr>
          <w:p w14:paraId="3CD3C69A" w14:textId="77777777" w:rsidR="00607E50" w:rsidRPr="00BB3879" w:rsidRDefault="00607E50" w:rsidP="00B8612C">
            <w:pPr>
              <w:rPr>
                <w:rFonts w:ascii="Trebuchet MS" w:hAnsi="Trebuchet MS"/>
                <w:b/>
                <w:sz w:val="24"/>
                <w:szCs w:val="24"/>
                <w:vertAlign w:val="superscript"/>
                <w:lang w:val="ro-RO"/>
              </w:rPr>
            </w:pPr>
          </w:p>
        </w:tc>
      </w:tr>
    </w:tbl>
    <w:p w14:paraId="22E013ED" w14:textId="77777777" w:rsidR="00607E50" w:rsidRPr="00BB3879" w:rsidRDefault="00607E50" w:rsidP="00607E50">
      <w:pPr>
        <w:rPr>
          <w:rFonts w:ascii="Trebuchet MS" w:hAnsi="Trebuchet MS"/>
          <w:b/>
          <w:sz w:val="24"/>
          <w:szCs w:val="24"/>
          <w:lang w:val="ro-RO"/>
        </w:rPr>
      </w:pPr>
    </w:p>
    <w:p w14:paraId="1565CD46" w14:textId="7D80A9C1" w:rsidR="004113C5" w:rsidRPr="00BB3879" w:rsidRDefault="00607E50" w:rsidP="004113C5">
      <w:pPr>
        <w:jc w:val="center"/>
        <w:rPr>
          <w:rFonts w:ascii="Trebuchet MS" w:hAnsi="Trebuchet MS" w:cs="Trebuchet MS"/>
          <w:b/>
          <w:sz w:val="24"/>
          <w:szCs w:val="24"/>
          <w:lang w:val="ro-RO"/>
        </w:rPr>
      </w:pPr>
      <w:r w:rsidRPr="00BB3879">
        <w:rPr>
          <w:rFonts w:ascii="Trebuchet MS" w:hAnsi="Trebuchet MS" w:cs="Trebuchet MS"/>
          <w:b/>
          <w:sz w:val="24"/>
          <w:szCs w:val="24"/>
          <w:lang w:val="ro-RO"/>
        </w:rPr>
        <w:t>FIŞA POSTULUI STANDARDIZATĂ</w:t>
      </w:r>
    </w:p>
    <w:p w14:paraId="220010FB" w14:textId="50C3082B" w:rsidR="00607E50" w:rsidRPr="00BB3879" w:rsidRDefault="0072491C" w:rsidP="00607E50">
      <w:pPr>
        <w:framePr w:w="8947" w:wrap="notBeside" w:vAnchor="text" w:hAnchor="text" w:xAlign="center" w:y="1"/>
        <w:jc w:val="center"/>
        <w:rPr>
          <w:rFonts w:ascii="Trebuchet MS" w:hAnsi="Trebuchet MS"/>
          <w:b/>
          <w:sz w:val="24"/>
          <w:szCs w:val="24"/>
          <w:lang w:val="ro-RO"/>
        </w:rPr>
      </w:pPr>
      <w:r>
        <w:rPr>
          <w:rFonts w:ascii="Trebuchet MS" w:hAnsi="Trebuchet MS" w:cs="Trebuchet MS"/>
          <w:b/>
          <w:sz w:val="24"/>
          <w:szCs w:val="24"/>
          <w:lang w:val="ro-RO"/>
        </w:rPr>
        <w:t xml:space="preserve"> Nr. 726</w:t>
      </w:r>
    </w:p>
    <w:p w14:paraId="77982B5F" w14:textId="77777777" w:rsidR="00607E50" w:rsidRPr="00BB3879" w:rsidRDefault="00607E50" w:rsidP="00607E50">
      <w:pPr>
        <w:framePr w:w="8947" w:wrap="notBeside" w:vAnchor="text" w:hAnchor="text" w:xAlign="center" w:y="1"/>
        <w:jc w:val="center"/>
        <w:rPr>
          <w:rFonts w:ascii="Trebuchet MS" w:hAnsi="Trebuchet MS"/>
          <w:b/>
          <w:sz w:val="24"/>
          <w:szCs w:val="24"/>
          <w:lang w:val="ro-RO"/>
        </w:rPr>
      </w:pPr>
    </w:p>
    <w:tbl>
      <w:tblPr>
        <w:tblpPr w:leftFromText="180" w:rightFromText="180" w:vertAnchor="text" w:horzAnchor="page" w:tblpX="1278" w:tblpY="266"/>
        <w:tblOverlap w:val="neve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2457"/>
        <w:gridCol w:w="4086"/>
        <w:gridCol w:w="2115"/>
      </w:tblGrid>
      <w:tr w:rsidR="00607E50" w:rsidRPr="00BB3879" w14:paraId="50CF1D01" w14:textId="77777777" w:rsidTr="000568D8">
        <w:trPr>
          <w:trHeight w:val="253"/>
        </w:trPr>
        <w:tc>
          <w:tcPr>
            <w:tcW w:w="9886" w:type="dxa"/>
            <w:gridSpan w:val="4"/>
          </w:tcPr>
          <w:p w14:paraId="23C4D293" w14:textId="77777777" w:rsidR="00607E50" w:rsidRPr="00BB3879" w:rsidRDefault="00607E50" w:rsidP="00B8612C">
            <w:pPr>
              <w:jc w:val="center"/>
              <w:rPr>
                <w:rFonts w:ascii="Trebuchet MS" w:hAnsi="Trebuchet MS"/>
                <w:b/>
                <w:sz w:val="24"/>
                <w:szCs w:val="24"/>
                <w:vertAlign w:val="superscript"/>
                <w:lang w:val="ro-RO"/>
              </w:rPr>
            </w:pPr>
            <w:r w:rsidRPr="00BB3879">
              <w:rPr>
                <w:rFonts w:ascii="Trebuchet MS" w:hAnsi="Trebuchet MS" w:cs="Trebuchet MS"/>
                <w:b/>
                <w:sz w:val="24"/>
                <w:szCs w:val="24"/>
                <w:lang w:val="ro-RO"/>
              </w:rPr>
              <w:t>Informaţii generale privind postul</w:t>
            </w:r>
          </w:p>
        </w:tc>
      </w:tr>
      <w:tr w:rsidR="00607E50" w:rsidRPr="00BB3879" w14:paraId="5D77FD49" w14:textId="77777777" w:rsidTr="000568D8">
        <w:tc>
          <w:tcPr>
            <w:tcW w:w="3685" w:type="dxa"/>
            <w:gridSpan w:val="2"/>
          </w:tcPr>
          <w:p w14:paraId="349893C5"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Denumirea postului</w:t>
            </w:r>
          </w:p>
        </w:tc>
        <w:tc>
          <w:tcPr>
            <w:tcW w:w="6201" w:type="dxa"/>
            <w:gridSpan w:val="2"/>
            <w:vAlign w:val="center"/>
          </w:tcPr>
          <w:p w14:paraId="5C69AF53" w14:textId="04A8A6E5" w:rsidR="00607E50" w:rsidRPr="00BB3879" w:rsidRDefault="0072491C" w:rsidP="00B8612C">
            <w:pPr>
              <w:rPr>
                <w:rFonts w:ascii="Trebuchet MS" w:hAnsi="Trebuchet MS"/>
                <w:bCs/>
                <w:sz w:val="24"/>
                <w:szCs w:val="24"/>
                <w:lang w:val="ro-RO"/>
              </w:rPr>
            </w:pPr>
            <w:r>
              <w:rPr>
                <w:rFonts w:ascii="Trebuchet MS" w:hAnsi="Trebuchet MS"/>
                <w:bCs/>
                <w:sz w:val="24"/>
                <w:szCs w:val="24"/>
                <w:lang w:val="ro-RO"/>
              </w:rPr>
              <w:t>Expert</w:t>
            </w:r>
          </w:p>
        </w:tc>
      </w:tr>
      <w:tr w:rsidR="00607E50" w:rsidRPr="00BB3879" w14:paraId="690003F4" w14:textId="77777777" w:rsidTr="000568D8">
        <w:trPr>
          <w:trHeight w:val="303"/>
        </w:trPr>
        <w:tc>
          <w:tcPr>
            <w:tcW w:w="3685" w:type="dxa"/>
            <w:gridSpan w:val="2"/>
          </w:tcPr>
          <w:p w14:paraId="5F3CB63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Nivelul postului</w:t>
            </w:r>
          </w:p>
        </w:tc>
        <w:tc>
          <w:tcPr>
            <w:tcW w:w="6201" w:type="dxa"/>
            <w:gridSpan w:val="2"/>
            <w:vAlign w:val="center"/>
          </w:tcPr>
          <w:p w14:paraId="3726DD2E" w14:textId="755CE05D" w:rsidR="00607E50" w:rsidRPr="00BB3879" w:rsidRDefault="00BD6651" w:rsidP="00B8612C">
            <w:pPr>
              <w:rPr>
                <w:rFonts w:ascii="Trebuchet MS" w:hAnsi="Trebuchet MS"/>
                <w:bCs/>
                <w:sz w:val="24"/>
                <w:szCs w:val="24"/>
                <w:lang w:val="ro-RO"/>
              </w:rPr>
            </w:pPr>
            <w:proofErr w:type="spellStart"/>
            <w:r w:rsidRPr="00BB3879">
              <w:rPr>
                <w:rFonts w:ascii="Trebuchet MS" w:hAnsi="Trebuchet MS" w:cs="Arial"/>
                <w:sz w:val="24"/>
                <w:szCs w:val="24"/>
              </w:rPr>
              <w:t>funcţie</w:t>
            </w:r>
            <w:proofErr w:type="spellEnd"/>
            <w:r w:rsidRPr="00BB3879">
              <w:rPr>
                <w:rFonts w:ascii="Trebuchet MS" w:hAnsi="Trebuchet MS" w:cs="Arial"/>
                <w:sz w:val="24"/>
                <w:szCs w:val="24"/>
              </w:rPr>
              <w:t xml:space="preserve"> </w:t>
            </w:r>
            <w:proofErr w:type="spellStart"/>
            <w:r w:rsidRPr="00BB3879">
              <w:rPr>
                <w:rFonts w:ascii="Trebuchet MS" w:hAnsi="Trebuchet MS" w:cs="Arial"/>
                <w:sz w:val="24"/>
                <w:szCs w:val="24"/>
              </w:rPr>
              <w:t>publică</w:t>
            </w:r>
            <w:proofErr w:type="spellEnd"/>
            <w:r w:rsidRPr="00BB3879">
              <w:rPr>
                <w:rFonts w:ascii="Trebuchet MS" w:hAnsi="Trebuchet MS" w:cs="Arial"/>
                <w:sz w:val="24"/>
                <w:szCs w:val="24"/>
              </w:rPr>
              <w:t xml:space="preserve"> de </w:t>
            </w:r>
            <w:proofErr w:type="spellStart"/>
            <w:r w:rsidRPr="00BB3879">
              <w:rPr>
                <w:rFonts w:ascii="Trebuchet MS" w:hAnsi="Trebuchet MS" w:cs="Arial"/>
                <w:sz w:val="24"/>
                <w:szCs w:val="24"/>
              </w:rPr>
              <w:t>execuţie</w:t>
            </w:r>
            <w:proofErr w:type="spellEnd"/>
          </w:p>
        </w:tc>
      </w:tr>
      <w:tr w:rsidR="00607E50" w:rsidRPr="00BB3879" w14:paraId="1FFB7FA0" w14:textId="77777777" w:rsidTr="000568D8">
        <w:tc>
          <w:tcPr>
            <w:tcW w:w="3685" w:type="dxa"/>
            <w:gridSpan w:val="2"/>
          </w:tcPr>
          <w:p w14:paraId="40A4841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 xml:space="preserve">Clasa </w:t>
            </w:r>
          </w:p>
        </w:tc>
        <w:tc>
          <w:tcPr>
            <w:tcW w:w="6201" w:type="dxa"/>
            <w:gridSpan w:val="2"/>
            <w:vAlign w:val="center"/>
          </w:tcPr>
          <w:p w14:paraId="026CB8D5" w14:textId="071833AB" w:rsidR="00607E50" w:rsidRPr="00BB3879" w:rsidRDefault="00BD6651" w:rsidP="00B8612C">
            <w:pPr>
              <w:rPr>
                <w:rFonts w:ascii="Trebuchet MS" w:hAnsi="Trebuchet MS"/>
                <w:bCs/>
                <w:sz w:val="24"/>
                <w:szCs w:val="24"/>
                <w:lang w:val="ro-RO"/>
              </w:rPr>
            </w:pPr>
            <w:r w:rsidRPr="00BB3879">
              <w:rPr>
                <w:rFonts w:ascii="Trebuchet MS" w:hAnsi="Trebuchet MS"/>
                <w:bCs/>
                <w:sz w:val="24"/>
                <w:szCs w:val="24"/>
                <w:lang w:val="ro-RO"/>
              </w:rPr>
              <w:t>I</w:t>
            </w:r>
          </w:p>
        </w:tc>
      </w:tr>
      <w:tr w:rsidR="00317588" w:rsidRPr="00BB3879" w14:paraId="2AC5C5E6" w14:textId="77777777" w:rsidTr="000568D8">
        <w:trPr>
          <w:trHeight w:val="410"/>
        </w:trPr>
        <w:tc>
          <w:tcPr>
            <w:tcW w:w="3685" w:type="dxa"/>
            <w:gridSpan w:val="2"/>
          </w:tcPr>
          <w:p w14:paraId="0E5BD21B" w14:textId="77777777" w:rsidR="00317588" w:rsidRPr="00BB3879" w:rsidRDefault="00317588" w:rsidP="00B8612C">
            <w:pPr>
              <w:ind w:left="3" w:hanging="3"/>
              <w:rPr>
                <w:rFonts w:ascii="Trebuchet MS" w:hAnsi="Trebuchet MS"/>
                <w:sz w:val="24"/>
                <w:szCs w:val="24"/>
                <w:lang w:val="ro-RO"/>
              </w:rPr>
            </w:pPr>
            <w:r w:rsidRPr="00BB3879">
              <w:rPr>
                <w:rFonts w:ascii="Trebuchet MS" w:hAnsi="Trebuchet MS" w:cs="Trebuchet MS"/>
                <w:sz w:val="24"/>
                <w:szCs w:val="24"/>
                <w:lang w:val="ro-RO"/>
              </w:rPr>
              <w:t xml:space="preserve">Gradul profesional </w:t>
            </w:r>
          </w:p>
        </w:tc>
        <w:tc>
          <w:tcPr>
            <w:tcW w:w="6201" w:type="dxa"/>
            <w:gridSpan w:val="2"/>
            <w:vAlign w:val="center"/>
          </w:tcPr>
          <w:p w14:paraId="73980A08" w14:textId="42E320FF" w:rsidR="00317588" w:rsidRPr="00BB3879" w:rsidRDefault="00BD6651" w:rsidP="00B8612C">
            <w:pPr>
              <w:rPr>
                <w:rFonts w:ascii="Trebuchet MS" w:hAnsi="Trebuchet MS"/>
                <w:bCs/>
                <w:sz w:val="24"/>
                <w:szCs w:val="24"/>
                <w:lang w:val="ro-RO"/>
              </w:rPr>
            </w:pPr>
            <w:r w:rsidRPr="00BB3879">
              <w:rPr>
                <w:rFonts w:ascii="Trebuchet MS" w:hAnsi="Trebuchet MS"/>
                <w:bCs/>
                <w:sz w:val="24"/>
                <w:szCs w:val="24"/>
                <w:lang w:val="ro-RO"/>
              </w:rPr>
              <w:t xml:space="preserve">Superior </w:t>
            </w:r>
          </w:p>
        </w:tc>
      </w:tr>
      <w:tr w:rsidR="00607E50" w:rsidRPr="00BB3879" w14:paraId="1DA1092E" w14:textId="77777777" w:rsidTr="000568D8">
        <w:tc>
          <w:tcPr>
            <w:tcW w:w="9886" w:type="dxa"/>
            <w:gridSpan w:val="4"/>
          </w:tcPr>
          <w:p w14:paraId="4D1AF11F" w14:textId="78A27D2A" w:rsidR="00607E50" w:rsidRPr="00BB3879" w:rsidRDefault="00607E50" w:rsidP="00082E02">
            <w:pPr>
              <w:jc w:val="center"/>
              <w:rPr>
                <w:rFonts w:ascii="Trebuchet MS" w:hAnsi="Trebuchet MS"/>
                <w:sz w:val="24"/>
                <w:szCs w:val="24"/>
                <w:lang w:val="ro-RO"/>
              </w:rPr>
            </w:pPr>
            <w:r w:rsidRPr="00BB3879">
              <w:rPr>
                <w:rFonts w:ascii="Trebuchet MS" w:hAnsi="Trebuchet MS" w:cs="Trebuchet MS"/>
                <w:sz w:val="24"/>
                <w:szCs w:val="24"/>
                <w:lang w:val="ro-RO"/>
              </w:rPr>
              <w:t>Descrierea postului</w:t>
            </w:r>
          </w:p>
        </w:tc>
      </w:tr>
      <w:tr w:rsidR="00607E50" w:rsidRPr="00BB3879" w14:paraId="6C949033" w14:textId="77777777" w:rsidTr="000568D8">
        <w:tc>
          <w:tcPr>
            <w:tcW w:w="3685" w:type="dxa"/>
            <w:gridSpan w:val="2"/>
          </w:tcPr>
          <w:p w14:paraId="45E9F829"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Scopul principal al postului</w:t>
            </w:r>
            <w:r w:rsidRPr="00BB3879">
              <w:rPr>
                <w:rFonts w:ascii="Trebuchet MS" w:hAnsi="Trebuchet MS" w:cs="Trebuchet MS"/>
                <w:b/>
                <w:sz w:val="24"/>
                <w:szCs w:val="24"/>
                <w:vertAlign w:val="superscript"/>
                <w:lang w:val="ro-RO"/>
              </w:rPr>
              <w:t>2</w:t>
            </w:r>
          </w:p>
        </w:tc>
        <w:tc>
          <w:tcPr>
            <w:tcW w:w="6201" w:type="dxa"/>
            <w:gridSpan w:val="2"/>
            <w:vAlign w:val="center"/>
          </w:tcPr>
          <w:p w14:paraId="672598F0" w14:textId="77777777" w:rsidR="000D6F9D" w:rsidRPr="000D6F9D" w:rsidRDefault="000D6F9D" w:rsidP="000D6F9D">
            <w:pPr>
              <w:jc w:val="both"/>
              <w:rPr>
                <w:rFonts w:ascii="Trebuchet MS" w:hAnsi="Trebuchet MS" w:cs="Arial"/>
                <w:sz w:val="24"/>
                <w:szCs w:val="24"/>
                <w:lang w:val="ro-RO"/>
              </w:rPr>
            </w:pPr>
            <w:r w:rsidRPr="000D6F9D">
              <w:rPr>
                <w:rFonts w:ascii="Trebuchet MS" w:hAnsi="Trebuchet MS" w:cs="Arial"/>
                <w:sz w:val="24"/>
                <w:szCs w:val="24"/>
                <w:lang w:val="ro-RO"/>
              </w:rPr>
              <w:t>Elaborează proiecte de acte normative de modificare și completare a legislației pentru transpunerea și implementarea directivelor europene în domeniul schimbului internațional de informații (Directiva 2011/16/UE - DAC), asistenței reciproce în materie de recuperare a creanţelor legate de taxe, impozite, drepturi şi alte măsuri (Directiva 2010/24/UE), precum și a instrumentelor juridice echivalente acestor domenii elaborate la nivelul Organizației pentru cooperare și dezvoltare economică (OCDE), inclusiv în ceea ce privește ratificarea acestora.</w:t>
            </w:r>
          </w:p>
          <w:p w14:paraId="3BE21D8D" w14:textId="28692AAC" w:rsidR="00607E50" w:rsidRPr="00BB3879" w:rsidRDefault="000D6F9D" w:rsidP="000D6F9D">
            <w:pPr>
              <w:jc w:val="both"/>
              <w:rPr>
                <w:rFonts w:ascii="Trebuchet MS" w:hAnsi="Trebuchet MS"/>
                <w:bCs/>
                <w:sz w:val="24"/>
                <w:szCs w:val="24"/>
                <w:lang w:val="ro-RO"/>
              </w:rPr>
            </w:pPr>
            <w:r w:rsidRPr="000D6F9D">
              <w:rPr>
                <w:rFonts w:ascii="Trebuchet MS" w:hAnsi="Trebuchet MS" w:cs="Arial"/>
                <w:sz w:val="24"/>
                <w:szCs w:val="24"/>
                <w:lang w:val="ro-RO"/>
              </w:rPr>
              <w:t>Elaborează proiecte de acte normative de modificare și completare a legislației privind combaterea fraudei și evaziunii fiscale și pentru transpunerea directivelor europene în domeniul procedurii amiabile pentru evitarea/eliminarea dublei impuneri în baza Directivei (UE) 2017/1852.</w:t>
            </w:r>
          </w:p>
        </w:tc>
      </w:tr>
      <w:tr w:rsidR="00607E50" w:rsidRPr="00BB3879" w14:paraId="06E6F866" w14:textId="77777777" w:rsidTr="000568D8">
        <w:tc>
          <w:tcPr>
            <w:tcW w:w="9886" w:type="dxa"/>
            <w:gridSpan w:val="4"/>
          </w:tcPr>
          <w:p w14:paraId="1C51A04D" w14:textId="02F28919" w:rsidR="00BD6651" w:rsidRPr="00BB3879" w:rsidRDefault="00607E50" w:rsidP="00A90F0D">
            <w:pPr>
              <w:spacing w:before="120"/>
              <w:ind w:left="3" w:hanging="3"/>
              <w:rPr>
                <w:rFonts w:ascii="Trebuchet MS" w:hAnsi="Trebuchet MS" w:cs="Trebuchet MS"/>
                <w:b/>
                <w:sz w:val="24"/>
                <w:szCs w:val="24"/>
                <w:lang w:val="ro-RO"/>
              </w:rPr>
            </w:pPr>
            <w:r w:rsidRPr="00BB3879">
              <w:rPr>
                <w:rFonts w:ascii="Trebuchet MS" w:hAnsi="Trebuchet MS" w:cs="Trebuchet MS"/>
                <w:b/>
                <w:sz w:val="24"/>
                <w:szCs w:val="24"/>
                <w:lang w:val="ro-RO"/>
              </w:rPr>
              <w:t>Atribuţiile postului</w:t>
            </w:r>
            <w:r w:rsidRPr="00BB3879">
              <w:rPr>
                <w:rFonts w:ascii="Trebuchet MS" w:hAnsi="Trebuchet MS" w:cs="Trebuchet MS"/>
                <w:b/>
                <w:sz w:val="24"/>
                <w:szCs w:val="24"/>
                <w:vertAlign w:val="superscript"/>
                <w:lang w:val="ro-RO"/>
              </w:rPr>
              <w:t>3</w:t>
            </w:r>
            <w:r w:rsidRPr="00BB3879">
              <w:rPr>
                <w:rFonts w:ascii="Trebuchet MS" w:hAnsi="Trebuchet MS" w:cs="Trebuchet MS"/>
                <w:b/>
                <w:sz w:val="24"/>
                <w:szCs w:val="24"/>
                <w:lang w:val="ro-RO"/>
              </w:rPr>
              <w:t xml:space="preserve"> </w:t>
            </w:r>
          </w:p>
          <w:p w14:paraId="50F9467D" w14:textId="5F0A8933"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acte normative de modificare și completare a legislației pentru transpunerea și implementarea directivelor europene în domeniul schimbului internațional de informații (DAC), asistenţei reciproce în materie de recuperare a creanţelor legate de taxe, impozite, drepturi şi alte măsuri (Directiva 2010/24/UE), precum și a instrumentelor juridice echivalente acestor domenii elaborate la nivelul OCDE, inclusiv în ceea ce privește ratificarea acestora;</w:t>
            </w:r>
          </w:p>
          <w:p w14:paraId="061204C0" w14:textId="1158AF79"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lastRenderedPageBreak/>
              <w:t>elaborează proiecte de acte normative de modificare și completare a legislației pentru transpunerea și implementarea directivelor europene privind procedura amiabilă pentru evitarea/eliminarea dublei impuneri în baza Directivei (UE) 2017/1852 a Consiliului privind mecanismele de soluţionare a litigiilor fiscale în Uniunea Europeană;</w:t>
            </w:r>
          </w:p>
          <w:p w14:paraId="6B3098AD"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acte normative de modificare și completarea legislației în domeniul combaterii evaziunii și fraudei fiscale;</w:t>
            </w:r>
          </w:p>
          <w:p w14:paraId="12506657" w14:textId="319CBB14"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promovarea proiectelor de acte normative inițiate de către Oficiul național de prevenire și combatere a spălării banilor în calitate de autoritate competentă în domeniul prevenirii și combaterii spălării banilor și finanțării terorismului, pentru care competența de semnare revine ministrului finanțelor;</w:t>
            </w:r>
          </w:p>
          <w:p w14:paraId="7C4CFD55" w14:textId="277C59E9"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pregătește documentația necesară participării reprezentanților Ministerului Finanţelor la dezbaterile în comisiile de specialitate ale Parlamentului (Camera Deputaților și Senat) și asigură, după caz, reprezentarea în legătură cu susținerea actelor normative care vizează legislația din domeniul de competență al serviciului;</w:t>
            </w:r>
          </w:p>
          <w:p w14:paraId="309F9FF0"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propune avizarea proiectelor de acte normative care vizează legislația din domeniul de competență al serviciului;</w:t>
            </w:r>
          </w:p>
          <w:p w14:paraId="76C78FF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instrucțiuni, precizări și norme pentru aplicarea legislației privind transpunerea și implementarea directivelor europene în domeniul schimbului internațional de informații, asistenței reciproce în materie de recuperare a creanţelor legate de taxe, impozite, drepturi şi alte măsuri, precum și a instrumentelor echivalente acestor domenii elaborate la nivelul OCDE ;</w:t>
            </w:r>
          </w:p>
          <w:p w14:paraId="60EB693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urmărește şi analizează problemele ridicate în aplicarea legislației în domeniul schimbului internațional de informații, asistenței reciproce în materie de recuperare a creanţelor legate de taxe, impozite, drepturi şi alte măsuri, precum și a instrumentelor echivalente acestor domenii elaborate la nivelul OCDE;</w:t>
            </w:r>
          </w:p>
          <w:p w14:paraId="422F9B46" w14:textId="78034F6D"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organizează şi/sau participă la dezbaterile în grupuri de lucru, comisii etc., având ca scop analiza modificărilor şi completărilor legislaţiei  în domeniul de competență al serviciului;</w:t>
            </w:r>
          </w:p>
          <w:p w14:paraId="3764ACC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participă la Comitetele Consiliului Uniunii Europene, la grupurile de lucru ale Comisiei, Consiliului Uniunii Europene sau OCDE, precum si la reuniunile de lucru ale Comitetelor tehnice de lucru privind domeniul schimbului internațional de informații, tax crime, asistenței reciproce în materie de recuperare a creanţelor legate de taxe, impozite, drepturi şi alte măsuri, și colaborează cu organismele internaţionale, OCDE, Comisia şi Consiliul Uniunii Europene în probleme legate de perfecţionarea legislației în aceste domenii;</w:t>
            </w:r>
          </w:p>
          <w:p w14:paraId="2C458B7D" w14:textId="297B8834" w:rsidR="00BD6651"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analizează documentele conexe propunerilor de acte normative și instrumente juridice de la nivelul  Uniunii Europene și OCDE ce au impact în domeniul de competență al serviciului (studii, evaluări de impact), în vederea elaborării de input-uri, alături de celelalte state membre (răspunsuri la chestionare, descrierea situației naționale etc.) și verifică exactitatea informațiilor referitoare la descrierea cadrului general al schimbului internațional de informații și asistenței reciproce în materie de recuperare a creanţelor legate de taxe, impozite, drepturi şi alte măsuri, cuprinse în studiile și analizele elaborate de serviciile din cadrul Comisiei Europene și OCDE;</w:t>
            </w:r>
          </w:p>
          <w:p w14:paraId="157974B7" w14:textId="77777777" w:rsidR="005F3998" w:rsidRPr="005F3998" w:rsidRDefault="005F3998" w:rsidP="005F3998">
            <w:pPr>
              <w:pStyle w:val="ListParagraph"/>
              <w:numPr>
                <w:ilvl w:val="0"/>
                <w:numId w:val="2"/>
              </w:numPr>
              <w:jc w:val="both"/>
              <w:rPr>
                <w:rFonts w:ascii="Trebuchet MS" w:hAnsi="Trebuchet MS" w:cs="Arial"/>
                <w:sz w:val="24"/>
                <w:szCs w:val="24"/>
                <w:lang w:val="ro-RO"/>
              </w:rPr>
            </w:pPr>
            <w:r w:rsidRPr="005F3998">
              <w:rPr>
                <w:rFonts w:ascii="Trebuchet MS" w:hAnsi="Trebuchet MS" w:cs="Arial"/>
                <w:sz w:val="24"/>
                <w:szCs w:val="24"/>
                <w:lang w:val="ro-RO"/>
              </w:rPr>
              <w:t xml:space="preserve">traduce, pentru uzul intern al direcției, documentele primite de la serviciile din cadrul Comisiei Europene, Consiliului Uniunii Europene și OCDE și verifică versiunea în limba română a propunerilor de acte normative unionale în domeniul de competență al serviciului; transmite observațiile lingvistice către serviciile din </w:t>
            </w:r>
            <w:r w:rsidRPr="005F3998">
              <w:rPr>
                <w:rFonts w:ascii="Trebuchet MS" w:hAnsi="Trebuchet MS" w:cs="Arial"/>
                <w:sz w:val="24"/>
                <w:szCs w:val="24"/>
                <w:lang w:val="ro-RO"/>
              </w:rPr>
              <w:lastRenderedPageBreak/>
              <w:t>cadrul Comisiei Europene, responsabile cu traducerea legislației europene în limbile statelor membre;</w:t>
            </w:r>
          </w:p>
          <w:p w14:paraId="53492E09" w14:textId="77777777" w:rsidR="00481068" w:rsidRPr="00481068" w:rsidRDefault="00481068" w:rsidP="00481068">
            <w:pPr>
              <w:pStyle w:val="ListParagraph"/>
              <w:numPr>
                <w:ilvl w:val="0"/>
                <w:numId w:val="2"/>
              </w:numPr>
              <w:jc w:val="both"/>
              <w:rPr>
                <w:rFonts w:ascii="Trebuchet MS" w:hAnsi="Trebuchet MS" w:cs="Arial"/>
                <w:sz w:val="24"/>
                <w:szCs w:val="24"/>
                <w:lang w:val="ro-RO"/>
              </w:rPr>
            </w:pPr>
            <w:r w:rsidRPr="00481068">
              <w:rPr>
                <w:rFonts w:ascii="Trebuchet MS" w:hAnsi="Trebuchet MS" w:cs="Arial"/>
                <w:sz w:val="24"/>
                <w:szCs w:val="24"/>
                <w:lang w:val="ro-RO"/>
              </w:rPr>
              <w:t>elaborează și transmite, prin direcția generală pregătire ECOFIN și asistență comunitară, de note de informare, puncte de vedere/răspunsuri, la solicitările și întrebările formulate de această direcție, precum și la cele primite direct de la experții direcțiilor de specialitate din cadrul Comisiei Europene și OCDE, în domeniul de reglementare al serviciului;</w:t>
            </w:r>
          </w:p>
          <w:p w14:paraId="7C2F012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puncte de vedere referitoare la aplicarea legislației din domeniul de competență al serviciului, la solicitarea contribuabililor, altor ministere şi instituții publice centrale sau locale, precum şi a direcțiilor din structura Ministerului Finanțelor şi Agenției Naționale de Administrare Fiscală;</w:t>
            </w:r>
          </w:p>
          <w:p w14:paraId="324B62D3"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informează Agenția Națională de Administrare Fiscală, și/sau contribuabilii despre reglementările legale cu privire la transpunerea și implementarea  legislației din domeniul de competență al serviciului prin metodele şi canalele de informare ale Ministerului Finanțelor;</w:t>
            </w:r>
          </w:p>
          <w:p w14:paraId="111AFAAB"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participă la cursuri, seminarii şi schimburi de experienţă, organizate în ţară şi străinătate, care au ca obiect schimbul internațional de informații, tax crime şi asistenta reciprocă în materie de recuperare a creanţelor legate de taxe, impozite, drepturi şi alte măsuri;</w:t>
            </w:r>
          </w:p>
          <w:p w14:paraId="530F269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realizarea operațiunilor şi activităților necesare arhivării lucrărilor, inclusiv în format electronic, după caz;</w:t>
            </w:r>
          </w:p>
          <w:p w14:paraId="07478E94"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coordonarea şi gestionarea relaţiei cu Organizaţia pentru Cooperare şi Dezvoltare Economică în domeniul infracţiunilor fiscale Tax crime alături de instituţiile şi autorităţile cu atribuţii specifice în acest domeniu;</w:t>
            </w:r>
          </w:p>
          <w:p w14:paraId="5F356794"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colaborează la nivel naţional cu instituţiile şi autorităţile cu atribuţii în domeniul infracţiunilor fiscale Tax crime în vederea analizării şi implementării recomandărilor formulate de OCDE în domeniul Tax crime;</w:t>
            </w:r>
          </w:p>
          <w:p w14:paraId="1ED3923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propune elaborarea de proiecte de acte normative și strategii ce rezultă din recomandările formulate de OCDE în domeniul infracțiunilor fiscale Tax crime;</w:t>
            </w:r>
          </w:p>
          <w:p w14:paraId="359D7F68"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note, sinteze, rapoarte cu privire la domeniul de reglementare al serviciului și organizează acțiuni de prezentare și diseminare a legislației specifice;</w:t>
            </w:r>
          </w:p>
          <w:p w14:paraId="762D856E" w14:textId="77777777" w:rsidR="00BD6651" w:rsidRPr="00BB3879" w:rsidRDefault="00BD6651" w:rsidP="00BD6651">
            <w:pPr>
              <w:pStyle w:val="Standard"/>
              <w:numPr>
                <w:ilvl w:val="0"/>
                <w:numId w:val="2"/>
              </w:numPr>
              <w:tabs>
                <w:tab w:val="left" w:pos="540"/>
              </w:tabs>
              <w:jc w:val="both"/>
              <w:rPr>
                <w:rFonts w:ascii="Trebuchet MS" w:hAnsi="Trebuchet MS"/>
                <w:lang w:val="ro-RO"/>
              </w:rPr>
            </w:pPr>
            <w:r w:rsidRPr="00BB3879">
              <w:rPr>
                <w:rFonts w:ascii="Trebuchet MS" w:eastAsia="Arial" w:hAnsi="Trebuchet MS" w:cs="Arial"/>
                <w:lang w:val="ro-RO"/>
              </w:rPr>
              <w:t>respectă prevederile legislației din domeniul securității în muncă, apărării împotriva incendiilor și măsurile de aplicare a acestora;</w:t>
            </w:r>
          </w:p>
          <w:p w14:paraId="4B64C632" w14:textId="77777777" w:rsidR="00BD6651" w:rsidRPr="00BB3879" w:rsidRDefault="00BD6651" w:rsidP="00BD6651">
            <w:pPr>
              <w:numPr>
                <w:ilvl w:val="0"/>
                <w:numId w:val="2"/>
              </w:numPr>
              <w:tabs>
                <w:tab w:val="left" w:pos="631"/>
              </w:tabs>
              <w:jc w:val="both"/>
              <w:rPr>
                <w:rFonts w:ascii="Trebuchet MS" w:hAnsi="Trebuchet MS"/>
                <w:sz w:val="24"/>
                <w:szCs w:val="24"/>
                <w:lang w:val="ro-RO"/>
              </w:rPr>
            </w:pPr>
            <w:r w:rsidRPr="00BB3879">
              <w:rPr>
                <w:rFonts w:ascii="Trebuchet MS" w:hAnsi="Trebuchet MS" w:cs="Arial"/>
                <w:sz w:val="24"/>
                <w:szCs w:val="24"/>
                <w:lang w:val="ro-RO"/>
              </w:rPr>
              <w:t>utilizează corect și eficient aparatura (calculator, imprimantă, etc.) și rechizitele, manipulează și întreține corespunzător mobilierul din dotare;</w:t>
            </w:r>
          </w:p>
          <w:p w14:paraId="7414421B" w14:textId="77777777" w:rsidR="00BD6651" w:rsidRPr="00BB3879" w:rsidRDefault="00BD6651" w:rsidP="00BD6651">
            <w:pPr>
              <w:numPr>
                <w:ilvl w:val="0"/>
                <w:numId w:val="2"/>
              </w:numPr>
              <w:tabs>
                <w:tab w:val="left" w:pos="773"/>
              </w:tabs>
              <w:jc w:val="both"/>
              <w:rPr>
                <w:rFonts w:ascii="Trebuchet MS" w:hAnsi="Trebuchet MS"/>
                <w:sz w:val="24"/>
                <w:szCs w:val="24"/>
                <w:lang w:val="ro-RO"/>
              </w:rPr>
            </w:pPr>
            <w:r w:rsidRPr="00BB3879">
              <w:rPr>
                <w:rFonts w:ascii="Trebuchet MS" w:hAnsi="Trebuchet MS" w:cs="Arial"/>
                <w:sz w:val="24"/>
                <w:szCs w:val="24"/>
                <w:lang w:val="ro-RO"/>
              </w:rPr>
              <w:t>informează conducerea structurii privind eventualele accidente de muncă pe care le suferă;</w:t>
            </w:r>
          </w:p>
          <w:p w14:paraId="5AD3B581" w14:textId="0E3A4D7D" w:rsidR="00607E50" w:rsidRPr="00BB3879" w:rsidRDefault="00BD6651" w:rsidP="00A90F0D">
            <w:pPr>
              <w:pStyle w:val="Standard"/>
              <w:numPr>
                <w:ilvl w:val="0"/>
                <w:numId w:val="2"/>
              </w:numPr>
              <w:tabs>
                <w:tab w:val="left" w:pos="540"/>
              </w:tabs>
              <w:ind w:right="180"/>
              <w:jc w:val="both"/>
              <w:rPr>
                <w:rFonts w:ascii="Trebuchet MS" w:hAnsi="Trebuchet MS"/>
                <w:b/>
                <w:vertAlign w:val="superscript"/>
                <w:lang w:val="ro-RO"/>
              </w:rPr>
            </w:pPr>
            <w:r w:rsidRPr="00BB3879">
              <w:rPr>
                <w:rFonts w:ascii="Trebuchet MS" w:hAnsi="Trebuchet MS" w:cs="Arial"/>
                <w:lang w:val="ro-RO" w:eastAsia="en-US"/>
              </w:rPr>
              <w:t>îndeplinește orice alte sarcini/atribuții dispuse de conducerea ministerului/direcției generale.</w:t>
            </w:r>
          </w:p>
        </w:tc>
      </w:tr>
      <w:tr w:rsidR="00607E50" w:rsidRPr="00BB3879" w14:paraId="63E4E1A3" w14:textId="77777777" w:rsidTr="000568D8">
        <w:tc>
          <w:tcPr>
            <w:tcW w:w="9886" w:type="dxa"/>
            <w:gridSpan w:val="4"/>
          </w:tcPr>
          <w:p w14:paraId="1352A086" w14:textId="6DBB633D"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lastRenderedPageBreak/>
              <w:t>Condiții pentru ocuparea postului</w:t>
            </w:r>
          </w:p>
        </w:tc>
      </w:tr>
      <w:tr w:rsidR="00607E50" w:rsidRPr="00BB3879" w14:paraId="390DC2BE" w14:textId="77777777" w:rsidTr="000568D8">
        <w:tc>
          <w:tcPr>
            <w:tcW w:w="3685" w:type="dxa"/>
            <w:gridSpan w:val="2"/>
          </w:tcPr>
          <w:p w14:paraId="5EB1037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Nivelul studiilor</w:t>
            </w:r>
            <w:r w:rsidRPr="00BB3879">
              <w:rPr>
                <w:rFonts w:ascii="Trebuchet MS" w:hAnsi="Trebuchet MS" w:cs="Trebuchet MS"/>
                <w:b/>
                <w:sz w:val="24"/>
                <w:szCs w:val="24"/>
                <w:vertAlign w:val="superscript"/>
                <w:lang w:val="ro-RO"/>
              </w:rPr>
              <w:t>4</w:t>
            </w:r>
          </w:p>
        </w:tc>
        <w:tc>
          <w:tcPr>
            <w:tcW w:w="6201" w:type="dxa"/>
            <w:gridSpan w:val="2"/>
            <w:vAlign w:val="center"/>
          </w:tcPr>
          <w:p w14:paraId="47DE5FCB" w14:textId="0EAE8EEA" w:rsidR="00607E50" w:rsidRPr="00BB3879" w:rsidRDefault="003E327A" w:rsidP="00BA3154">
            <w:pPr>
              <w:jc w:val="both"/>
              <w:rPr>
                <w:rFonts w:ascii="Trebuchet MS" w:hAnsi="Trebuchet MS"/>
                <w:bCs/>
                <w:sz w:val="24"/>
                <w:szCs w:val="24"/>
                <w:lang w:val="ro-RO"/>
              </w:rPr>
            </w:pPr>
            <w:r w:rsidRPr="00BB3879">
              <w:rPr>
                <w:rFonts w:ascii="Trebuchet MS" w:hAnsi="Trebuchet MS"/>
                <w:bCs/>
                <w:sz w:val="24"/>
                <w:szCs w:val="24"/>
                <w:lang w:val="ro-RO"/>
              </w:rPr>
              <w:t xml:space="preserve">Studii universitare de licenţă absolvite cu diplomă de licență sau echivalentă </w:t>
            </w:r>
          </w:p>
        </w:tc>
      </w:tr>
      <w:tr w:rsidR="00607E50" w:rsidRPr="00BB3879" w14:paraId="1288E6B8" w14:textId="77777777" w:rsidTr="000568D8">
        <w:tc>
          <w:tcPr>
            <w:tcW w:w="3685" w:type="dxa"/>
            <w:gridSpan w:val="2"/>
          </w:tcPr>
          <w:p w14:paraId="5FF4BE40"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Domeniul studiilor</w:t>
            </w:r>
            <w:r w:rsidRPr="00BB3879">
              <w:rPr>
                <w:rFonts w:ascii="Trebuchet MS" w:hAnsi="Trebuchet MS" w:cs="Trebuchet MS"/>
                <w:b/>
                <w:sz w:val="24"/>
                <w:szCs w:val="24"/>
                <w:vertAlign w:val="superscript"/>
                <w:lang w:val="ro-RO"/>
              </w:rPr>
              <w:t>5</w:t>
            </w:r>
          </w:p>
        </w:tc>
        <w:tc>
          <w:tcPr>
            <w:tcW w:w="6201" w:type="dxa"/>
            <w:gridSpan w:val="2"/>
            <w:vAlign w:val="center"/>
          </w:tcPr>
          <w:p w14:paraId="4B33852D" w14:textId="6F727ADC" w:rsidR="00607E50" w:rsidRPr="00BB3879" w:rsidRDefault="00BA3154" w:rsidP="00B8612C">
            <w:pPr>
              <w:rPr>
                <w:rFonts w:ascii="Trebuchet MS" w:hAnsi="Trebuchet MS"/>
                <w:bCs/>
                <w:sz w:val="24"/>
                <w:szCs w:val="24"/>
                <w:lang w:val="ro-RO"/>
              </w:rPr>
            </w:pPr>
            <w:r w:rsidRPr="00BB3879">
              <w:rPr>
                <w:rFonts w:ascii="Trebuchet MS" w:hAnsi="Trebuchet MS"/>
                <w:bCs/>
                <w:sz w:val="24"/>
                <w:szCs w:val="24"/>
                <w:lang w:val="ro-RO"/>
              </w:rPr>
              <w:t>științe sociale - științe economice sau științe juridice.</w:t>
            </w:r>
          </w:p>
        </w:tc>
      </w:tr>
      <w:tr w:rsidR="00607E50" w:rsidRPr="00BB3879" w14:paraId="2EC0F2D9" w14:textId="77777777" w:rsidTr="000568D8">
        <w:tc>
          <w:tcPr>
            <w:tcW w:w="3685" w:type="dxa"/>
            <w:gridSpan w:val="2"/>
          </w:tcPr>
          <w:p w14:paraId="2907CC61"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Perfecționări/specializări</w:t>
            </w:r>
            <w:r w:rsidRPr="00BB3879">
              <w:rPr>
                <w:rFonts w:ascii="Trebuchet MS" w:hAnsi="Trebuchet MS" w:cs="Trebuchet MS"/>
                <w:b/>
                <w:sz w:val="24"/>
                <w:szCs w:val="24"/>
                <w:vertAlign w:val="superscript"/>
                <w:lang w:val="ro-RO"/>
              </w:rPr>
              <w:t>6</w:t>
            </w:r>
          </w:p>
        </w:tc>
        <w:tc>
          <w:tcPr>
            <w:tcW w:w="6201" w:type="dxa"/>
            <w:gridSpan w:val="2"/>
            <w:vAlign w:val="center"/>
          </w:tcPr>
          <w:p w14:paraId="2B386D2C" w14:textId="222FA49F" w:rsidR="00607E50" w:rsidRPr="00BB3879" w:rsidRDefault="00BA3154" w:rsidP="00B8612C">
            <w:pPr>
              <w:rPr>
                <w:rFonts w:ascii="Trebuchet MS" w:hAnsi="Trebuchet MS"/>
                <w:bCs/>
                <w:sz w:val="24"/>
                <w:szCs w:val="24"/>
                <w:lang w:val="ro-RO"/>
              </w:rPr>
            </w:pPr>
            <w:r w:rsidRPr="00BB3879">
              <w:rPr>
                <w:rFonts w:ascii="Trebuchet MS" w:hAnsi="Trebuchet MS"/>
                <w:bCs/>
                <w:sz w:val="24"/>
                <w:szCs w:val="24"/>
                <w:lang w:val="ro-RO"/>
              </w:rPr>
              <w:t>-</w:t>
            </w:r>
          </w:p>
        </w:tc>
      </w:tr>
      <w:tr w:rsidR="00317588" w:rsidRPr="00BB3879" w14:paraId="244B6FF2" w14:textId="77777777" w:rsidTr="000568D8">
        <w:tc>
          <w:tcPr>
            <w:tcW w:w="3685" w:type="dxa"/>
            <w:gridSpan w:val="2"/>
          </w:tcPr>
          <w:p w14:paraId="2F13970A" w14:textId="7AAF6B8F" w:rsidR="00317588" w:rsidRPr="00BB3879" w:rsidRDefault="00317588" w:rsidP="00B8612C">
            <w:pPr>
              <w:ind w:left="3" w:hanging="3"/>
              <w:rPr>
                <w:rFonts w:ascii="Trebuchet MS" w:hAnsi="Trebuchet MS" w:cs="Trebuchet MS"/>
                <w:sz w:val="24"/>
                <w:szCs w:val="24"/>
                <w:vertAlign w:val="superscript"/>
                <w:lang w:val="ro-RO"/>
              </w:rPr>
            </w:pPr>
            <w:r w:rsidRPr="00BB3879">
              <w:rPr>
                <w:rFonts w:ascii="Trebuchet MS" w:hAnsi="Trebuchet MS" w:cs="Trebuchet MS"/>
                <w:sz w:val="24"/>
                <w:szCs w:val="24"/>
                <w:lang w:val="ro-RO"/>
              </w:rPr>
              <w:t>Vechimea în specialitate prevăzută de lege pentru ocuparea funcției publice</w:t>
            </w:r>
            <w:r w:rsidRPr="00BB3879">
              <w:rPr>
                <w:rFonts w:ascii="Trebuchet MS" w:hAnsi="Trebuchet MS" w:cs="Trebuchet MS"/>
                <w:sz w:val="24"/>
                <w:szCs w:val="24"/>
                <w:vertAlign w:val="superscript"/>
                <w:lang w:val="ro-RO"/>
              </w:rPr>
              <w:t>7</w:t>
            </w:r>
          </w:p>
        </w:tc>
        <w:tc>
          <w:tcPr>
            <w:tcW w:w="6201" w:type="dxa"/>
            <w:gridSpan w:val="2"/>
            <w:vAlign w:val="center"/>
          </w:tcPr>
          <w:p w14:paraId="1D962663" w14:textId="0DB8F937" w:rsidR="00317588"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7 ani</w:t>
            </w:r>
          </w:p>
        </w:tc>
      </w:tr>
      <w:tr w:rsidR="00607E50" w:rsidRPr="00BB3879" w14:paraId="40EC08D6" w14:textId="77777777" w:rsidTr="000568D8">
        <w:trPr>
          <w:trHeight w:val="240"/>
        </w:trPr>
        <w:tc>
          <w:tcPr>
            <w:tcW w:w="3685" w:type="dxa"/>
            <w:gridSpan w:val="2"/>
          </w:tcPr>
          <w:p w14:paraId="3B313BB6" w14:textId="44FE7A19" w:rsidR="00607E50" w:rsidRPr="00BB3879" w:rsidRDefault="00317588" w:rsidP="00B8612C">
            <w:pPr>
              <w:ind w:left="3" w:hanging="3"/>
              <w:rPr>
                <w:rFonts w:ascii="Trebuchet MS" w:hAnsi="Trebuchet MS"/>
                <w:sz w:val="24"/>
                <w:szCs w:val="24"/>
                <w:vertAlign w:val="superscript"/>
                <w:lang w:val="ro-RO"/>
              </w:rPr>
            </w:pPr>
            <w:r w:rsidRPr="00BB3879">
              <w:rPr>
                <w:rFonts w:ascii="Trebuchet MS" w:hAnsi="Trebuchet MS" w:cs="Trebuchet MS"/>
                <w:sz w:val="24"/>
                <w:szCs w:val="24"/>
                <w:lang w:val="ro-RO"/>
              </w:rPr>
              <w:t xml:space="preserve">Cunoștințe generale privind competențe lingvistice de </w:t>
            </w:r>
            <w:r w:rsidRPr="00BB3879">
              <w:rPr>
                <w:rFonts w:ascii="Trebuchet MS" w:hAnsi="Trebuchet MS" w:cs="Trebuchet MS"/>
                <w:sz w:val="24"/>
                <w:szCs w:val="24"/>
                <w:lang w:val="ro-RO"/>
              </w:rPr>
              <w:lastRenderedPageBreak/>
              <w:t>comunicare în limba engleză/</w:t>
            </w:r>
            <w:r w:rsidR="007545FD" w:rsidRPr="00BB3879">
              <w:rPr>
                <w:rFonts w:ascii="Trebuchet MS" w:hAnsi="Trebuchet MS" w:cs="Trebuchet MS"/>
                <w:sz w:val="24"/>
                <w:szCs w:val="24"/>
                <w:lang w:val="ro-RO"/>
              </w:rPr>
              <w:t xml:space="preserve"> </w:t>
            </w:r>
            <w:r w:rsidRPr="00BB3879">
              <w:rPr>
                <w:rFonts w:ascii="Trebuchet MS" w:hAnsi="Trebuchet MS" w:cs="Trebuchet MS"/>
                <w:sz w:val="24"/>
                <w:szCs w:val="24"/>
                <w:lang w:val="ro-RO"/>
              </w:rPr>
              <w:t>franceză/spaniolă/germană</w:t>
            </w:r>
            <w:r w:rsidRPr="00BB3879">
              <w:rPr>
                <w:rFonts w:ascii="Trebuchet MS" w:hAnsi="Trebuchet MS" w:cs="Trebuchet MS"/>
                <w:sz w:val="24"/>
                <w:szCs w:val="24"/>
                <w:vertAlign w:val="superscript"/>
                <w:lang w:val="ro-RO"/>
              </w:rPr>
              <w:t>8</w:t>
            </w:r>
          </w:p>
        </w:tc>
        <w:tc>
          <w:tcPr>
            <w:tcW w:w="6201" w:type="dxa"/>
            <w:gridSpan w:val="2"/>
            <w:vAlign w:val="center"/>
          </w:tcPr>
          <w:p w14:paraId="6ACC7687" w14:textId="59EF9520" w:rsidR="00607E50" w:rsidRPr="00BB3879" w:rsidRDefault="00607E50" w:rsidP="00B8612C">
            <w:pPr>
              <w:rPr>
                <w:rFonts w:ascii="Trebuchet MS" w:hAnsi="Trebuchet MS"/>
                <w:bCs/>
                <w:sz w:val="24"/>
                <w:szCs w:val="24"/>
                <w:lang w:val="ro-RO"/>
              </w:rPr>
            </w:pPr>
          </w:p>
        </w:tc>
      </w:tr>
      <w:tr w:rsidR="00607E50" w:rsidRPr="00BB3879" w14:paraId="23050653" w14:textId="77777777" w:rsidTr="000568D8">
        <w:trPr>
          <w:trHeight w:val="333"/>
        </w:trPr>
        <w:tc>
          <w:tcPr>
            <w:tcW w:w="3685" w:type="dxa"/>
            <w:gridSpan w:val="2"/>
          </w:tcPr>
          <w:p w14:paraId="3A1BD3E2" w14:textId="31658149" w:rsidR="00607E50" w:rsidRPr="00BB3879" w:rsidRDefault="007545FD"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lastRenderedPageBreak/>
              <w:t>Cunoștințe teoretice în domeniul tehnologiei informației, nivel utilizator începător</w:t>
            </w:r>
            <w:r w:rsidRPr="00BB3879">
              <w:rPr>
                <w:rFonts w:ascii="Trebuchet MS" w:hAnsi="Trebuchet MS"/>
                <w:sz w:val="24"/>
                <w:szCs w:val="24"/>
                <w:vertAlign w:val="superscript"/>
                <w:lang w:val="ro-RO"/>
              </w:rPr>
              <w:t>9</w:t>
            </w:r>
          </w:p>
        </w:tc>
        <w:tc>
          <w:tcPr>
            <w:tcW w:w="6201" w:type="dxa"/>
            <w:gridSpan w:val="2"/>
            <w:vAlign w:val="center"/>
          </w:tcPr>
          <w:p w14:paraId="7F27556C" w14:textId="74388D53" w:rsidR="00607E50" w:rsidRPr="00BB3879" w:rsidRDefault="00D264E0" w:rsidP="00BC38DE">
            <w:pPr>
              <w:rPr>
                <w:rFonts w:ascii="Trebuchet MS" w:hAnsi="Trebuchet MS"/>
                <w:bCs/>
                <w:sz w:val="24"/>
                <w:szCs w:val="24"/>
                <w:lang w:val="ro-RO"/>
              </w:rPr>
            </w:pPr>
            <w:r w:rsidRPr="00BB3879">
              <w:rPr>
                <w:rFonts w:ascii="Trebuchet MS" w:hAnsi="Trebuchet MS"/>
                <w:sz w:val="24"/>
                <w:szCs w:val="24"/>
                <w:lang w:val="ro-RO"/>
              </w:rPr>
              <w:t>nivel utilizator începător</w:t>
            </w:r>
          </w:p>
        </w:tc>
      </w:tr>
      <w:tr w:rsidR="004113C5" w:rsidRPr="00BB3879" w14:paraId="5D231AF9" w14:textId="77777777" w:rsidTr="000568D8">
        <w:trPr>
          <w:trHeight w:val="333"/>
        </w:trPr>
        <w:tc>
          <w:tcPr>
            <w:tcW w:w="3685" w:type="dxa"/>
            <w:gridSpan w:val="2"/>
          </w:tcPr>
          <w:p w14:paraId="320D2CBA" w14:textId="777C9A58" w:rsidR="004113C5" w:rsidRPr="00BB3879" w:rsidRDefault="004113C5"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t>Obținerea unui/unei aviz/autorizații prevăzut/prevăzute de lege, cu respectarea prevederilor legislației specific cu privire la îndeplinirea condiției</w:t>
            </w:r>
            <w:r w:rsidRPr="00BB3879">
              <w:rPr>
                <w:rFonts w:ascii="Trebuchet MS" w:hAnsi="Trebuchet MS"/>
                <w:sz w:val="24"/>
                <w:szCs w:val="24"/>
                <w:vertAlign w:val="superscript"/>
                <w:lang w:val="ro-RO"/>
              </w:rPr>
              <w:t>10</w:t>
            </w:r>
          </w:p>
        </w:tc>
        <w:tc>
          <w:tcPr>
            <w:tcW w:w="6201" w:type="dxa"/>
            <w:gridSpan w:val="2"/>
            <w:vAlign w:val="center"/>
          </w:tcPr>
          <w:p w14:paraId="3E79AE5E" w14:textId="76B5726E" w:rsidR="004113C5"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w:t>
            </w:r>
          </w:p>
        </w:tc>
      </w:tr>
      <w:tr w:rsidR="004113C5" w:rsidRPr="00BB3879" w14:paraId="2B01AA27" w14:textId="77777777" w:rsidTr="000568D8">
        <w:trPr>
          <w:trHeight w:val="333"/>
        </w:trPr>
        <w:tc>
          <w:tcPr>
            <w:tcW w:w="3685" w:type="dxa"/>
            <w:gridSpan w:val="2"/>
          </w:tcPr>
          <w:p w14:paraId="2C6FFE7B" w14:textId="6D3EF7B0" w:rsidR="004113C5" w:rsidRPr="00BB3879" w:rsidRDefault="004113C5"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t>Alte condiții pentru ocuparea unei funcții publice prevăzute în acte normative specifice aplicabile autorităților sau instituțiilor publice respective</w:t>
            </w:r>
            <w:r w:rsidRPr="00BB3879">
              <w:rPr>
                <w:rFonts w:ascii="Trebuchet MS" w:hAnsi="Trebuchet MS"/>
                <w:sz w:val="24"/>
                <w:szCs w:val="24"/>
                <w:vertAlign w:val="superscript"/>
                <w:lang w:val="ro-RO"/>
              </w:rPr>
              <w:t>11</w:t>
            </w:r>
          </w:p>
        </w:tc>
        <w:tc>
          <w:tcPr>
            <w:tcW w:w="6201" w:type="dxa"/>
            <w:gridSpan w:val="2"/>
            <w:vAlign w:val="center"/>
          </w:tcPr>
          <w:p w14:paraId="5F82764F" w14:textId="29F3DED2" w:rsidR="004113C5"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w:t>
            </w:r>
          </w:p>
        </w:tc>
      </w:tr>
      <w:tr w:rsidR="00607E50" w:rsidRPr="00BB3879" w14:paraId="5E5F4D92" w14:textId="77777777" w:rsidTr="000568D8">
        <w:trPr>
          <w:trHeight w:val="528"/>
        </w:trPr>
        <w:tc>
          <w:tcPr>
            <w:tcW w:w="9886" w:type="dxa"/>
            <w:gridSpan w:val="4"/>
          </w:tcPr>
          <w:p w14:paraId="12D05BD2" w14:textId="4A80ECDB" w:rsidR="00607E50" w:rsidRPr="00BB3879" w:rsidRDefault="00607E50" w:rsidP="00FE615C">
            <w:pPr>
              <w:jc w:val="center"/>
              <w:rPr>
                <w:rFonts w:ascii="Trebuchet MS" w:hAnsi="Trebuchet MS"/>
                <w:sz w:val="24"/>
                <w:szCs w:val="24"/>
                <w:lang w:val="ro-RO"/>
              </w:rPr>
            </w:pPr>
            <w:r w:rsidRPr="00BB3879">
              <w:rPr>
                <w:rFonts w:ascii="Trebuchet MS" w:hAnsi="Trebuchet MS" w:cs="Trebuchet MS"/>
                <w:bCs/>
                <w:sz w:val="24"/>
                <w:szCs w:val="24"/>
                <w:lang w:val="ro-RO"/>
              </w:rPr>
              <w:t>Competențe necesare exercitării funcți</w:t>
            </w:r>
            <w:r w:rsidR="00D37279" w:rsidRPr="00BB3879">
              <w:rPr>
                <w:rFonts w:ascii="Trebuchet MS" w:hAnsi="Trebuchet MS" w:cs="Trebuchet MS"/>
                <w:bCs/>
                <w:sz w:val="24"/>
                <w:szCs w:val="24"/>
                <w:lang w:val="ro-RO"/>
              </w:rPr>
              <w:t>e</w:t>
            </w:r>
            <w:r w:rsidRPr="00BB3879">
              <w:rPr>
                <w:rFonts w:ascii="Trebuchet MS" w:hAnsi="Trebuchet MS" w:cs="Trebuchet MS"/>
                <w:bCs/>
                <w:sz w:val="24"/>
                <w:szCs w:val="24"/>
                <w:lang w:val="ro-RO"/>
              </w:rPr>
              <w:t>i publice</w:t>
            </w:r>
          </w:p>
        </w:tc>
      </w:tr>
      <w:tr w:rsidR="00607E50" w:rsidRPr="00BB3879" w14:paraId="16EB4E56" w14:textId="77777777" w:rsidTr="000568D8">
        <w:trPr>
          <w:trHeight w:val="260"/>
        </w:trPr>
        <w:tc>
          <w:tcPr>
            <w:tcW w:w="3685" w:type="dxa"/>
            <w:gridSpan w:val="2"/>
            <w:vMerge w:val="restart"/>
          </w:tcPr>
          <w:p w14:paraId="092FC26B" w14:textId="5E695048" w:rsidR="00607E50" w:rsidRPr="00BB3879" w:rsidRDefault="00607E50" w:rsidP="004113C5">
            <w:pPr>
              <w:pStyle w:val="ListParagraph"/>
              <w:numPr>
                <w:ilvl w:val="0"/>
                <w:numId w:val="1"/>
              </w:numPr>
              <w:rPr>
                <w:rFonts w:ascii="Trebuchet MS" w:hAnsi="Trebuchet MS"/>
                <w:sz w:val="24"/>
                <w:szCs w:val="24"/>
                <w:lang w:val="ro-RO"/>
              </w:rPr>
            </w:pPr>
            <w:r w:rsidRPr="00BB3879">
              <w:rPr>
                <w:rFonts w:ascii="Trebuchet MS" w:hAnsi="Trebuchet MS" w:cs="Trebuchet MS"/>
                <w:sz w:val="24"/>
                <w:szCs w:val="24"/>
                <w:lang w:val="ro-RO"/>
              </w:rPr>
              <w:t>Competențe generale</w:t>
            </w:r>
            <w:r w:rsidR="004113C5" w:rsidRPr="00BB3879">
              <w:rPr>
                <w:rFonts w:ascii="Trebuchet MS" w:hAnsi="Trebuchet MS" w:cs="Trebuchet MS"/>
                <w:b/>
                <w:sz w:val="24"/>
                <w:szCs w:val="24"/>
                <w:vertAlign w:val="superscript"/>
                <w:lang w:val="ro-RO"/>
              </w:rPr>
              <w:t>12</w:t>
            </w:r>
          </w:p>
        </w:tc>
        <w:tc>
          <w:tcPr>
            <w:tcW w:w="4086" w:type="dxa"/>
            <w:vAlign w:val="center"/>
          </w:tcPr>
          <w:p w14:paraId="08423753" w14:textId="77777777" w:rsidR="00607E50" w:rsidRPr="00BB3879" w:rsidRDefault="00607E50" w:rsidP="00B8612C">
            <w:pPr>
              <w:ind w:left="3" w:hanging="3"/>
              <w:jc w:val="center"/>
              <w:rPr>
                <w:rFonts w:ascii="Trebuchet MS" w:hAnsi="Trebuchet MS"/>
                <w:sz w:val="24"/>
                <w:szCs w:val="24"/>
                <w:lang w:val="ro-RO"/>
              </w:rPr>
            </w:pPr>
            <w:r w:rsidRPr="00BB3879">
              <w:rPr>
                <w:rFonts w:ascii="Trebuchet MS" w:hAnsi="Trebuchet MS" w:cs="Trebuchet MS"/>
                <w:sz w:val="24"/>
                <w:szCs w:val="24"/>
                <w:lang w:val="ro-RO"/>
              </w:rPr>
              <w:t>Denumirea competenței generale</w:t>
            </w:r>
          </w:p>
        </w:tc>
        <w:tc>
          <w:tcPr>
            <w:tcW w:w="2115" w:type="dxa"/>
            <w:vAlign w:val="center"/>
          </w:tcPr>
          <w:p w14:paraId="6F512452" w14:textId="5AA17E93" w:rsidR="00607E50" w:rsidRPr="00BB3879" w:rsidRDefault="00607E50" w:rsidP="00FE615C">
            <w:pPr>
              <w:ind w:left="3" w:hanging="3"/>
              <w:rPr>
                <w:rFonts w:ascii="Trebuchet MS" w:hAnsi="Trebuchet MS"/>
                <w:sz w:val="24"/>
                <w:szCs w:val="24"/>
                <w:lang w:val="ro-RO"/>
              </w:rPr>
            </w:pPr>
            <w:r w:rsidRPr="00BB3879">
              <w:rPr>
                <w:rFonts w:ascii="Trebuchet MS" w:hAnsi="Trebuchet MS" w:cs="Trebuchet MS"/>
                <w:sz w:val="24"/>
                <w:szCs w:val="24"/>
                <w:lang w:val="ro-RO"/>
              </w:rPr>
              <w:t>Nivelul de comp</w:t>
            </w:r>
            <w:r w:rsidR="00EA3F81" w:rsidRPr="00BB3879">
              <w:rPr>
                <w:rFonts w:ascii="Trebuchet MS" w:hAnsi="Trebuchet MS" w:cs="Trebuchet MS"/>
                <w:sz w:val="24"/>
                <w:szCs w:val="24"/>
                <w:lang w:val="ro-RO"/>
              </w:rPr>
              <w:t>l</w:t>
            </w:r>
            <w:r w:rsidRPr="00BB3879">
              <w:rPr>
                <w:rFonts w:ascii="Trebuchet MS" w:hAnsi="Trebuchet MS" w:cs="Trebuchet MS"/>
                <w:sz w:val="24"/>
                <w:szCs w:val="24"/>
                <w:lang w:val="ro-RO"/>
              </w:rPr>
              <w:t>exitate</w:t>
            </w:r>
          </w:p>
        </w:tc>
      </w:tr>
      <w:tr w:rsidR="00607E50" w:rsidRPr="00BB3879" w14:paraId="3556095A" w14:textId="77777777" w:rsidTr="000568D8">
        <w:trPr>
          <w:trHeight w:val="260"/>
        </w:trPr>
        <w:tc>
          <w:tcPr>
            <w:tcW w:w="3685" w:type="dxa"/>
            <w:gridSpan w:val="2"/>
            <w:vMerge/>
          </w:tcPr>
          <w:p w14:paraId="5C28E61F"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28112BE6"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 Rezolvarea de probleme și luarea deciziilor</w:t>
            </w:r>
          </w:p>
        </w:tc>
        <w:tc>
          <w:tcPr>
            <w:tcW w:w="2115" w:type="dxa"/>
            <w:vAlign w:val="center"/>
          </w:tcPr>
          <w:p w14:paraId="35CDDAF7" w14:textId="3150EDB3"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10F4EF58" w14:textId="77777777" w:rsidTr="000568D8">
        <w:tc>
          <w:tcPr>
            <w:tcW w:w="3685" w:type="dxa"/>
            <w:gridSpan w:val="2"/>
            <w:vMerge/>
          </w:tcPr>
          <w:p w14:paraId="40B19072"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76FF3B9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2. Inițiativă</w:t>
            </w:r>
          </w:p>
        </w:tc>
        <w:tc>
          <w:tcPr>
            <w:tcW w:w="2115" w:type="dxa"/>
            <w:vAlign w:val="center"/>
          </w:tcPr>
          <w:p w14:paraId="389D989F" w14:textId="071341D1"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E921565" w14:textId="77777777" w:rsidTr="000568D8">
        <w:tc>
          <w:tcPr>
            <w:tcW w:w="3685" w:type="dxa"/>
            <w:gridSpan w:val="2"/>
            <w:vMerge/>
          </w:tcPr>
          <w:p w14:paraId="1F8EC5CF"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43474A93"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3. Planificare și organizare</w:t>
            </w:r>
          </w:p>
        </w:tc>
        <w:tc>
          <w:tcPr>
            <w:tcW w:w="2115" w:type="dxa"/>
            <w:vAlign w:val="center"/>
          </w:tcPr>
          <w:p w14:paraId="2104C1F8" w14:textId="783DBEA0"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117FCBFF" w14:textId="77777777" w:rsidTr="000568D8">
        <w:tc>
          <w:tcPr>
            <w:tcW w:w="3685" w:type="dxa"/>
            <w:gridSpan w:val="2"/>
            <w:vMerge/>
          </w:tcPr>
          <w:p w14:paraId="554B9669"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4FD6285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4. Comunicare</w:t>
            </w:r>
          </w:p>
        </w:tc>
        <w:tc>
          <w:tcPr>
            <w:tcW w:w="2115" w:type="dxa"/>
            <w:vAlign w:val="center"/>
          </w:tcPr>
          <w:p w14:paraId="65D7590A" w14:textId="3EFDDAAC"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5FF2C5BD" w14:textId="77777777" w:rsidTr="000568D8">
        <w:tc>
          <w:tcPr>
            <w:tcW w:w="3685" w:type="dxa"/>
            <w:gridSpan w:val="2"/>
            <w:vMerge/>
          </w:tcPr>
          <w:p w14:paraId="6EC1B6AC"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1889D7C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5. Lucru în echipă</w:t>
            </w:r>
          </w:p>
        </w:tc>
        <w:tc>
          <w:tcPr>
            <w:tcW w:w="2115" w:type="dxa"/>
            <w:vAlign w:val="center"/>
          </w:tcPr>
          <w:p w14:paraId="7B289BED" w14:textId="68CFFB38"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79CE5EB" w14:textId="77777777" w:rsidTr="000568D8">
        <w:tc>
          <w:tcPr>
            <w:tcW w:w="3685" w:type="dxa"/>
            <w:gridSpan w:val="2"/>
            <w:vMerge/>
          </w:tcPr>
          <w:p w14:paraId="7F98BA33"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212C2ED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6. Orientare către cetățean</w:t>
            </w:r>
          </w:p>
        </w:tc>
        <w:tc>
          <w:tcPr>
            <w:tcW w:w="2115" w:type="dxa"/>
            <w:vAlign w:val="center"/>
          </w:tcPr>
          <w:p w14:paraId="370EA356" w14:textId="16BF847F"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5E0D061A" w14:textId="77777777" w:rsidTr="000568D8">
        <w:tc>
          <w:tcPr>
            <w:tcW w:w="3685" w:type="dxa"/>
            <w:gridSpan w:val="2"/>
            <w:vMerge/>
          </w:tcPr>
          <w:p w14:paraId="692D53BE"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0AF28508"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7. Integritate</w:t>
            </w:r>
          </w:p>
        </w:tc>
        <w:tc>
          <w:tcPr>
            <w:tcW w:w="2115" w:type="dxa"/>
            <w:vAlign w:val="center"/>
          </w:tcPr>
          <w:p w14:paraId="14E631B1" w14:textId="400120E8"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F6955D7" w14:textId="77777777" w:rsidTr="000568D8">
        <w:tc>
          <w:tcPr>
            <w:tcW w:w="3685" w:type="dxa"/>
            <w:gridSpan w:val="2"/>
            <w:vMerge/>
          </w:tcPr>
          <w:p w14:paraId="34AFF321"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5D0F111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8. Managementul performanței</w:t>
            </w:r>
          </w:p>
        </w:tc>
        <w:tc>
          <w:tcPr>
            <w:tcW w:w="2115" w:type="dxa"/>
            <w:vAlign w:val="center"/>
          </w:tcPr>
          <w:p w14:paraId="261003AA" w14:textId="5829A3B7" w:rsidR="00607E50" w:rsidRPr="00BB3879" w:rsidRDefault="00607E50" w:rsidP="00BC38DE">
            <w:pPr>
              <w:rPr>
                <w:rFonts w:ascii="Trebuchet MS" w:hAnsi="Trebuchet MS"/>
                <w:sz w:val="24"/>
                <w:szCs w:val="24"/>
                <w:lang w:val="ro-RO"/>
              </w:rPr>
            </w:pPr>
          </w:p>
        </w:tc>
      </w:tr>
      <w:tr w:rsidR="00607E50" w:rsidRPr="00BB3879" w14:paraId="2ADEDB66" w14:textId="77777777" w:rsidTr="000568D8">
        <w:tc>
          <w:tcPr>
            <w:tcW w:w="3685" w:type="dxa"/>
            <w:gridSpan w:val="2"/>
            <w:vMerge/>
          </w:tcPr>
          <w:p w14:paraId="170F0514"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642A04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9. Dezvoltarea echipei</w:t>
            </w:r>
          </w:p>
        </w:tc>
        <w:tc>
          <w:tcPr>
            <w:tcW w:w="2115" w:type="dxa"/>
            <w:vAlign w:val="center"/>
          </w:tcPr>
          <w:p w14:paraId="350C106C" w14:textId="058E2B52" w:rsidR="00607E50" w:rsidRPr="00BB3879" w:rsidRDefault="00607E50" w:rsidP="00BC38DE">
            <w:pPr>
              <w:rPr>
                <w:rFonts w:ascii="Trebuchet MS" w:hAnsi="Trebuchet MS"/>
                <w:sz w:val="24"/>
                <w:szCs w:val="24"/>
                <w:lang w:val="ro-RO"/>
              </w:rPr>
            </w:pPr>
          </w:p>
        </w:tc>
      </w:tr>
      <w:tr w:rsidR="00607E50" w:rsidRPr="00BB3879" w14:paraId="0AF440A7" w14:textId="77777777" w:rsidTr="000568D8">
        <w:tc>
          <w:tcPr>
            <w:tcW w:w="3685" w:type="dxa"/>
            <w:gridSpan w:val="2"/>
            <w:vMerge/>
          </w:tcPr>
          <w:p w14:paraId="42939B91"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3C3D667"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10. Generarea angajamentului</w:t>
            </w:r>
          </w:p>
        </w:tc>
        <w:tc>
          <w:tcPr>
            <w:tcW w:w="2115" w:type="dxa"/>
            <w:vAlign w:val="center"/>
          </w:tcPr>
          <w:p w14:paraId="7B050741" w14:textId="5738DC0B" w:rsidR="00607E50" w:rsidRPr="00BB3879" w:rsidRDefault="00607E50" w:rsidP="00B8612C">
            <w:pPr>
              <w:rPr>
                <w:rFonts w:ascii="Trebuchet MS" w:hAnsi="Trebuchet MS"/>
                <w:sz w:val="24"/>
                <w:szCs w:val="24"/>
                <w:lang w:val="ro-RO"/>
              </w:rPr>
            </w:pPr>
          </w:p>
        </w:tc>
      </w:tr>
      <w:tr w:rsidR="00607E50" w:rsidRPr="00BB3879" w14:paraId="29CCC583" w14:textId="77777777" w:rsidTr="000568D8">
        <w:tc>
          <w:tcPr>
            <w:tcW w:w="3685" w:type="dxa"/>
            <w:gridSpan w:val="2"/>
            <w:vMerge/>
          </w:tcPr>
          <w:p w14:paraId="5760F9D8"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E5DAFA2"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11. Promovarea inovației și inițierea schimbării</w:t>
            </w:r>
          </w:p>
        </w:tc>
        <w:tc>
          <w:tcPr>
            <w:tcW w:w="2115" w:type="dxa"/>
            <w:vAlign w:val="center"/>
          </w:tcPr>
          <w:p w14:paraId="2B279D5D" w14:textId="3B5E6FA8" w:rsidR="00607E50" w:rsidRPr="00BB3879" w:rsidRDefault="00607E50" w:rsidP="00B8612C">
            <w:pPr>
              <w:rPr>
                <w:rFonts w:ascii="Trebuchet MS" w:hAnsi="Trebuchet MS"/>
                <w:sz w:val="24"/>
                <w:szCs w:val="24"/>
                <w:lang w:val="ro-RO"/>
              </w:rPr>
            </w:pPr>
          </w:p>
        </w:tc>
      </w:tr>
      <w:tr w:rsidR="00607E50" w:rsidRPr="00BB3879" w14:paraId="455769C0" w14:textId="77777777" w:rsidTr="000568D8">
        <w:tc>
          <w:tcPr>
            <w:tcW w:w="3685" w:type="dxa"/>
            <w:gridSpan w:val="2"/>
            <w:vMerge w:val="restart"/>
          </w:tcPr>
          <w:p w14:paraId="2FC20C6E" w14:textId="2297B564" w:rsidR="00607E50" w:rsidRPr="00BB3879" w:rsidRDefault="00607E50" w:rsidP="004113C5">
            <w:pPr>
              <w:pStyle w:val="ListParagraph"/>
              <w:numPr>
                <w:ilvl w:val="0"/>
                <w:numId w:val="1"/>
              </w:numPr>
              <w:rPr>
                <w:rFonts w:ascii="Trebuchet MS" w:hAnsi="Trebuchet MS"/>
                <w:sz w:val="24"/>
                <w:szCs w:val="24"/>
                <w:vertAlign w:val="superscript"/>
                <w:lang w:val="ro-RO"/>
              </w:rPr>
            </w:pPr>
            <w:r w:rsidRPr="00BB3879">
              <w:rPr>
                <w:rFonts w:ascii="Trebuchet MS" w:hAnsi="Trebuchet MS" w:cs="Trebuchet MS"/>
                <w:sz w:val="24"/>
                <w:szCs w:val="24"/>
                <w:lang w:val="ro-RO"/>
              </w:rPr>
              <w:t>Competențe specifice</w:t>
            </w:r>
            <w:r w:rsidR="004113C5" w:rsidRPr="00BB3879">
              <w:rPr>
                <w:rFonts w:ascii="Trebuchet MS" w:hAnsi="Trebuchet MS" w:cs="Trebuchet MS"/>
                <w:sz w:val="24"/>
                <w:szCs w:val="24"/>
                <w:vertAlign w:val="superscript"/>
                <w:lang w:val="ro-RO"/>
              </w:rPr>
              <w:t>13</w:t>
            </w:r>
          </w:p>
        </w:tc>
        <w:tc>
          <w:tcPr>
            <w:tcW w:w="4086" w:type="dxa"/>
            <w:vAlign w:val="center"/>
          </w:tcPr>
          <w:p w14:paraId="4263A9A2" w14:textId="402C6CE6"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Competențe lingvistice de comunicare în limbi străine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4</w:t>
            </w:r>
          </w:p>
        </w:tc>
        <w:tc>
          <w:tcPr>
            <w:tcW w:w="2115" w:type="dxa"/>
            <w:vAlign w:val="center"/>
          </w:tcPr>
          <w:p w14:paraId="046F853F" w14:textId="7553A8A5" w:rsidR="00607E50" w:rsidRPr="00BB3879" w:rsidRDefault="00BF79E7" w:rsidP="00B8612C">
            <w:pPr>
              <w:rPr>
                <w:rFonts w:ascii="Trebuchet MS" w:hAnsi="Trebuchet MS"/>
                <w:sz w:val="24"/>
                <w:szCs w:val="24"/>
                <w:lang w:val="ro-RO"/>
              </w:rPr>
            </w:pPr>
            <w:r w:rsidRPr="00BF79E7">
              <w:rPr>
                <w:rFonts w:ascii="Trebuchet MS" w:hAnsi="Trebuchet MS"/>
                <w:sz w:val="24"/>
                <w:szCs w:val="24"/>
                <w:lang w:val="ro-RO"/>
              </w:rPr>
              <w:t>Competențe lingvistice de comunicare în limbi străine – limba  engleză - A2 - utilizator elementar</w:t>
            </w:r>
          </w:p>
        </w:tc>
      </w:tr>
      <w:tr w:rsidR="00607E50" w:rsidRPr="00BB3879" w14:paraId="7BB12480" w14:textId="77777777" w:rsidTr="000568D8">
        <w:tc>
          <w:tcPr>
            <w:tcW w:w="3685" w:type="dxa"/>
            <w:gridSpan w:val="2"/>
            <w:vMerge/>
          </w:tcPr>
          <w:p w14:paraId="4580B681" w14:textId="77777777" w:rsidR="00607E50" w:rsidRPr="00BB3879" w:rsidRDefault="00607E50" w:rsidP="00B8612C">
            <w:pPr>
              <w:rPr>
                <w:rFonts w:ascii="Trebuchet MS" w:hAnsi="Trebuchet MS"/>
                <w:sz w:val="24"/>
                <w:szCs w:val="24"/>
                <w:lang w:val="ro-RO"/>
              </w:rPr>
            </w:pPr>
          </w:p>
        </w:tc>
        <w:tc>
          <w:tcPr>
            <w:tcW w:w="4086" w:type="dxa"/>
            <w:vAlign w:val="center"/>
          </w:tcPr>
          <w:p w14:paraId="75E63ED6" w14:textId="449BA59B"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Competențe lingvistice în limba minorității naționale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5</w:t>
            </w:r>
          </w:p>
        </w:tc>
        <w:tc>
          <w:tcPr>
            <w:tcW w:w="2115" w:type="dxa"/>
            <w:vAlign w:val="center"/>
          </w:tcPr>
          <w:p w14:paraId="1D059EFD" w14:textId="2DE9951C" w:rsidR="00607E50" w:rsidRPr="00BB3879" w:rsidRDefault="00607E50" w:rsidP="00B8612C">
            <w:pPr>
              <w:rPr>
                <w:rFonts w:ascii="Trebuchet MS" w:hAnsi="Trebuchet MS"/>
                <w:sz w:val="24"/>
                <w:szCs w:val="24"/>
                <w:lang w:val="ro-RO"/>
              </w:rPr>
            </w:pPr>
          </w:p>
        </w:tc>
      </w:tr>
      <w:tr w:rsidR="00607E50" w:rsidRPr="00BB3879" w14:paraId="2BC8C0C5" w14:textId="77777777" w:rsidTr="000568D8">
        <w:tc>
          <w:tcPr>
            <w:tcW w:w="3685" w:type="dxa"/>
            <w:gridSpan w:val="2"/>
            <w:vMerge/>
          </w:tcPr>
          <w:p w14:paraId="55D24579" w14:textId="77777777" w:rsidR="00607E50" w:rsidRPr="00BB3879" w:rsidRDefault="00607E50" w:rsidP="00B8612C">
            <w:pPr>
              <w:rPr>
                <w:rFonts w:ascii="Trebuchet MS" w:hAnsi="Trebuchet MS"/>
                <w:sz w:val="24"/>
                <w:szCs w:val="24"/>
                <w:lang w:val="ro-RO"/>
              </w:rPr>
            </w:pPr>
          </w:p>
        </w:tc>
        <w:tc>
          <w:tcPr>
            <w:tcW w:w="4086" w:type="dxa"/>
            <w:vAlign w:val="center"/>
          </w:tcPr>
          <w:p w14:paraId="7EC02046" w14:textId="2F5E5F85"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w:t>
            </w:r>
            <w:r w:rsidR="004113C5" w:rsidRPr="00BB3879">
              <w:rPr>
                <w:rFonts w:ascii="Trebuchet MS" w:hAnsi="Trebuchet MS" w:cs="Trebuchet MS"/>
                <w:sz w:val="24"/>
                <w:szCs w:val="24"/>
                <w:lang w:val="ro-RO"/>
              </w:rPr>
              <w:t>e digitale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6</w:t>
            </w:r>
          </w:p>
        </w:tc>
        <w:tc>
          <w:tcPr>
            <w:tcW w:w="2115" w:type="dxa"/>
            <w:vAlign w:val="center"/>
          </w:tcPr>
          <w:p w14:paraId="2BA31E28" w14:textId="7A4507C6" w:rsidR="00607E50" w:rsidRPr="00BB3879" w:rsidRDefault="005F3998" w:rsidP="005F3998">
            <w:pPr>
              <w:jc w:val="both"/>
              <w:rPr>
                <w:rFonts w:ascii="Trebuchet MS" w:hAnsi="Trebuchet MS"/>
                <w:sz w:val="24"/>
                <w:szCs w:val="24"/>
                <w:lang w:val="ro-RO"/>
              </w:rPr>
            </w:pPr>
            <w:r w:rsidRPr="005F3998">
              <w:rPr>
                <w:rFonts w:ascii="Trebuchet MS" w:hAnsi="Trebuchet MS"/>
                <w:sz w:val="24"/>
                <w:szCs w:val="24"/>
                <w:lang w:val="ro-RO"/>
              </w:rPr>
              <w:t xml:space="preserve">Competențe digitale-competența specifică de a utiliza aplicații </w:t>
            </w:r>
            <w:r w:rsidRPr="005F3998">
              <w:rPr>
                <w:rFonts w:ascii="Trebuchet MS" w:hAnsi="Trebuchet MS"/>
                <w:sz w:val="24"/>
                <w:szCs w:val="24"/>
                <w:lang w:val="ro-RO"/>
              </w:rPr>
              <w:lastRenderedPageBreak/>
              <w:t>tip Office - nivel utilizator începător</w:t>
            </w:r>
          </w:p>
        </w:tc>
      </w:tr>
      <w:tr w:rsidR="00607E50" w:rsidRPr="00BB3879" w14:paraId="5B4ADF10" w14:textId="77777777" w:rsidTr="000568D8">
        <w:trPr>
          <w:trHeight w:val="612"/>
        </w:trPr>
        <w:tc>
          <w:tcPr>
            <w:tcW w:w="3685" w:type="dxa"/>
            <w:gridSpan w:val="2"/>
            <w:vMerge/>
          </w:tcPr>
          <w:p w14:paraId="4F98100B" w14:textId="77777777" w:rsidR="00607E50" w:rsidRPr="00BB3879" w:rsidRDefault="00607E50" w:rsidP="00B8612C">
            <w:pPr>
              <w:rPr>
                <w:rFonts w:ascii="Trebuchet MS" w:hAnsi="Trebuchet MS"/>
                <w:sz w:val="24"/>
                <w:szCs w:val="24"/>
                <w:lang w:val="ro-RO"/>
              </w:rPr>
            </w:pPr>
          </w:p>
        </w:tc>
        <w:tc>
          <w:tcPr>
            <w:tcW w:w="4086" w:type="dxa"/>
            <w:vAlign w:val="center"/>
          </w:tcPr>
          <w:p w14:paraId="17AC64F8" w14:textId="0DC53ECC"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Alte competențe specifice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7</w:t>
            </w:r>
          </w:p>
        </w:tc>
        <w:tc>
          <w:tcPr>
            <w:tcW w:w="2115" w:type="dxa"/>
            <w:vAlign w:val="center"/>
          </w:tcPr>
          <w:p w14:paraId="4BAA31F2" w14:textId="77777777" w:rsidR="00607E50" w:rsidRPr="00BB3879" w:rsidRDefault="00607E50" w:rsidP="00B8612C">
            <w:pPr>
              <w:rPr>
                <w:rFonts w:ascii="Trebuchet MS" w:hAnsi="Trebuchet MS"/>
                <w:sz w:val="24"/>
                <w:szCs w:val="24"/>
                <w:lang w:val="ro-RO"/>
              </w:rPr>
            </w:pPr>
          </w:p>
        </w:tc>
      </w:tr>
      <w:tr w:rsidR="00607E50" w:rsidRPr="00BB3879" w14:paraId="2C9CB9BD" w14:textId="77777777" w:rsidTr="000568D8">
        <w:tc>
          <w:tcPr>
            <w:tcW w:w="9886" w:type="dxa"/>
            <w:gridSpan w:val="4"/>
            <w:vAlign w:val="center"/>
          </w:tcPr>
          <w:p w14:paraId="0B0DD478" w14:textId="06D0EEB3"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t>Sfera relațională a titularului postului</w:t>
            </w:r>
          </w:p>
        </w:tc>
      </w:tr>
      <w:tr w:rsidR="00607E50" w:rsidRPr="00BB3879" w14:paraId="01799E3D" w14:textId="77777777" w:rsidTr="000568D8">
        <w:trPr>
          <w:trHeight w:val="90"/>
        </w:trPr>
        <w:tc>
          <w:tcPr>
            <w:tcW w:w="1228" w:type="dxa"/>
            <w:vMerge w:val="restart"/>
          </w:tcPr>
          <w:p w14:paraId="138E5FB4" w14:textId="77777777" w:rsidR="00607E50" w:rsidRPr="00BB3879" w:rsidRDefault="00607E50" w:rsidP="00B8612C">
            <w:pPr>
              <w:ind w:left="3" w:right="-132" w:hanging="3"/>
              <w:rPr>
                <w:rFonts w:ascii="Trebuchet MS" w:hAnsi="Trebuchet MS"/>
                <w:sz w:val="24"/>
                <w:szCs w:val="24"/>
                <w:lang w:val="ro-RO"/>
              </w:rPr>
            </w:pPr>
            <w:r w:rsidRPr="00BB3879">
              <w:rPr>
                <w:rFonts w:ascii="Trebuchet MS" w:hAnsi="Trebuchet MS" w:cs="Trebuchet MS"/>
                <w:sz w:val="24"/>
                <w:szCs w:val="24"/>
                <w:lang w:val="ro-RO"/>
              </w:rPr>
              <w:t>Sfera relațională internă</w:t>
            </w:r>
          </w:p>
        </w:tc>
        <w:tc>
          <w:tcPr>
            <w:tcW w:w="2457" w:type="dxa"/>
            <w:vAlign w:val="center"/>
          </w:tcPr>
          <w:p w14:paraId="57FA4046"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ierarhice</w:t>
            </w:r>
          </w:p>
        </w:tc>
        <w:tc>
          <w:tcPr>
            <w:tcW w:w="6201" w:type="dxa"/>
            <w:gridSpan w:val="2"/>
            <w:vAlign w:val="center"/>
          </w:tcPr>
          <w:p w14:paraId="3680AD00" w14:textId="256FBE15" w:rsidR="00607E50" w:rsidRPr="00BB3879" w:rsidRDefault="007756C9" w:rsidP="007756C9">
            <w:pPr>
              <w:rPr>
                <w:rFonts w:ascii="Trebuchet MS" w:hAnsi="Trebuchet MS"/>
                <w:sz w:val="24"/>
                <w:szCs w:val="24"/>
                <w:lang w:val="ro-RO"/>
              </w:rPr>
            </w:pPr>
            <w:r w:rsidRPr="00BB3879">
              <w:rPr>
                <w:rFonts w:ascii="Trebuchet MS" w:hAnsi="Trebuchet MS"/>
                <w:sz w:val="24"/>
                <w:szCs w:val="24"/>
                <w:lang w:val="ro-RO"/>
              </w:rPr>
              <w:t>Subordonat față de șeful de serviciu</w:t>
            </w:r>
            <w:r w:rsidR="00D12C43">
              <w:rPr>
                <w:rFonts w:ascii="Trebuchet MS" w:hAnsi="Trebuchet MS"/>
                <w:sz w:val="24"/>
                <w:szCs w:val="24"/>
                <w:lang w:val="ro-RO"/>
              </w:rPr>
              <w:t>, directorul general adjunct și directorul general</w:t>
            </w:r>
          </w:p>
        </w:tc>
      </w:tr>
      <w:tr w:rsidR="00607E50" w:rsidRPr="00BB3879" w14:paraId="1CF5B2E8" w14:textId="77777777" w:rsidTr="000568D8">
        <w:tc>
          <w:tcPr>
            <w:tcW w:w="1228" w:type="dxa"/>
            <w:vMerge/>
          </w:tcPr>
          <w:p w14:paraId="31B83758" w14:textId="77777777" w:rsidR="00607E50" w:rsidRPr="00BB3879" w:rsidRDefault="00607E50" w:rsidP="00B8612C">
            <w:pPr>
              <w:rPr>
                <w:rFonts w:ascii="Trebuchet MS" w:hAnsi="Trebuchet MS"/>
                <w:sz w:val="24"/>
                <w:szCs w:val="24"/>
                <w:lang w:val="ro-RO"/>
              </w:rPr>
            </w:pPr>
          </w:p>
        </w:tc>
        <w:tc>
          <w:tcPr>
            <w:tcW w:w="2457" w:type="dxa"/>
            <w:vAlign w:val="center"/>
          </w:tcPr>
          <w:p w14:paraId="032FF2C1"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funcționale</w:t>
            </w:r>
          </w:p>
        </w:tc>
        <w:tc>
          <w:tcPr>
            <w:tcW w:w="6201" w:type="dxa"/>
            <w:gridSpan w:val="2"/>
            <w:vAlign w:val="center"/>
          </w:tcPr>
          <w:p w14:paraId="6180958A" w14:textId="6877CEB4" w:rsidR="00607E50" w:rsidRPr="00BB3879" w:rsidRDefault="008366BE" w:rsidP="008366BE">
            <w:pPr>
              <w:jc w:val="both"/>
              <w:rPr>
                <w:rFonts w:ascii="Trebuchet MS" w:hAnsi="Trebuchet MS"/>
                <w:sz w:val="24"/>
                <w:szCs w:val="24"/>
                <w:lang w:val="ro-RO"/>
              </w:rPr>
            </w:pPr>
            <w:r w:rsidRPr="00BB3879">
              <w:rPr>
                <w:rFonts w:ascii="Trebuchet MS" w:hAnsi="Trebuchet MS"/>
                <w:sz w:val="24"/>
                <w:szCs w:val="24"/>
                <w:lang w:val="ro-RO"/>
              </w:rPr>
              <w:t xml:space="preserve">Colaborare cu personalul Direcției generale de legislație fiscală și reglementări vamale și contabile, cu personalul din celelalte structuri ale aparatului propriu al ministerului, precum și cu personalul din structurile </w:t>
            </w:r>
            <w:r w:rsidRPr="00BB3879">
              <w:rPr>
                <w:rFonts w:ascii="Trebuchet MS" w:hAnsi="Trebuchet MS"/>
                <w:bCs/>
                <w:sz w:val="24"/>
                <w:szCs w:val="24"/>
                <w:lang w:val="ro-RO"/>
              </w:rPr>
              <w:t>Agenției Naționale de Administrare Fiscală</w:t>
            </w:r>
          </w:p>
        </w:tc>
      </w:tr>
      <w:tr w:rsidR="00607E50" w:rsidRPr="00BB3879" w14:paraId="309CEF99" w14:textId="77777777" w:rsidTr="000568D8">
        <w:tc>
          <w:tcPr>
            <w:tcW w:w="1228" w:type="dxa"/>
            <w:vMerge/>
          </w:tcPr>
          <w:p w14:paraId="18DD1FF6" w14:textId="77777777" w:rsidR="00607E50" w:rsidRPr="00BB3879" w:rsidRDefault="00607E50" w:rsidP="00B8612C">
            <w:pPr>
              <w:rPr>
                <w:rFonts w:ascii="Trebuchet MS" w:hAnsi="Trebuchet MS"/>
                <w:sz w:val="24"/>
                <w:szCs w:val="24"/>
                <w:lang w:val="ro-RO"/>
              </w:rPr>
            </w:pPr>
          </w:p>
        </w:tc>
        <w:tc>
          <w:tcPr>
            <w:tcW w:w="2457" w:type="dxa"/>
            <w:vAlign w:val="center"/>
          </w:tcPr>
          <w:p w14:paraId="761FE440"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de control</w:t>
            </w:r>
          </w:p>
        </w:tc>
        <w:tc>
          <w:tcPr>
            <w:tcW w:w="6201" w:type="dxa"/>
            <w:gridSpan w:val="2"/>
            <w:vAlign w:val="center"/>
          </w:tcPr>
          <w:p w14:paraId="40845AD2" w14:textId="19EF1561"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11A7718A" w14:textId="77777777" w:rsidTr="000568D8">
        <w:tc>
          <w:tcPr>
            <w:tcW w:w="1228" w:type="dxa"/>
            <w:vMerge/>
          </w:tcPr>
          <w:p w14:paraId="0FA09B19" w14:textId="77777777" w:rsidR="00607E50" w:rsidRPr="00BB3879" w:rsidRDefault="00607E50" w:rsidP="00B8612C">
            <w:pPr>
              <w:rPr>
                <w:rFonts w:ascii="Trebuchet MS" w:hAnsi="Trebuchet MS"/>
                <w:sz w:val="24"/>
                <w:szCs w:val="24"/>
                <w:lang w:val="ro-RO"/>
              </w:rPr>
            </w:pPr>
          </w:p>
        </w:tc>
        <w:tc>
          <w:tcPr>
            <w:tcW w:w="2457" w:type="dxa"/>
            <w:vAlign w:val="center"/>
          </w:tcPr>
          <w:p w14:paraId="1F6AD1BF"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 xml:space="preserve">Relații de reprezentare </w:t>
            </w:r>
          </w:p>
        </w:tc>
        <w:tc>
          <w:tcPr>
            <w:tcW w:w="6201" w:type="dxa"/>
            <w:gridSpan w:val="2"/>
            <w:vAlign w:val="center"/>
          </w:tcPr>
          <w:p w14:paraId="5FFD40AF" w14:textId="2E533A77"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57514092" w14:textId="77777777" w:rsidTr="000568D8">
        <w:tc>
          <w:tcPr>
            <w:tcW w:w="1228" w:type="dxa"/>
            <w:vMerge w:val="restart"/>
          </w:tcPr>
          <w:p w14:paraId="5FBB6730" w14:textId="6306DF84" w:rsidR="00607E50" w:rsidRPr="00BB3879" w:rsidRDefault="00607E50" w:rsidP="00B8612C">
            <w:pPr>
              <w:ind w:right="-188"/>
              <w:rPr>
                <w:rFonts w:ascii="Trebuchet MS" w:hAnsi="Trebuchet MS"/>
                <w:sz w:val="24"/>
                <w:szCs w:val="24"/>
                <w:lang w:val="ro-RO"/>
              </w:rPr>
            </w:pPr>
            <w:r w:rsidRPr="00BB3879">
              <w:rPr>
                <w:rFonts w:ascii="Trebuchet MS" w:hAnsi="Trebuchet MS" w:cs="Trebuchet MS"/>
                <w:sz w:val="24"/>
                <w:szCs w:val="24"/>
                <w:lang w:val="ro-RO"/>
              </w:rPr>
              <w:t xml:space="preserve">Sfera relațională externă </w:t>
            </w:r>
          </w:p>
        </w:tc>
        <w:tc>
          <w:tcPr>
            <w:tcW w:w="2457" w:type="dxa"/>
            <w:vAlign w:val="center"/>
          </w:tcPr>
          <w:p w14:paraId="33729526"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Autorități și instituții publice</w:t>
            </w:r>
          </w:p>
        </w:tc>
        <w:tc>
          <w:tcPr>
            <w:tcW w:w="6201" w:type="dxa"/>
            <w:gridSpan w:val="2"/>
            <w:vAlign w:val="center"/>
          </w:tcPr>
          <w:p w14:paraId="4DD09E2F" w14:textId="246377A9"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4E6284F7" w14:textId="77777777" w:rsidTr="000568D8">
        <w:tc>
          <w:tcPr>
            <w:tcW w:w="1228" w:type="dxa"/>
            <w:vMerge/>
          </w:tcPr>
          <w:p w14:paraId="63271686" w14:textId="77777777" w:rsidR="00607E50" w:rsidRPr="00BB3879" w:rsidRDefault="00607E50" w:rsidP="00B8612C">
            <w:pPr>
              <w:rPr>
                <w:rFonts w:ascii="Trebuchet MS" w:hAnsi="Trebuchet MS"/>
                <w:sz w:val="24"/>
                <w:szCs w:val="24"/>
                <w:lang w:val="ro-RO"/>
              </w:rPr>
            </w:pPr>
          </w:p>
        </w:tc>
        <w:tc>
          <w:tcPr>
            <w:tcW w:w="2457" w:type="dxa"/>
            <w:vAlign w:val="center"/>
          </w:tcPr>
          <w:p w14:paraId="6D980BB0"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Organizații internaționale</w:t>
            </w:r>
          </w:p>
        </w:tc>
        <w:tc>
          <w:tcPr>
            <w:tcW w:w="6201" w:type="dxa"/>
            <w:gridSpan w:val="2"/>
            <w:vAlign w:val="center"/>
          </w:tcPr>
          <w:p w14:paraId="7D05462F" w14:textId="7B927E7A"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3F34706E" w14:textId="77777777" w:rsidTr="000568D8">
        <w:tc>
          <w:tcPr>
            <w:tcW w:w="1228" w:type="dxa"/>
            <w:vMerge/>
          </w:tcPr>
          <w:p w14:paraId="3493D65E" w14:textId="77777777" w:rsidR="00607E50" w:rsidRPr="00BB3879" w:rsidRDefault="00607E50" w:rsidP="00B8612C">
            <w:pPr>
              <w:rPr>
                <w:rFonts w:ascii="Trebuchet MS" w:hAnsi="Trebuchet MS"/>
                <w:sz w:val="24"/>
                <w:szCs w:val="24"/>
                <w:lang w:val="ro-RO"/>
              </w:rPr>
            </w:pPr>
          </w:p>
        </w:tc>
        <w:tc>
          <w:tcPr>
            <w:tcW w:w="2457" w:type="dxa"/>
            <w:vAlign w:val="center"/>
          </w:tcPr>
          <w:p w14:paraId="26939770" w14:textId="634D2927" w:rsidR="00607E50" w:rsidRPr="00BB3879" w:rsidRDefault="00730B1A"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Persoane juridice priv</w:t>
            </w:r>
            <w:r w:rsidR="00607E50" w:rsidRPr="00BB3879">
              <w:rPr>
                <w:rFonts w:ascii="Trebuchet MS" w:hAnsi="Trebuchet MS" w:cs="Trebuchet MS"/>
                <w:sz w:val="24"/>
                <w:szCs w:val="24"/>
                <w:lang w:val="ro-RO"/>
              </w:rPr>
              <w:t xml:space="preserve">ate </w:t>
            </w:r>
          </w:p>
        </w:tc>
        <w:tc>
          <w:tcPr>
            <w:tcW w:w="6201" w:type="dxa"/>
            <w:gridSpan w:val="2"/>
            <w:vAlign w:val="center"/>
          </w:tcPr>
          <w:p w14:paraId="07255B83" w14:textId="7228242A"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66932963" w14:textId="77777777" w:rsidTr="000568D8">
        <w:tc>
          <w:tcPr>
            <w:tcW w:w="3685" w:type="dxa"/>
            <w:gridSpan w:val="2"/>
          </w:tcPr>
          <w:p w14:paraId="59C9FC82" w14:textId="028C2A91"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Libertatea decizională</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8</w:t>
            </w:r>
          </w:p>
        </w:tc>
        <w:tc>
          <w:tcPr>
            <w:tcW w:w="6201" w:type="dxa"/>
            <w:gridSpan w:val="2"/>
            <w:vAlign w:val="center"/>
          </w:tcPr>
          <w:p w14:paraId="34E8EB2F" w14:textId="4BD675AD"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Potrivit regulamentelor interne şi deciziilor managementului superior</w:t>
            </w:r>
          </w:p>
        </w:tc>
      </w:tr>
      <w:tr w:rsidR="00607E50" w:rsidRPr="00BB3879" w14:paraId="46737764" w14:textId="77777777" w:rsidTr="000568D8">
        <w:tc>
          <w:tcPr>
            <w:tcW w:w="3685" w:type="dxa"/>
            <w:gridSpan w:val="2"/>
          </w:tcPr>
          <w:p w14:paraId="36A7A776"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Delegarea de atribuții și competență</w:t>
            </w:r>
          </w:p>
        </w:tc>
        <w:tc>
          <w:tcPr>
            <w:tcW w:w="6201" w:type="dxa"/>
            <w:gridSpan w:val="2"/>
            <w:vAlign w:val="center"/>
          </w:tcPr>
          <w:p w14:paraId="58D0344E" w14:textId="0F9B8AA1" w:rsidR="00607E50" w:rsidRPr="00BB3879" w:rsidRDefault="00730B1A" w:rsidP="00FE615C">
            <w:pPr>
              <w:jc w:val="both"/>
              <w:rPr>
                <w:rFonts w:ascii="Trebuchet MS" w:hAnsi="Trebuchet MS"/>
                <w:sz w:val="24"/>
                <w:szCs w:val="24"/>
                <w:lang w:val="ro-RO"/>
              </w:rPr>
            </w:pPr>
            <w:r w:rsidRPr="00BB3879">
              <w:rPr>
                <w:rFonts w:ascii="Trebuchet MS" w:hAnsi="Trebuchet MS"/>
                <w:sz w:val="24"/>
                <w:szCs w:val="24"/>
                <w:lang w:val="ro-RO"/>
              </w:rPr>
              <w:t>Delegarea de atribuții corespunzătoare titularului postului pe perioada concediului în condițiile legii sau pe perioada în care acesta se află în deplasare în interesul serviciului se realizează conform cererii de concediu de odihnă/notei interne și/sau a planului permanent de înlocuire a angajaților</w:t>
            </w:r>
          </w:p>
        </w:tc>
      </w:tr>
      <w:tr w:rsidR="00607E50" w:rsidRPr="00BB3879" w14:paraId="6543136B" w14:textId="77777777" w:rsidTr="000568D8">
        <w:tc>
          <w:tcPr>
            <w:tcW w:w="9886" w:type="dxa"/>
            <w:gridSpan w:val="4"/>
          </w:tcPr>
          <w:p w14:paraId="6F3527C1" w14:textId="3DF54E7D" w:rsidR="00B02382" w:rsidRPr="00BB3879" w:rsidRDefault="00607E50" w:rsidP="00A90F0D">
            <w:pPr>
              <w:jc w:val="center"/>
              <w:rPr>
                <w:rFonts w:ascii="Trebuchet MS" w:hAnsi="Trebuchet MS"/>
                <w:b/>
                <w:sz w:val="24"/>
                <w:szCs w:val="24"/>
                <w:vertAlign w:val="superscript"/>
                <w:lang w:val="ro-RO"/>
              </w:rPr>
            </w:pPr>
            <w:r w:rsidRPr="00BB3879">
              <w:rPr>
                <w:rFonts w:ascii="Trebuchet MS" w:hAnsi="Trebuchet MS" w:cs="Trebuchet MS"/>
                <w:b/>
                <w:sz w:val="24"/>
                <w:szCs w:val="24"/>
                <w:lang w:val="ro-RO"/>
              </w:rPr>
              <w:t>Întocmit</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9</w:t>
            </w:r>
          </w:p>
        </w:tc>
      </w:tr>
      <w:tr w:rsidR="00607E50" w:rsidRPr="00BB3879" w14:paraId="013D1788" w14:textId="77777777" w:rsidTr="000568D8">
        <w:tc>
          <w:tcPr>
            <w:tcW w:w="3685" w:type="dxa"/>
            <w:gridSpan w:val="2"/>
          </w:tcPr>
          <w:p w14:paraId="594CD6E5"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73DD0606" w14:textId="2F6186F8"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Bălescu Ștefan</w:t>
            </w:r>
          </w:p>
        </w:tc>
      </w:tr>
      <w:tr w:rsidR="00607E50" w:rsidRPr="00BB3879" w14:paraId="71DCCF6B" w14:textId="77777777" w:rsidTr="000568D8">
        <w:tc>
          <w:tcPr>
            <w:tcW w:w="3685" w:type="dxa"/>
            <w:gridSpan w:val="2"/>
          </w:tcPr>
          <w:p w14:paraId="1FBC7FEB"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Funcția publică de conducere</w:t>
            </w:r>
          </w:p>
        </w:tc>
        <w:tc>
          <w:tcPr>
            <w:tcW w:w="6201" w:type="dxa"/>
            <w:gridSpan w:val="2"/>
            <w:vAlign w:val="center"/>
          </w:tcPr>
          <w:p w14:paraId="1D84271A" w14:textId="791A36E8"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Șef serviciu</w:t>
            </w:r>
          </w:p>
        </w:tc>
      </w:tr>
      <w:tr w:rsidR="00607E50" w:rsidRPr="00BB3879" w14:paraId="4E54F645" w14:textId="77777777" w:rsidTr="000568D8">
        <w:tc>
          <w:tcPr>
            <w:tcW w:w="3685" w:type="dxa"/>
            <w:gridSpan w:val="2"/>
          </w:tcPr>
          <w:p w14:paraId="3F0E428E"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211C1B6D" w14:textId="77777777" w:rsidR="00607E50" w:rsidRPr="00BB3879" w:rsidRDefault="00607E50" w:rsidP="00B8612C">
            <w:pPr>
              <w:rPr>
                <w:rFonts w:ascii="Trebuchet MS" w:hAnsi="Trebuchet MS"/>
                <w:sz w:val="24"/>
                <w:szCs w:val="24"/>
                <w:lang w:val="ro-RO"/>
              </w:rPr>
            </w:pPr>
          </w:p>
        </w:tc>
      </w:tr>
      <w:tr w:rsidR="00607E50" w:rsidRPr="00BB3879" w14:paraId="536F8DAF" w14:textId="77777777" w:rsidTr="000568D8">
        <w:trPr>
          <w:trHeight w:val="303"/>
        </w:trPr>
        <w:tc>
          <w:tcPr>
            <w:tcW w:w="3685" w:type="dxa"/>
            <w:gridSpan w:val="2"/>
          </w:tcPr>
          <w:p w14:paraId="2C788E75"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 xml:space="preserve">Data întocmirii </w:t>
            </w:r>
          </w:p>
        </w:tc>
        <w:tc>
          <w:tcPr>
            <w:tcW w:w="6201" w:type="dxa"/>
            <w:gridSpan w:val="2"/>
            <w:vAlign w:val="center"/>
          </w:tcPr>
          <w:p w14:paraId="27FDECBB" w14:textId="77777777" w:rsidR="00B02382" w:rsidRPr="00BB3879" w:rsidRDefault="00B02382" w:rsidP="00B8612C">
            <w:pPr>
              <w:rPr>
                <w:rFonts w:ascii="Trebuchet MS" w:hAnsi="Trebuchet MS"/>
                <w:sz w:val="24"/>
                <w:szCs w:val="24"/>
                <w:lang w:val="ro-RO"/>
              </w:rPr>
            </w:pPr>
          </w:p>
        </w:tc>
      </w:tr>
      <w:tr w:rsidR="00607E50" w:rsidRPr="00BB3879" w14:paraId="6935106C" w14:textId="77777777" w:rsidTr="000568D8">
        <w:tc>
          <w:tcPr>
            <w:tcW w:w="9886" w:type="dxa"/>
            <w:gridSpan w:val="4"/>
          </w:tcPr>
          <w:p w14:paraId="597B45E4" w14:textId="4E12DECB"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t>Luat la cunoștință de ocupantul postului</w:t>
            </w:r>
          </w:p>
        </w:tc>
      </w:tr>
      <w:tr w:rsidR="00607E50" w:rsidRPr="00BB3879" w14:paraId="563751BF" w14:textId="77777777" w:rsidTr="000568D8">
        <w:tc>
          <w:tcPr>
            <w:tcW w:w="3685" w:type="dxa"/>
            <w:gridSpan w:val="2"/>
          </w:tcPr>
          <w:p w14:paraId="33C3DBD9"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7BD5DAC9" w14:textId="6BB48B7C" w:rsidR="00607E50" w:rsidRPr="00BB3879" w:rsidRDefault="00607E50" w:rsidP="00B8612C">
            <w:pPr>
              <w:rPr>
                <w:rFonts w:ascii="Trebuchet MS" w:hAnsi="Trebuchet MS"/>
                <w:sz w:val="24"/>
                <w:szCs w:val="24"/>
                <w:lang w:val="ro-RO"/>
              </w:rPr>
            </w:pPr>
          </w:p>
        </w:tc>
      </w:tr>
      <w:tr w:rsidR="00607E50" w:rsidRPr="00BB3879" w14:paraId="4E545EEA" w14:textId="77777777" w:rsidTr="000568D8">
        <w:tc>
          <w:tcPr>
            <w:tcW w:w="3685" w:type="dxa"/>
            <w:gridSpan w:val="2"/>
          </w:tcPr>
          <w:p w14:paraId="2347E8A0"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18B40C9B" w14:textId="77777777" w:rsidR="00607E50" w:rsidRPr="00BB3879" w:rsidRDefault="00607E50" w:rsidP="00B8612C">
            <w:pPr>
              <w:rPr>
                <w:rFonts w:ascii="Trebuchet MS" w:hAnsi="Trebuchet MS"/>
                <w:sz w:val="24"/>
                <w:szCs w:val="24"/>
                <w:lang w:val="ro-RO"/>
              </w:rPr>
            </w:pPr>
          </w:p>
        </w:tc>
      </w:tr>
      <w:tr w:rsidR="00607E50" w:rsidRPr="00BB3879" w14:paraId="16330DB5" w14:textId="77777777" w:rsidTr="000568D8">
        <w:tc>
          <w:tcPr>
            <w:tcW w:w="3685" w:type="dxa"/>
            <w:gridSpan w:val="2"/>
          </w:tcPr>
          <w:p w14:paraId="15CA1139"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Data</w:t>
            </w:r>
          </w:p>
        </w:tc>
        <w:tc>
          <w:tcPr>
            <w:tcW w:w="6201" w:type="dxa"/>
            <w:gridSpan w:val="2"/>
            <w:vAlign w:val="center"/>
          </w:tcPr>
          <w:p w14:paraId="040385DC" w14:textId="77777777" w:rsidR="00607E50" w:rsidRPr="00BB3879" w:rsidRDefault="00607E50" w:rsidP="00B8612C">
            <w:pPr>
              <w:rPr>
                <w:rFonts w:ascii="Trebuchet MS" w:hAnsi="Trebuchet MS"/>
                <w:sz w:val="24"/>
                <w:szCs w:val="24"/>
                <w:lang w:val="ro-RO"/>
              </w:rPr>
            </w:pPr>
          </w:p>
        </w:tc>
      </w:tr>
      <w:tr w:rsidR="00607E50" w:rsidRPr="00BB3879" w14:paraId="644A386E" w14:textId="77777777" w:rsidTr="000568D8">
        <w:tc>
          <w:tcPr>
            <w:tcW w:w="9886" w:type="dxa"/>
            <w:gridSpan w:val="4"/>
          </w:tcPr>
          <w:p w14:paraId="37D793B4" w14:textId="7871D0EC" w:rsidR="00607E50" w:rsidRPr="00BB3879" w:rsidRDefault="00607E50" w:rsidP="00A90F0D">
            <w:pPr>
              <w:jc w:val="center"/>
              <w:rPr>
                <w:rFonts w:ascii="Trebuchet MS" w:hAnsi="Trebuchet MS"/>
                <w:b/>
                <w:bCs/>
                <w:sz w:val="24"/>
                <w:szCs w:val="24"/>
                <w:lang w:val="ro-RO"/>
              </w:rPr>
            </w:pPr>
            <w:r w:rsidRPr="00BB3879">
              <w:rPr>
                <w:rFonts w:ascii="Trebuchet MS" w:hAnsi="Trebuchet MS" w:cs="Trebuchet MS"/>
                <w:b/>
                <w:bCs/>
                <w:sz w:val="24"/>
                <w:szCs w:val="24"/>
                <w:lang w:val="ro-RO"/>
              </w:rPr>
              <w:t>Contrasemnează</w:t>
            </w:r>
            <w:r w:rsidR="004113C5" w:rsidRPr="00BB3879">
              <w:rPr>
                <w:rFonts w:ascii="Trebuchet MS" w:hAnsi="Trebuchet MS" w:cs="Trebuchet MS"/>
                <w:b/>
                <w:sz w:val="24"/>
                <w:szCs w:val="24"/>
                <w:vertAlign w:val="superscript"/>
                <w:lang w:val="ro-RO"/>
              </w:rPr>
              <w:t>20</w:t>
            </w:r>
          </w:p>
        </w:tc>
      </w:tr>
      <w:tr w:rsidR="00607E50" w:rsidRPr="00BB3879" w14:paraId="3C97F1E3" w14:textId="77777777" w:rsidTr="000568D8">
        <w:tc>
          <w:tcPr>
            <w:tcW w:w="3685" w:type="dxa"/>
            <w:gridSpan w:val="2"/>
          </w:tcPr>
          <w:p w14:paraId="0E63BE36"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2384E6D3" w14:textId="29FEE807" w:rsidR="00607E50" w:rsidRPr="00BB3879" w:rsidRDefault="002312C9" w:rsidP="00B8612C">
            <w:pPr>
              <w:rPr>
                <w:rFonts w:ascii="Trebuchet MS" w:hAnsi="Trebuchet MS"/>
                <w:sz w:val="24"/>
                <w:szCs w:val="24"/>
                <w:lang w:val="ro-RO"/>
              </w:rPr>
            </w:pPr>
            <w:r>
              <w:rPr>
                <w:rFonts w:ascii="Trebuchet MS" w:hAnsi="Trebuchet MS"/>
                <w:sz w:val="24"/>
                <w:szCs w:val="24"/>
                <w:lang w:val="ro-RO"/>
              </w:rPr>
              <w:t>Adrian STOICA</w:t>
            </w:r>
          </w:p>
        </w:tc>
      </w:tr>
      <w:tr w:rsidR="00607E50" w:rsidRPr="00BB3879" w14:paraId="0117A44E" w14:textId="77777777" w:rsidTr="000568D8">
        <w:tc>
          <w:tcPr>
            <w:tcW w:w="3685" w:type="dxa"/>
            <w:gridSpan w:val="2"/>
          </w:tcPr>
          <w:p w14:paraId="2C276503"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Funcția</w:t>
            </w:r>
          </w:p>
        </w:tc>
        <w:tc>
          <w:tcPr>
            <w:tcW w:w="6201" w:type="dxa"/>
            <w:gridSpan w:val="2"/>
            <w:vAlign w:val="center"/>
          </w:tcPr>
          <w:p w14:paraId="7E5AEBDE" w14:textId="0E163046"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Director general</w:t>
            </w:r>
            <w:r w:rsidR="002312C9">
              <w:rPr>
                <w:rFonts w:ascii="Trebuchet MS" w:hAnsi="Trebuchet MS"/>
                <w:sz w:val="24"/>
                <w:szCs w:val="24"/>
                <w:lang w:val="ro-RO"/>
              </w:rPr>
              <w:t xml:space="preserve"> adjunct </w:t>
            </w:r>
          </w:p>
        </w:tc>
      </w:tr>
      <w:tr w:rsidR="00607E50" w:rsidRPr="00BB3879" w14:paraId="1A641578" w14:textId="77777777" w:rsidTr="000568D8">
        <w:tc>
          <w:tcPr>
            <w:tcW w:w="3685" w:type="dxa"/>
            <w:gridSpan w:val="2"/>
          </w:tcPr>
          <w:p w14:paraId="0306F32C"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3CAB8041" w14:textId="77777777" w:rsidR="00607E50" w:rsidRPr="00BB3879" w:rsidRDefault="00607E50" w:rsidP="00B8612C">
            <w:pPr>
              <w:rPr>
                <w:rFonts w:ascii="Trebuchet MS" w:hAnsi="Trebuchet MS"/>
                <w:sz w:val="24"/>
                <w:szCs w:val="24"/>
                <w:lang w:val="ro-RO"/>
              </w:rPr>
            </w:pPr>
          </w:p>
        </w:tc>
      </w:tr>
      <w:tr w:rsidR="00607E50" w:rsidRPr="00BB3879" w14:paraId="325C3C01" w14:textId="77777777" w:rsidTr="000568D8">
        <w:tc>
          <w:tcPr>
            <w:tcW w:w="3685" w:type="dxa"/>
            <w:gridSpan w:val="2"/>
          </w:tcPr>
          <w:p w14:paraId="0C984B47"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Data</w:t>
            </w:r>
          </w:p>
        </w:tc>
        <w:tc>
          <w:tcPr>
            <w:tcW w:w="6201" w:type="dxa"/>
            <w:gridSpan w:val="2"/>
            <w:vAlign w:val="center"/>
          </w:tcPr>
          <w:p w14:paraId="498C9C7D" w14:textId="77777777" w:rsidR="00607E50" w:rsidRPr="00BB3879" w:rsidRDefault="00607E50" w:rsidP="00B8612C">
            <w:pPr>
              <w:rPr>
                <w:rFonts w:ascii="Trebuchet MS" w:hAnsi="Trebuchet MS"/>
                <w:sz w:val="24"/>
                <w:szCs w:val="24"/>
                <w:lang w:val="ro-RO"/>
              </w:rPr>
            </w:pPr>
          </w:p>
        </w:tc>
      </w:tr>
    </w:tbl>
    <w:p w14:paraId="1776CEFA" w14:textId="77777777" w:rsidR="00607E50" w:rsidRPr="00BB3879" w:rsidRDefault="00607E50" w:rsidP="00607E50">
      <w:pPr>
        <w:spacing w:before="60"/>
        <w:ind w:leftChars="199" w:left="398" w:rightChars="185" w:right="370" w:firstLine="2"/>
        <w:rPr>
          <w:rFonts w:ascii="Trebuchet MS" w:hAnsi="Trebuchet MS" w:cs="Trebuchet MS"/>
          <w:sz w:val="24"/>
          <w:szCs w:val="24"/>
          <w:vertAlign w:val="superscript"/>
          <w:lang w:val="ro-RO"/>
        </w:rPr>
      </w:pPr>
      <w:bookmarkStart w:id="0" w:name="_GoBack"/>
      <w:bookmarkEnd w:id="0"/>
    </w:p>
    <w:sectPr w:rsidR="00607E50" w:rsidRPr="00BB3879" w:rsidSect="00C70419">
      <w:pgSz w:w="12240" w:h="15840"/>
      <w:pgMar w:top="63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F8446F" w16cex:dateUtc="2024-07-15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219A57" w16cid:durableId="77F844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5617CF"/>
    <w:multiLevelType w:val="hybridMultilevel"/>
    <w:tmpl w:val="DB3E839A"/>
    <w:lvl w:ilvl="0" w:tplc="2BE6A530">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5"/>
    <w:rsid w:val="00032370"/>
    <w:rsid w:val="00053A55"/>
    <w:rsid w:val="000568D8"/>
    <w:rsid w:val="00082E02"/>
    <w:rsid w:val="000D6F9D"/>
    <w:rsid w:val="00152CDA"/>
    <w:rsid w:val="00181467"/>
    <w:rsid w:val="00197722"/>
    <w:rsid w:val="001D5691"/>
    <w:rsid w:val="001F2D1A"/>
    <w:rsid w:val="00200E43"/>
    <w:rsid w:val="002157DA"/>
    <w:rsid w:val="002312C9"/>
    <w:rsid w:val="002930A8"/>
    <w:rsid w:val="003074B8"/>
    <w:rsid w:val="00317588"/>
    <w:rsid w:val="0035197D"/>
    <w:rsid w:val="003E327A"/>
    <w:rsid w:val="004113C5"/>
    <w:rsid w:val="0046700C"/>
    <w:rsid w:val="00481068"/>
    <w:rsid w:val="004C61D5"/>
    <w:rsid w:val="005F3998"/>
    <w:rsid w:val="00607E50"/>
    <w:rsid w:val="0066360E"/>
    <w:rsid w:val="006A243F"/>
    <w:rsid w:val="00715057"/>
    <w:rsid w:val="0072491C"/>
    <w:rsid w:val="00730B1A"/>
    <w:rsid w:val="007314E9"/>
    <w:rsid w:val="007414A7"/>
    <w:rsid w:val="007545FD"/>
    <w:rsid w:val="007756C9"/>
    <w:rsid w:val="00795D24"/>
    <w:rsid w:val="008366BE"/>
    <w:rsid w:val="009930F3"/>
    <w:rsid w:val="00A0388F"/>
    <w:rsid w:val="00A21126"/>
    <w:rsid w:val="00A64B8A"/>
    <w:rsid w:val="00A90F0D"/>
    <w:rsid w:val="00AD458F"/>
    <w:rsid w:val="00AE52D0"/>
    <w:rsid w:val="00B02382"/>
    <w:rsid w:val="00B661A1"/>
    <w:rsid w:val="00B83A59"/>
    <w:rsid w:val="00BA3154"/>
    <w:rsid w:val="00BB3879"/>
    <w:rsid w:val="00BC38DE"/>
    <w:rsid w:val="00BD6651"/>
    <w:rsid w:val="00BF79E7"/>
    <w:rsid w:val="00C70419"/>
    <w:rsid w:val="00C8693A"/>
    <w:rsid w:val="00D12C43"/>
    <w:rsid w:val="00D264E0"/>
    <w:rsid w:val="00D37279"/>
    <w:rsid w:val="00D97D70"/>
    <w:rsid w:val="00DD44B7"/>
    <w:rsid w:val="00DF5A71"/>
    <w:rsid w:val="00E24EEC"/>
    <w:rsid w:val="00EA3F81"/>
    <w:rsid w:val="00EB4EC5"/>
    <w:rsid w:val="00F04AA8"/>
    <w:rsid w:val="00F05C1D"/>
    <w:rsid w:val="00F1038C"/>
    <w:rsid w:val="00F13C7B"/>
    <w:rsid w:val="00FE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64B3"/>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paragraph" w:customStyle="1" w:styleId="Standard">
    <w:name w:val="Standard"/>
    <w:rsid w:val="00BD6651"/>
    <w:pPr>
      <w:suppressAutoHyphens/>
      <w:spacing w:after="0" w:line="240" w:lineRule="auto"/>
      <w:textAlignment w:val="baseline"/>
    </w:pPr>
    <w:rPr>
      <w:rFonts w:ascii="Times New Roman" w:eastAsia="Times New Roman" w:hAnsi="Times New Roman" w:cs="Times New Roman"/>
      <w:kern w:val="2"/>
      <w:sz w:val="24"/>
      <w:szCs w:val="24"/>
      <w:lang w:eastAsia="zh-CN" w:bidi="hi-IN"/>
    </w:rPr>
  </w:style>
  <w:style w:type="table" w:styleId="TableGrid">
    <w:name w:val="Table Grid"/>
    <w:basedOn w:val="TableNormal"/>
    <w:uiPriority w:val="39"/>
    <w:rsid w:val="00715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264E0"/>
    <w:pPr>
      <w:spacing w:after="0" w:line="240" w:lineRule="auto"/>
    </w:pPr>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D264E0"/>
    <w:rPr>
      <w:sz w:val="16"/>
      <w:szCs w:val="16"/>
    </w:rPr>
  </w:style>
  <w:style w:type="paragraph" w:styleId="CommentText">
    <w:name w:val="annotation text"/>
    <w:basedOn w:val="Normal"/>
    <w:link w:val="CommentTextChar"/>
    <w:uiPriority w:val="99"/>
    <w:semiHidden/>
    <w:unhideWhenUsed/>
    <w:rsid w:val="00D264E0"/>
  </w:style>
  <w:style w:type="character" w:customStyle="1" w:styleId="CommentTextChar">
    <w:name w:val="Comment Text Char"/>
    <w:basedOn w:val="DefaultParagraphFont"/>
    <w:link w:val="CommentText"/>
    <w:uiPriority w:val="99"/>
    <w:semiHidden/>
    <w:rsid w:val="00D264E0"/>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D264E0"/>
    <w:rPr>
      <w:b/>
      <w:bCs/>
    </w:rPr>
  </w:style>
  <w:style w:type="character" w:customStyle="1" w:styleId="CommentSubjectChar">
    <w:name w:val="Comment Subject Char"/>
    <w:basedOn w:val="CommentTextChar"/>
    <w:link w:val="CommentSubject"/>
    <w:uiPriority w:val="99"/>
    <w:semiHidden/>
    <w:rsid w:val="00D264E0"/>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A64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B8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 w:id="152262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6BF7D-6AF7-4789-A032-1298372A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SIMONA IORDACHE</cp:lastModifiedBy>
  <cp:revision>2</cp:revision>
  <dcterms:created xsi:type="dcterms:W3CDTF">2024-11-22T08:26:00Z</dcterms:created>
  <dcterms:modified xsi:type="dcterms:W3CDTF">2024-11-22T08:26:00Z</dcterms:modified>
</cp:coreProperties>
</file>