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C212B" w14:textId="327D7CFB" w:rsidR="004D39B8" w:rsidRPr="0031089B" w:rsidRDefault="003355A4">
      <w:pPr>
        <w:pStyle w:val="Heading1"/>
        <w:rPr>
          <w:rFonts w:eastAsia="Times New Roman" w:cs="Times New Roman"/>
          <w:b w:val="0"/>
          <w:bCs w:val="0"/>
          <w:szCs w:val="22"/>
          <w:lang w:val="ro-RO" w:eastAsia="ro-RO"/>
          <w14:shadow w14:blurRad="38100" w14:dist="19050" w14:dir="2700000" w14:sx="100000" w14:sy="100000" w14:kx="0" w14:ky="0" w14:algn="tl">
            <w14:schemeClr w14:val="dk1">
              <w14:alpha w14:val="60000"/>
            </w14:schemeClr>
          </w14:shadow>
        </w:rPr>
      </w:pPr>
      <w:r w:rsidRPr="0031089B">
        <w:rPr>
          <w:noProof/>
          <w:szCs w:val="22"/>
        </w:rPr>
        <w:drawing>
          <wp:anchor distT="0" distB="0" distL="114300" distR="114300" simplePos="0" relativeHeight="251657216" behindDoc="0" locked="0" layoutInCell="1" allowOverlap="1" wp14:anchorId="7CB3625B" wp14:editId="68740A94">
            <wp:simplePos x="0" y="0"/>
            <wp:positionH relativeFrom="leftMargin">
              <wp:posOffset>604520</wp:posOffset>
            </wp:positionH>
            <wp:positionV relativeFrom="margin">
              <wp:posOffset>92730</wp:posOffset>
            </wp:positionV>
            <wp:extent cx="805815" cy="805815"/>
            <wp:effectExtent l="0" t="0" r="0" b="0"/>
            <wp:wrapTight wrapText="bothSides">
              <wp:wrapPolygon edited="0">
                <wp:start x="6128" y="0"/>
                <wp:lineTo x="0" y="3574"/>
                <wp:lineTo x="0" y="14298"/>
                <wp:lineTo x="511" y="16851"/>
                <wp:lineTo x="5617" y="20936"/>
                <wp:lineTo x="6128" y="20936"/>
                <wp:lineTo x="14809" y="20936"/>
                <wp:lineTo x="15319" y="20936"/>
                <wp:lineTo x="20426" y="16851"/>
                <wp:lineTo x="20936" y="14298"/>
                <wp:lineTo x="20936" y="3574"/>
                <wp:lineTo x="14809" y="0"/>
                <wp:lineTo x="6128"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7"/>
                    <a:stretch>
                      <a:fillRect/>
                    </a:stretch>
                  </pic:blipFill>
                  <pic:spPr>
                    <a:xfrm>
                      <a:off x="0" y="0"/>
                      <a:ext cx="805815" cy="805815"/>
                    </a:xfrm>
                    <a:prstGeom prst="rect">
                      <a:avLst/>
                    </a:prstGeom>
                  </pic:spPr>
                </pic:pic>
              </a:graphicData>
            </a:graphic>
            <wp14:sizeRelH relativeFrom="margin">
              <wp14:pctWidth>0</wp14:pctWidth>
            </wp14:sizeRelH>
            <wp14:sizeRelV relativeFrom="margin">
              <wp14:pctHeight>0</wp14:pctHeight>
            </wp14:sizeRelV>
          </wp:anchor>
        </w:drawing>
      </w:r>
      <w:r w:rsidRPr="0031089B">
        <w:rPr>
          <w:spacing w:val="20"/>
          <w:szCs w:val="22"/>
          <w:lang w:val="ro-RO"/>
        </w:rPr>
        <w:t xml:space="preserve"> </w:t>
      </w:r>
    </w:p>
    <w:p w14:paraId="32C14EC1" w14:textId="77777777" w:rsidR="004D39B8" w:rsidRPr="00D71B9F" w:rsidRDefault="00F74CC3">
      <w:pPr>
        <w:pStyle w:val="Heading1"/>
        <w:rPr>
          <w:rFonts w:ascii="Trajan Pro" w:hAnsi="Trajan Pro"/>
          <w:spacing w:val="20"/>
          <w:szCs w:val="22"/>
          <w:lang w:val="ro-RO"/>
        </w:rPr>
      </w:pPr>
      <w:r w:rsidRPr="0031089B">
        <w:rPr>
          <w:noProof/>
          <w:szCs w:val="22"/>
        </w:rPr>
        <mc:AlternateContent>
          <mc:Choice Requires="wps">
            <w:drawing>
              <wp:anchor distT="0" distB="0" distL="114300" distR="114300" simplePos="0" relativeHeight="251658240" behindDoc="0" locked="0" layoutInCell="1" allowOverlap="1" wp14:anchorId="5C565A09" wp14:editId="410C550B">
                <wp:simplePos x="0" y="0"/>
                <wp:positionH relativeFrom="column">
                  <wp:posOffset>599440</wp:posOffset>
                </wp:positionH>
                <wp:positionV relativeFrom="paragraph">
                  <wp:posOffset>179070</wp:posOffset>
                </wp:positionV>
                <wp:extent cx="5274945" cy="520065"/>
                <wp:effectExtent l="0" t="0" r="1905" b="0"/>
                <wp:wrapSquare wrapText="bothSides"/>
                <wp:docPr id="2" name="Frame1"/>
                <wp:cNvGraphicFramePr/>
                <a:graphic xmlns:a="http://schemas.openxmlformats.org/drawingml/2006/main">
                  <a:graphicData uri="http://schemas.microsoft.com/office/word/2010/wordprocessingShape">
                    <wps:wsp>
                      <wps:cNvSpPr/>
                      <wps:spPr>
                        <a:xfrm>
                          <a:off x="0" y="0"/>
                          <a:ext cx="5274945" cy="520065"/>
                        </a:xfrm>
                        <a:prstGeom prst="rect">
                          <a:avLst/>
                        </a:prstGeom>
                        <a:solidFill>
                          <a:srgbClr val="FFFFFF"/>
                        </a:solidFill>
                        <a:ln>
                          <a:noFill/>
                        </a:ln>
                      </wps:spPr>
                      <wps:style>
                        <a:lnRef idx="0">
                          <a:srgbClr val="FFFFFF"/>
                        </a:lnRef>
                        <a:fillRef idx="0">
                          <a:srgbClr val="FFFFFF"/>
                        </a:fillRef>
                        <a:effectRef idx="0">
                          <a:srgbClr val="FFFFFF"/>
                        </a:effectRef>
                        <a:fontRef idx="minor"/>
                      </wps:style>
                      <wps:txbx>
                        <w:txbxContent>
                          <w:p w14:paraId="66314DE5" w14:textId="77777777" w:rsidR="00AE35BE" w:rsidRPr="00C07AD8" w:rsidRDefault="00AE35BE">
                            <w:pPr>
                              <w:pStyle w:val="FrameContents"/>
                              <w:rPr>
                                <w:color w:val="333333"/>
                                <w:szCs w:val="24"/>
                                <w:lang w:val="ro-RO"/>
                              </w:rPr>
                            </w:pPr>
                            <w:proofErr w:type="spellStart"/>
                            <w:r w:rsidRPr="00C07AD8">
                              <w:rPr>
                                <w:color w:val="333333"/>
                                <w:szCs w:val="24"/>
                                <w:lang w:val="fr-FR"/>
                              </w:rPr>
                              <w:t>Direcţia</w:t>
                            </w:r>
                            <w:proofErr w:type="spellEnd"/>
                            <w:r w:rsidRPr="00C07AD8">
                              <w:rPr>
                                <w:color w:val="333333"/>
                                <w:szCs w:val="24"/>
                                <w:lang w:val="fr-FR"/>
                              </w:rPr>
                              <w:t xml:space="preserve"> </w:t>
                            </w:r>
                            <w:proofErr w:type="spellStart"/>
                            <w:r w:rsidRPr="00C07AD8">
                              <w:rPr>
                                <w:color w:val="333333"/>
                                <w:szCs w:val="24"/>
                                <w:lang w:val="fr-FR"/>
                              </w:rPr>
                              <w:t>genera</w:t>
                            </w:r>
                            <w:proofErr w:type="spellEnd"/>
                            <w:r w:rsidRPr="00C07AD8">
                              <w:rPr>
                                <w:color w:val="333333"/>
                                <w:szCs w:val="24"/>
                                <w:lang w:val="ro-RO"/>
                              </w:rPr>
                              <w:t>lă managementul resurselor umane</w:t>
                            </w:r>
                          </w:p>
                          <w:p w14:paraId="0C864082" w14:textId="4E251D73" w:rsidR="00AE35BE" w:rsidRPr="00C07AD8" w:rsidRDefault="00AE35BE">
                            <w:pPr>
                              <w:rPr>
                                <w:rFonts w:cs="Trebuchet MS"/>
                                <w:sz w:val="22"/>
                                <w:szCs w:val="22"/>
                                <w:lang w:val="ro-RO"/>
                              </w:rPr>
                            </w:pPr>
                            <w:r w:rsidRPr="00C07AD8">
                              <w:rPr>
                                <w:rFonts w:cs="Trebuchet MS"/>
                                <w:b/>
                                <w:bCs/>
                                <w:sz w:val="22"/>
                                <w:szCs w:val="22"/>
                                <w:lang w:val="ro-RO"/>
                              </w:rPr>
                              <w:t xml:space="preserve">Nr. </w:t>
                            </w:r>
                            <w:r w:rsidR="00C07AD8" w:rsidRPr="00C07AD8">
                              <w:rPr>
                                <w:rFonts w:cs="Trebuchet MS"/>
                                <w:b/>
                                <w:bCs/>
                                <w:sz w:val="22"/>
                                <w:szCs w:val="22"/>
                                <w:lang w:val="ro-RO"/>
                              </w:rPr>
                              <w:t>687530/08.01</w:t>
                            </w:r>
                            <w:r w:rsidR="002A2056">
                              <w:rPr>
                                <w:rFonts w:cs="Trebuchet MS"/>
                                <w:b/>
                                <w:bCs/>
                                <w:sz w:val="22"/>
                                <w:szCs w:val="22"/>
                                <w:lang w:val="ro-RO"/>
                              </w:rPr>
                              <w:t>.</w:t>
                            </w:r>
                            <w:r w:rsidR="00C07AD8" w:rsidRPr="00C07AD8">
                              <w:rPr>
                                <w:rFonts w:cs="Trebuchet MS"/>
                                <w:b/>
                                <w:bCs/>
                                <w:sz w:val="22"/>
                                <w:szCs w:val="22"/>
                                <w:lang w:val="ro-RO"/>
                              </w:rPr>
                              <w:t>2025</w:t>
                            </w:r>
                          </w:p>
                          <w:p w14:paraId="15656770" w14:textId="77777777" w:rsidR="00AE35BE" w:rsidRDefault="00AE35BE">
                            <w:pPr>
                              <w:pStyle w:val="FrameContents"/>
                              <w:rPr>
                                <w:rFonts w:ascii="Franklin Gothic Medium" w:hAnsi="Franklin Gothic Medium"/>
                                <w:color w:val="333333"/>
                                <w:sz w:val="28"/>
                                <w:lang w:val="ro-RO"/>
                              </w:rPr>
                            </w:pPr>
                          </w:p>
                        </w:txbxContent>
                      </wps:txbx>
                      <wps:bodyPr>
                        <a:noAutofit/>
                      </wps:bodyPr>
                    </wps:wsp>
                  </a:graphicData>
                </a:graphic>
                <wp14:sizeRelV relativeFrom="margin">
                  <wp14:pctHeight>0</wp14:pctHeight>
                </wp14:sizeRelV>
              </wp:anchor>
            </w:drawing>
          </mc:Choice>
          <mc:Fallback>
            <w:pict>
              <v:rect w14:anchorId="5C565A09" id="Frame1" o:spid="_x0000_s1026" style="position:absolute;margin-left:47.2pt;margin-top:14.1pt;width:415.35pt;height:40.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" stroked="f">
                <v:textbox>
                  <w:txbxContent>
                    <w:p w14:paraId="66314DE5" w14:textId="77777777" w:rsidR="00AE35BE" w:rsidRPr="00C07AD8" w:rsidRDefault="00AE35BE">
                      <w:pPr>
                        <w:pStyle w:val="FrameContents"/>
                        <w:rPr>
                          <w:color w:val="333333"/>
                          <w:szCs w:val="24"/>
                          <w:lang w:val="ro-RO"/>
                        </w:rPr>
                      </w:pPr>
                      <w:proofErr w:type="spellStart"/>
                      <w:r w:rsidRPr="00C07AD8">
                        <w:rPr>
                          <w:color w:val="333333"/>
                          <w:szCs w:val="24"/>
                          <w:lang w:val="fr-FR"/>
                        </w:rPr>
                        <w:t>Direcţia</w:t>
                      </w:r>
                      <w:proofErr w:type="spellEnd"/>
                      <w:r w:rsidRPr="00C07AD8">
                        <w:rPr>
                          <w:color w:val="333333"/>
                          <w:szCs w:val="24"/>
                          <w:lang w:val="fr-FR"/>
                        </w:rPr>
                        <w:t xml:space="preserve"> </w:t>
                      </w:r>
                      <w:proofErr w:type="spellStart"/>
                      <w:r w:rsidRPr="00C07AD8">
                        <w:rPr>
                          <w:color w:val="333333"/>
                          <w:szCs w:val="24"/>
                          <w:lang w:val="fr-FR"/>
                        </w:rPr>
                        <w:t>genera</w:t>
                      </w:r>
                      <w:proofErr w:type="spellEnd"/>
                      <w:r w:rsidRPr="00C07AD8">
                        <w:rPr>
                          <w:color w:val="333333"/>
                          <w:szCs w:val="24"/>
                          <w:lang w:val="ro-RO"/>
                        </w:rPr>
                        <w:t>lă managementul resurselor umane</w:t>
                      </w:r>
                    </w:p>
                    <w:p w14:paraId="0C864082" w14:textId="4E251D73" w:rsidR="00AE35BE" w:rsidRPr="00C07AD8" w:rsidRDefault="00AE35BE">
                      <w:pPr>
                        <w:rPr>
                          <w:rFonts w:cs="Trebuchet MS"/>
                          <w:sz w:val="22"/>
                          <w:szCs w:val="22"/>
                          <w:lang w:val="ro-RO"/>
                        </w:rPr>
                      </w:pPr>
                      <w:r w:rsidRPr="00C07AD8">
                        <w:rPr>
                          <w:rFonts w:cs="Trebuchet MS"/>
                          <w:b/>
                          <w:bCs/>
                          <w:sz w:val="22"/>
                          <w:szCs w:val="22"/>
                          <w:lang w:val="ro-RO"/>
                        </w:rPr>
                        <w:t xml:space="preserve">Nr. </w:t>
                      </w:r>
                      <w:r w:rsidR="00C07AD8" w:rsidRPr="00C07AD8">
                        <w:rPr>
                          <w:rFonts w:cs="Trebuchet MS"/>
                          <w:b/>
                          <w:bCs/>
                          <w:sz w:val="22"/>
                          <w:szCs w:val="22"/>
                          <w:lang w:val="ro-RO"/>
                        </w:rPr>
                        <w:t>687530/08.01</w:t>
                      </w:r>
                      <w:r w:rsidR="002A2056">
                        <w:rPr>
                          <w:rFonts w:cs="Trebuchet MS"/>
                          <w:b/>
                          <w:bCs/>
                          <w:sz w:val="22"/>
                          <w:szCs w:val="22"/>
                          <w:lang w:val="ro-RO"/>
                        </w:rPr>
                        <w:t>.</w:t>
                      </w:r>
                      <w:r w:rsidR="00C07AD8" w:rsidRPr="00C07AD8">
                        <w:rPr>
                          <w:rFonts w:cs="Trebuchet MS"/>
                          <w:b/>
                          <w:bCs/>
                          <w:sz w:val="22"/>
                          <w:szCs w:val="22"/>
                          <w:lang w:val="ro-RO"/>
                        </w:rPr>
                        <w:t>2025</w:t>
                      </w:r>
                    </w:p>
                    <w:p w14:paraId="15656770" w14:textId="77777777" w:rsidR="00AE35BE" w:rsidRDefault="00AE35BE">
                      <w:pPr>
                        <w:pStyle w:val="FrameContents"/>
                        <w:rPr>
                          <w:rFonts w:ascii="Franklin Gothic Medium" w:hAnsi="Franklin Gothic Medium"/>
                          <w:color w:val="333333"/>
                          <w:sz w:val="28"/>
                          <w:lang w:val="ro-RO"/>
                        </w:rPr>
                      </w:pPr>
                    </w:p>
                  </w:txbxContent>
                </v:textbox>
                <w10:wrap type="square"/>
              </v:rect>
            </w:pict>
          </mc:Fallback>
        </mc:AlternateContent>
      </w:r>
      <w:r w:rsidR="00823A8B" w:rsidRPr="0031089B">
        <w:rPr>
          <w:spacing w:val="20"/>
          <w:szCs w:val="22"/>
          <w:lang w:val="ro-RO"/>
        </w:rPr>
        <w:t xml:space="preserve">  </w:t>
      </w:r>
      <w:r w:rsidR="003355A4" w:rsidRPr="00D71B9F">
        <w:rPr>
          <w:rFonts w:ascii="Trajan Pro" w:hAnsi="Trajan Pro"/>
          <w:spacing w:val="20"/>
          <w:szCs w:val="22"/>
          <w:lang w:val="ro-RO"/>
        </w:rPr>
        <w:t xml:space="preserve">MINISTERUL FINANŢELOR </w:t>
      </w:r>
    </w:p>
    <w:p w14:paraId="3CF71DAD" w14:textId="77777777" w:rsidR="004D39B8" w:rsidRPr="0031089B" w:rsidRDefault="003355A4" w:rsidP="00823A8B">
      <w:pPr>
        <w:pStyle w:val="Heading1"/>
        <w:ind w:left="1440"/>
        <w:rPr>
          <w:rFonts w:cs="Trebuchet MS"/>
          <w:b w:val="0"/>
          <w:bCs w:val="0"/>
          <w:szCs w:val="22"/>
          <w:lang w:val="ro-RO"/>
        </w:rPr>
      </w:pPr>
      <w:r w:rsidRPr="0031089B">
        <w:rPr>
          <w:szCs w:val="22"/>
          <w:lang w:val="ro-RO"/>
        </w:rPr>
        <w:t xml:space="preserve">           </w:t>
      </w:r>
    </w:p>
    <w:p w14:paraId="11275F7D" w14:textId="77777777" w:rsidR="00FB0F49" w:rsidRPr="0031089B" w:rsidRDefault="00FB0F49" w:rsidP="00FB0F49">
      <w:pPr>
        <w:jc w:val="center"/>
        <w:rPr>
          <w:rFonts w:cs="Trebuchet MS"/>
          <w:b/>
          <w:bCs/>
          <w:sz w:val="22"/>
          <w:szCs w:val="22"/>
          <w:lang w:val="ro-RO"/>
        </w:rPr>
      </w:pPr>
    </w:p>
    <w:p w14:paraId="2E8705BE" w14:textId="77777777" w:rsidR="00FB0F49" w:rsidRPr="0031089B" w:rsidRDefault="00FB0F49" w:rsidP="00FB0F49">
      <w:pPr>
        <w:jc w:val="center"/>
        <w:rPr>
          <w:rFonts w:cs="Trebuchet MS"/>
          <w:b/>
          <w:bCs/>
          <w:sz w:val="22"/>
          <w:szCs w:val="22"/>
          <w:lang w:val="ro-RO"/>
        </w:rPr>
      </w:pPr>
    </w:p>
    <w:p w14:paraId="0CF420DE" w14:textId="77777777" w:rsidR="00FB0F49" w:rsidRPr="0031089B" w:rsidRDefault="00FB0F49" w:rsidP="00FB0F49">
      <w:pPr>
        <w:jc w:val="center"/>
        <w:rPr>
          <w:rFonts w:cs="Trebuchet MS"/>
          <w:b/>
          <w:bCs/>
          <w:sz w:val="22"/>
          <w:szCs w:val="22"/>
          <w:lang w:val="ro-RO"/>
        </w:rPr>
      </w:pPr>
    </w:p>
    <w:p w14:paraId="143B82C3" w14:textId="77777777" w:rsidR="009F75DA" w:rsidRPr="0031089B" w:rsidRDefault="009F75DA" w:rsidP="00FB0F49">
      <w:pPr>
        <w:jc w:val="center"/>
        <w:rPr>
          <w:rFonts w:cs="Trebuchet MS"/>
          <w:b/>
          <w:bCs/>
          <w:sz w:val="22"/>
          <w:szCs w:val="22"/>
          <w:lang w:val="ro-RO"/>
        </w:rPr>
      </w:pPr>
    </w:p>
    <w:p w14:paraId="2ADC26F0" w14:textId="0C9DAC22" w:rsidR="004D39B8" w:rsidRPr="00D71B9F" w:rsidRDefault="003355A4" w:rsidP="00FB0F49">
      <w:pPr>
        <w:jc w:val="center"/>
        <w:rPr>
          <w:rFonts w:cs="Trebuchet MS"/>
          <w:b/>
          <w:bCs/>
          <w:sz w:val="22"/>
          <w:szCs w:val="22"/>
          <w:lang w:val="ro-RO"/>
        </w:rPr>
      </w:pPr>
      <w:r w:rsidRPr="00D71B9F">
        <w:rPr>
          <w:rFonts w:cs="Trebuchet MS"/>
          <w:b/>
          <w:bCs/>
          <w:sz w:val="22"/>
          <w:szCs w:val="22"/>
          <w:lang w:val="ro-RO"/>
        </w:rPr>
        <w:t>ANUNȚ</w:t>
      </w:r>
    </w:p>
    <w:p w14:paraId="5ACE9C07" w14:textId="7F18EA7E" w:rsidR="004D39B8" w:rsidRPr="00D71B9F" w:rsidRDefault="003355A4" w:rsidP="00D175B7">
      <w:pPr>
        <w:spacing w:line="276" w:lineRule="auto"/>
        <w:jc w:val="center"/>
        <w:rPr>
          <w:rFonts w:cs="Trebuchet MS"/>
          <w:b/>
          <w:bCs/>
          <w:i/>
          <w:iCs/>
          <w:sz w:val="22"/>
          <w:szCs w:val="22"/>
          <w:lang w:val="ro-RO"/>
        </w:rPr>
      </w:pPr>
      <w:r w:rsidRPr="00D71B9F">
        <w:rPr>
          <w:rFonts w:cs="Trebuchet MS"/>
          <w:b/>
          <w:bCs/>
          <w:sz w:val="22"/>
          <w:szCs w:val="22"/>
          <w:lang w:val="ro-RO"/>
        </w:rPr>
        <w:tab/>
      </w:r>
      <w:bookmarkStart w:id="0" w:name="_GoBack"/>
      <w:r w:rsidRPr="00D71B9F">
        <w:rPr>
          <w:rFonts w:cs="Trebuchet MS"/>
          <w:b/>
          <w:bCs/>
          <w:i/>
          <w:iCs/>
          <w:sz w:val="22"/>
          <w:szCs w:val="22"/>
          <w:lang w:val="ro-RO"/>
        </w:rPr>
        <w:t xml:space="preserve">Ministerul Finanțelor cu sediul în Bd. Libertății nr.16, sector 5, organizează concurs de </w:t>
      </w:r>
      <w:r w:rsidR="00EA381E" w:rsidRPr="00D71B9F">
        <w:rPr>
          <w:rFonts w:cs="Trebuchet MS"/>
          <w:b/>
          <w:bCs/>
          <w:i/>
          <w:iCs/>
          <w:sz w:val="22"/>
          <w:szCs w:val="22"/>
          <w:lang w:val="ro-RO"/>
        </w:rPr>
        <w:t>promovare</w:t>
      </w:r>
      <w:r w:rsidRPr="00D71B9F">
        <w:rPr>
          <w:rFonts w:cs="Trebuchet MS"/>
          <w:b/>
          <w:bCs/>
          <w:i/>
          <w:iCs/>
          <w:sz w:val="22"/>
          <w:szCs w:val="22"/>
          <w:lang w:val="ro-RO"/>
        </w:rPr>
        <w:t xml:space="preserve"> în vederea ocupării funcţi</w:t>
      </w:r>
      <w:r w:rsidR="009725D4" w:rsidRPr="00D71B9F">
        <w:rPr>
          <w:rFonts w:cs="Trebuchet MS"/>
          <w:b/>
          <w:bCs/>
          <w:i/>
          <w:iCs/>
          <w:sz w:val="22"/>
          <w:szCs w:val="22"/>
          <w:lang w:val="ro-RO"/>
        </w:rPr>
        <w:t>ei publice</w:t>
      </w:r>
      <w:r w:rsidRPr="00D71B9F">
        <w:rPr>
          <w:rFonts w:cs="Trebuchet MS"/>
          <w:b/>
          <w:bCs/>
          <w:i/>
          <w:iCs/>
          <w:sz w:val="22"/>
          <w:szCs w:val="22"/>
          <w:lang w:val="ro-RO"/>
        </w:rPr>
        <w:t xml:space="preserve"> de </w:t>
      </w:r>
      <w:r w:rsidR="00EA381E" w:rsidRPr="00D71B9F">
        <w:rPr>
          <w:rFonts w:cs="Trebuchet MS"/>
          <w:b/>
          <w:bCs/>
          <w:i/>
          <w:iCs/>
          <w:sz w:val="22"/>
          <w:szCs w:val="22"/>
          <w:lang w:val="ro-RO"/>
        </w:rPr>
        <w:t>conducere</w:t>
      </w:r>
      <w:r w:rsidRPr="00D71B9F">
        <w:rPr>
          <w:rFonts w:cs="Trebuchet MS"/>
          <w:b/>
          <w:bCs/>
          <w:i/>
          <w:iCs/>
          <w:sz w:val="22"/>
          <w:szCs w:val="22"/>
          <w:lang w:val="ro-RO"/>
        </w:rPr>
        <w:t xml:space="preserve"> vacante de </w:t>
      </w:r>
      <w:r w:rsidR="00706C8F" w:rsidRPr="00D71B9F">
        <w:rPr>
          <w:rFonts w:cs="Trebuchet MS"/>
          <w:b/>
          <w:bCs/>
          <w:i/>
          <w:iCs/>
          <w:sz w:val="22"/>
          <w:szCs w:val="22"/>
          <w:lang w:val="ro-RO"/>
        </w:rPr>
        <w:t>șef serviciu</w:t>
      </w:r>
      <w:r w:rsidR="007A0EA5" w:rsidRPr="00D71B9F">
        <w:rPr>
          <w:rFonts w:cs="Trebuchet MS"/>
          <w:b/>
          <w:bCs/>
          <w:i/>
          <w:iCs/>
          <w:sz w:val="22"/>
          <w:szCs w:val="22"/>
          <w:lang w:val="ro-RO"/>
        </w:rPr>
        <w:t xml:space="preserve"> gadul II </w:t>
      </w:r>
      <w:r w:rsidR="00F74CC3" w:rsidRPr="00D71B9F">
        <w:rPr>
          <w:rFonts w:cs="Trebuchet MS"/>
          <w:b/>
          <w:bCs/>
          <w:i/>
          <w:iCs/>
          <w:sz w:val="22"/>
          <w:szCs w:val="22"/>
          <w:lang w:val="ro-RO"/>
        </w:rPr>
        <w:t>(</w:t>
      </w:r>
      <w:r w:rsidR="009725D4" w:rsidRPr="00D71B9F">
        <w:rPr>
          <w:rFonts w:cs="Trebuchet MS"/>
          <w:b/>
          <w:bCs/>
          <w:i/>
          <w:iCs/>
          <w:sz w:val="22"/>
          <w:szCs w:val="22"/>
          <w:lang w:val="ro-RO"/>
        </w:rPr>
        <w:t>1</w:t>
      </w:r>
      <w:r w:rsidR="00F74CC3" w:rsidRPr="00D71B9F">
        <w:rPr>
          <w:rFonts w:cs="Trebuchet MS"/>
          <w:b/>
          <w:bCs/>
          <w:i/>
          <w:iCs/>
          <w:sz w:val="22"/>
          <w:szCs w:val="22"/>
          <w:lang w:val="ro-RO"/>
        </w:rPr>
        <w:t xml:space="preserve"> post) </w:t>
      </w:r>
      <w:r w:rsidR="00756747" w:rsidRPr="00D71B9F">
        <w:rPr>
          <w:rFonts w:cs="Trebuchet MS"/>
          <w:b/>
          <w:bCs/>
          <w:i/>
          <w:iCs/>
          <w:sz w:val="22"/>
          <w:szCs w:val="22"/>
          <w:lang w:val="ro-RO"/>
        </w:rPr>
        <w:t xml:space="preserve">la Direcția </w:t>
      </w:r>
      <w:r w:rsidR="00DF4835" w:rsidRPr="00D71B9F">
        <w:rPr>
          <w:rFonts w:cs="Trebuchet MS"/>
          <w:b/>
          <w:bCs/>
          <w:i/>
          <w:iCs/>
          <w:sz w:val="22"/>
          <w:szCs w:val="22"/>
          <w:lang w:val="ro-RO"/>
        </w:rPr>
        <w:t>generală</w:t>
      </w:r>
      <w:r w:rsidR="00F74CC3" w:rsidRPr="00D71B9F">
        <w:rPr>
          <w:rFonts w:cs="Trebuchet MS"/>
          <w:b/>
          <w:bCs/>
          <w:i/>
          <w:iCs/>
          <w:sz w:val="22"/>
          <w:szCs w:val="22"/>
          <w:lang w:val="ro-RO"/>
        </w:rPr>
        <w:t xml:space="preserve"> </w:t>
      </w:r>
      <w:r w:rsidR="00EA381E" w:rsidRPr="00D71B9F">
        <w:rPr>
          <w:rFonts w:cs="Trebuchet MS"/>
          <w:b/>
          <w:bCs/>
          <w:i/>
          <w:iCs/>
          <w:sz w:val="22"/>
          <w:szCs w:val="22"/>
          <w:lang w:val="ro-RO"/>
        </w:rPr>
        <w:t xml:space="preserve">de </w:t>
      </w:r>
      <w:r w:rsidR="009725D4" w:rsidRPr="00D71B9F">
        <w:rPr>
          <w:rFonts w:cs="Trebuchet MS"/>
          <w:b/>
          <w:bCs/>
          <w:i/>
          <w:iCs/>
          <w:sz w:val="22"/>
          <w:szCs w:val="22"/>
          <w:lang w:val="ro-RO"/>
        </w:rPr>
        <w:t>programare bugetară – Direcția de programare bugetară în sectorul economic- Serviciul de sinteză a infrastructurii</w:t>
      </w:r>
      <w:bookmarkEnd w:id="0"/>
    </w:p>
    <w:p w14:paraId="4344A663" w14:textId="77777777" w:rsidR="004D39B8" w:rsidRPr="00D71B9F" w:rsidRDefault="004D39B8">
      <w:pPr>
        <w:rPr>
          <w:rFonts w:cs="Trebuchet MS"/>
          <w:b/>
          <w:bCs/>
          <w:i/>
          <w:iCs/>
          <w:sz w:val="22"/>
          <w:szCs w:val="22"/>
          <w:lang w:val="ro-RO"/>
        </w:rPr>
      </w:pPr>
    </w:p>
    <w:p w14:paraId="3004A021" w14:textId="77777777" w:rsidR="009F75DA" w:rsidRPr="00D71B9F" w:rsidRDefault="009F75DA">
      <w:pPr>
        <w:rPr>
          <w:rFonts w:cs="Trebuchet MS"/>
          <w:b/>
          <w:bCs/>
          <w:i/>
          <w:iCs/>
          <w:sz w:val="22"/>
          <w:szCs w:val="22"/>
          <w:lang w:val="ro-RO"/>
        </w:rPr>
      </w:pPr>
    </w:p>
    <w:p w14:paraId="3BB008BE" w14:textId="77777777" w:rsidR="004D39B8" w:rsidRPr="00D71B9F" w:rsidRDefault="003355A4" w:rsidP="00D175B7">
      <w:pPr>
        <w:spacing w:line="276" w:lineRule="auto"/>
        <w:rPr>
          <w:rFonts w:cs="Trebuchet MS"/>
          <w:sz w:val="22"/>
          <w:szCs w:val="22"/>
          <w:lang w:val="ro-RO"/>
        </w:rPr>
      </w:pPr>
      <w:r w:rsidRPr="00D71B9F">
        <w:rPr>
          <w:rFonts w:cs="Trebuchet MS"/>
          <w:b/>
          <w:bCs/>
          <w:sz w:val="22"/>
          <w:szCs w:val="22"/>
          <w:lang w:val="ro-RO"/>
        </w:rPr>
        <w:t>Tip concurs:</w:t>
      </w:r>
    </w:p>
    <w:p w14:paraId="6B4C46A0" w14:textId="793348CA" w:rsidR="004D39B8" w:rsidRPr="00D71B9F" w:rsidRDefault="00EA381E" w:rsidP="00D175B7">
      <w:pPr>
        <w:spacing w:line="276" w:lineRule="auto"/>
        <w:jc w:val="both"/>
        <w:rPr>
          <w:rFonts w:cs="Trebuchet MS"/>
          <w:sz w:val="22"/>
          <w:szCs w:val="22"/>
          <w:lang w:val="ro-RO"/>
        </w:rPr>
      </w:pPr>
      <w:r w:rsidRPr="00D71B9F">
        <w:rPr>
          <w:rFonts w:cs="Trebuchet MS"/>
          <w:sz w:val="22"/>
          <w:szCs w:val="22"/>
          <w:lang w:val="ro-RO"/>
        </w:rPr>
        <w:t>Promovare</w:t>
      </w:r>
      <w:r w:rsidR="003355A4" w:rsidRPr="00D71B9F">
        <w:rPr>
          <w:rFonts w:cs="Trebuchet MS"/>
          <w:sz w:val="22"/>
          <w:szCs w:val="22"/>
          <w:lang w:val="ro-RO"/>
        </w:rPr>
        <w:t xml:space="preserve"> funcți</w:t>
      </w:r>
      <w:r w:rsidR="009725D4" w:rsidRPr="00D71B9F">
        <w:rPr>
          <w:rFonts w:cs="Trebuchet MS"/>
          <w:sz w:val="22"/>
          <w:szCs w:val="22"/>
          <w:lang w:val="ro-RO"/>
        </w:rPr>
        <w:t>e</w:t>
      </w:r>
      <w:r w:rsidR="003355A4" w:rsidRPr="00D71B9F">
        <w:rPr>
          <w:rFonts w:cs="Trebuchet MS"/>
          <w:sz w:val="22"/>
          <w:szCs w:val="22"/>
          <w:lang w:val="ro-RO"/>
        </w:rPr>
        <w:t xml:space="preserve"> public</w:t>
      </w:r>
      <w:r w:rsidR="009725D4" w:rsidRPr="00D71B9F">
        <w:rPr>
          <w:rFonts w:cs="Trebuchet MS"/>
          <w:sz w:val="22"/>
          <w:szCs w:val="22"/>
          <w:lang w:val="ro-RO"/>
        </w:rPr>
        <w:t>ă</w:t>
      </w:r>
      <w:r w:rsidR="003355A4" w:rsidRPr="00D71B9F">
        <w:rPr>
          <w:rFonts w:cs="Trebuchet MS"/>
          <w:sz w:val="22"/>
          <w:szCs w:val="22"/>
          <w:lang w:val="ro-RO"/>
        </w:rPr>
        <w:t xml:space="preserve"> de </w:t>
      </w:r>
      <w:r w:rsidRPr="00D71B9F">
        <w:rPr>
          <w:rFonts w:cs="Trebuchet MS"/>
          <w:sz w:val="22"/>
          <w:szCs w:val="22"/>
          <w:lang w:val="ro-RO"/>
        </w:rPr>
        <w:t>conducere</w:t>
      </w:r>
      <w:r w:rsidR="003355A4" w:rsidRPr="00D71B9F">
        <w:rPr>
          <w:rFonts w:cs="Trebuchet MS"/>
          <w:sz w:val="22"/>
          <w:szCs w:val="22"/>
          <w:lang w:val="ro-RO"/>
        </w:rPr>
        <w:t xml:space="preserve"> vacant</w:t>
      </w:r>
      <w:r w:rsidR="009725D4" w:rsidRPr="00D71B9F">
        <w:rPr>
          <w:rFonts w:cs="Trebuchet MS"/>
          <w:sz w:val="22"/>
          <w:szCs w:val="22"/>
          <w:lang w:val="ro-RO"/>
        </w:rPr>
        <w:t>ă,</w:t>
      </w:r>
      <w:r w:rsidR="003355A4" w:rsidRPr="00D71B9F">
        <w:rPr>
          <w:rFonts w:cs="Trebuchet MS"/>
          <w:sz w:val="22"/>
          <w:szCs w:val="22"/>
          <w:lang w:val="ro-RO"/>
        </w:rPr>
        <w:t xml:space="preserve"> perioadă nedeterminată, normă întreagă, durata normală a timpului de muncă de 8 ore/zi, 40 ore/săptămână.</w:t>
      </w:r>
    </w:p>
    <w:p w14:paraId="683E4DA7" w14:textId="77777777" w:rsidR="004D39B8" w:rsidRPr="00D71B9F" w:rsidRDefault="004D39B8">
      <w:pPr>
        <w:rPr>
          <w:rFonts w:cs="Trebuchet MS"/>
          <w:sz w:val="22"/>
          <w:szCs w:val="22"/>
          <w:lang w:val="ro-RO"/>
        </w:rPr>
      </w:pPr>
    </w:p>
    <w:p w14:paraId="3935DE4E" w14:textId="77777777" w:rsidR="004D39B8" w:rsidRPr="00D71B9F" w:rsidRDefault="003355A4" w:rsidP="00D175B7">
      <w:pPr>
        <w:spacing w:line="276" w:lineRule="auto"/>
        <w:jc w:val="both"/>
        <w:rPr>
          <w:rFonts w:cs="Trebuchet MS"/>
          <w:sz w:val="22"/>
          <w:szCs w:val="22"/>
          <w:lang w:val="ro-RO"/>
        </w:rPr>
      </w:pPr>
      <w:r w:rsidRPr="00D71B9F">
        <w:rPr>
          <w:rFonts w:cs="Trebuchet MS"/>
          <w:b/>
          <w:bCs/>
          <w:sz w:val="22"/>
          <w:szCs w:val="22"/>
          <w:lang w:val="ro-RO"/>
        </w:rPr>
        <w:t>Date desfășurare concurs:</w:t>
      </w:r>
    </w:p>
    <w:p w14:paraId="629E199F" w14:textId="0583A268" w:rsidR="004D39B8" w:rsidRPr="00D71B9F" w:rsidRDefault="003355A4" w:rsidP="00D175B7">
      <w:pPr>
        <w:spacing w:line="276" w:lineRule="auto"/>
        <w:jc w:val="both"/>
        <w:rPr>
          <w:rFonts w:cs="Trebuchet MS"/>
          <w:b/>
          <w:bCs/>
          <w:sz w:val="22"/>
          <w:szCs w:val="22"/>
          <w:lang w:val="ro-RO"/>
        </w:rPr>
      </w:pPr>
      <w:r w:rsidRPr="00D71B9F">
        <w:rPr>
          <w:rFonts w:cs="Trebuchet MS"/>
          <w:sz w:val="22"/>
          <w:szCs w:val="22"/>
          <w:lang w:val="ro-RO"/>
        </w:rPr>
        <w:t xml:space="preserve">Dosarele de înscriere la concurs se depun la sediul Ministerului Finanțelor în perioada </w:t>
      </w:r>
      <w:r w:rsidR="009725D4" w:rsidRPr="00D71B9F">
        <w:rPr>
          <w:rFonts w:cs="Trebuchet MS"/>
          <w:b/>
          <w:sz w:val="22"/>
          <w:szCs w:val="22"/>
          <w:lang w:val="ro-RO"/>
        </w:rPr>
        <w:t>08</w:t>
      </w:r>
      <w:r w:rsidR="0088023A" w:rsidRPr="00D71B9F">
        <w:rPr>
          <w:rFonts w:cs="Trebuchet MS"/>
          <w:b/>
          <w:bCs/>
          <w:sz w:val="22"/>
          <w:szCs w:val="22"/>
          <w:lang w:val="ro-RO"/>
        </w:rPr>
        <w:t>.0</w:t>
      </w:r>
      <w:r w:rsidR="009725D4" w:rsidRPr="00D71B9F">
        <w:rPr>
          <w:rFonts w:cs="Trebuchet MS"/>
          <w:b/>
          <w:bCs/>
          <w:sz w:val="22"/>
          <w:szCs w:val="22"/>
          <w:lang w:val="ro-RO"/>
        </w:rPr>
        <w:t>1</w:t>
      </w:r>
      <w:r w:rsidRPr="00D71B9F">
        <w:rPr>
          <w:rFonts w:cs="Trebuchet MS"/>
          <w:b/>
          <w:bCs/>
          <w:sz w:val="22"/>
          <w:szCs w:val="22"/>
          <w:lang w:val="ro-RO"/>
        </w:rPr>
        <w:t>.-</w:t>
      </w:r>
      <w:r w:rsidR="009725D4" w:rsidRPr="00D71B9F">
        <w:rPr>
          <w:rFonts w:cs="Trebuchet MS"/>
          <w:b/>
          <w:bCs/>
          <w:sz w:val="22"/>
          <w:szCs w:val="22"/>
          <w:lang w:val="ro-RO"/>
        </w:rPr>
        <w:t>27</w:t>
      </w:r>
      <w:r w:rsidR="0088023A" w:rsidRPr="00D71B9F">
        <w:rPr>
          <w:rFonts w:cs="Trebuchet MS"/>
          <w:b/>
          <w:bCs/>
          <w:sz w:val="22"/>
          <w:szCs w:val="22"/>
          <w:lang w:val="ro-RO"/>
        </w:rPr>
        <w:t>.0</w:t>
      </w:r>
      <w:r w:rsidR="009725D4" w:rsidRPr="00D71B9F">
        <w:rPr>
          <w:rFonts w:cs="Trebuchet MS"/>
          <w:b/>
          <w:bCs/>
          <w:sz w:val="22"/>
          <w:szCs w:val="22"/>
          <w:lang w:val="ro-RO"/>
        </w:rPr>
        <w:t>1</w:t>
      </w:r>
      <w:r w:rsidRPr="00D71B9F">
        <w:rPr>
          <w:rFonts w:cs="Trebuchet MS"/>
          <w:b/>
          <w:bCs/>
          <w:sz w:val="22"/>
          <w:szCs w:val="22"/>
          <w:lang w:val="ro-RO"/>
        </w:rPr>
        <w:t>.202</w:t>
      </w:r>
      <w:r w:rsidR="009725D4" w:rsidRPr="00D71B9F">
        <w:rPr>
          <w:rFonts w:cs="Trebuchet MS"/>
          <w:b/>
          <w:bCs/>
          <w:sz w:val="22"/>
          <w:szCs w:val="22"/>
          <w:lang w:val="ro-RO"/>
        </w:rPr>
        <w:t>5</w:t>
      </w:r>
      <w:r w:rsidRPr="00D71B9F">
        <w:rPr>
          <w:rFonts w:cs="Trebuchet MS"/>
          <w:b/>
          <w:bCs/>
          <w:sz w:val="22"/>
          <w:szCs w:val="22"/>
          <w:lang w:val="ro-RO"/>
        </w:rPr>
        <w:t>, inclusiv.</w:t>
      </w:r>
    </w:p>
    <w:p w14:paraId="6649C6F2" w14:textId="7837521F" w:rsidR="004D39B8" w:rsidRPr="00D71B9F" w:rsidRDefault="003355A4" w:rsidP="00D175B7">
      <w:pPr>
        <w:spacing w:line="276" w:lineRule="auto"/>
        <w:jc w:val="both"/>
        <w:rPr>
          <w:rFonts w:cs="Trebuchet MS"/>
          <w:sz w:val="22"/>
          <w:szCs w:val="22"/>
          <w:lang w:val="ro-RO"/>
        </w:rPr>
      </w:pPr>
      <w:r w:rsidRPr="00D71B9F">
        <w:rPr>
          <w:rFonts w:cs="Trebuchet MS"/>
          <w:b/>
          <w:bCs/>
          <w:sz w:val="22"/>
          <w:szCs w:val="22"/>
          <w:lang w:val="ro-RO"/>
        </w:rPr>
        <w:br/>
        <w:t>Data și ora desfășurării probei scrise a concursului</w:t>
      </w:r>
      <w:r w:rsidRPr="00D71B9F">
        <w:rPr>
          <w:rFonts w:cs="Trebuchet MS"/>
          <w:sz w:val="22"/>
          <w:szCs w:val="22"/>
          <w:lang w:val="ro-RO"/>
        </w:rPr>
        <w:t xml:space="preserve">: </w:t>
      </w:r>
      <w:r w:rsidR="009725D4" w:rsidRPr="00D71B9F">
        <w:rPr>
          <w:rFonts w:cs="Trebuchet MS"/>
          <w:b/>
          <w:sz w:val="22"/>
          <w:szCs w:val="22"/>
          <w:lang w:val="ro-RO"/>
        </w:rPr>
        <w:t>10</w:t>
      </w:r>
      <w:r w:rsidR="0031087E" w:rsidRPr="00D71B9F">
        <w:rPr>
          <w:rFonts w:cs="Trebuchet MS"/>
          <w:b/>
          <w:bCs/>
          <w:sz w:val="22"/>
          <w:szCs w:val="22"/>
          <w:lang w:val="ro-RO"/>
        </w:rPr>
        <w:t>.0</w:t>
      </w:r>
      <w:r w:rsidR="009725D4" w:rsidRPr="00D71B9F">
        <w:rPr>
          <w:rFonts w:cs="Trebuchet MS"/>
          <w:b/>
          <w:bCs/>
          <w:sz w:val="22"/>
          <w:szCs w:val="22"/>
          <w:lang w:val="ro-RO"/>
        </w:rPr>
        <w:t>2</w:t>
      </w:r>
      <w:r w:rsidRPr="00D71B9F">
        <w:rPr>
          <w:rFonts w:cs="Trebuchet MS"/>
          <w:b/>
          <w:bCs/>
          <w:sz w:val="22"/>
          <w:szCs w:val="22"/>
          <w:lang w:val="ro-RO"/>
        </w:rPr>
        <w:t>.</w:t>
      </w:r>
      <w:r w:rsidRPr="00D71B9F">
        <w:rPr>
          <w:rFonts w:cs="Trebuchet MS"/>
          <w:b/>
          <w:sz w:val="22"/>
          <w:szCs w:val="22"/>
          <w:lang w:val="ro-RO"/>
        </w:rPr>
        <w:t>202</w:t>
      </w:r>
      <w:r w:rsidR="009725D4" w:rsidRPr="00D71B9F">
        <w:rPr>
          <w:rFonts w:cs="Trebuchet MS"/>
          <w:b/>
          <w:sz w:val="22"/>
          <w:szCs w:val="22"/>
          <w:lang w:val="ro-RO"/>
        </w:rPr>
        <w:t>5</w:t>
      </w:r>
      <w:r w:rsidRPr="00D71B9F">
        <w:rPr>
          <w:rFonts w:cs="Trebuchet MS"/>
          <w:b/>
          <w:sz w:val="22"/>
          <w:szCs w:val="22"/>
          <w:lang w:val="ro-RO"/>
        </w:rPr>
        <w:t>, ora.1</w:t>
      </w:r>
      <w:r w:rsidR="00EA381E" w:rsidRPr="00D71B9F">
        <w:rPr>
          <w:rFonts w:cs="Trebuchet MS"/>
          <w:b/>
          <w:sz w:val="22"/>
          <w:szCs w:val="22"/>
          <w:lang w:val="ro-RO"/>
        </w:rPr>
        <w:t>2</w:t>
      </w:r>
      <w:r w:rsidRPr="00D71B9F">
        <w:rPr>
          <w:rFonts w:cs="Trebuchet MS"/>
          <w:b/>
          <w:sz w:val="22"/>
          <w:szCs w:val="22"/>
          <w:lang w:val="ro-RO"/>
        </w:rPr>
        <w:t>:00 la</w:t>
      </w:r>
      <w:r w:rsidR="00544D89" w:rsidRPr="00D71B9F">
        <w:rPr>
          <w:rFonts w:cs="Trebuchet MS"/>
          <w:b/>
          <w:sz w:val="22"/>
          <w:szCs w:val="22"/>
          <w:lang w:val="ro-RO"/>
        </w:rPr>
        <w:t xml:space="preserve"> sediul Ministerului Finanțelor din </w:t>
      </w:r>
      <w:r w:rsidR="00706C8F" w:rsidRPr="00D71B9F">
        <w:rPr>
          <w:rFonts w:cs="Trebuchet MS"/>
          <w:b/>
          <w:sz w:val="22"/>
          <w:szCs w:val="22"/>
          <w:lang w:val="ro-RO"/>
        </w:rPr>
        <w:t>B-dul Libertății</w:t>
      </w:r>
      <w:r w:rsidRPr="00D71B9F">
        <w:rPr>
          <w:rFonts w:cs="Trebuchet MS"/>
          <w:b/>
          <w:sz w:val="22"/>
          <w:szCs w:val="22"/>
          <w:lang w:val="ro-RO"/>
        </w:rPr>
        <w:t xml:space="preserve"> nr.1</w:t>
      </w:r>
      <w:r w:rsidR="00706C8F" w:rsidRPr="00D71B9F">
        <w:rPr>
          <w:rFonts w:cs="Trebuchet MS"/>
          <w:b/>
          <w:sz w:val="22"/>
          <w:szCs w:val="22"/>
          <w:lang w:val="ro-RO"/>
        </w:rPr>
        <w:t>6</w:t>
      </w:r>
      <w:r w:rsidRPr="00D71B9F">
        <w:rPr>
          <w:rFonts w:cs="Trebuchet MS"/>
          <w:b/>
          <w:sz w:val="22"/>
          <w:szCs w:val="22"/>
          <w:lang w:val="ro-RO"/>
        </w:rPr>
        <w:t>, sector 5, București;</w:t>
      </w:r>
    </w:p>
    <w:p w14:paraId="3762181E" w14:textId="77777777" w:rsidR="004D39B8" w:rsidRPr="00D71B9F" w:rsidRDefault="003355A4">
      <w:pPr>
        <w:jc w:val="both"/>
        <w:rPr>
          <w:rFonts w:cs="Trebuchet MS"/>
          <w:sz w:val="22"/>
          <w:szCs w:val="22"/>
          <w:lang w:val="ro-RO"/>
        </w:rPr>
      </w:pPr>
      <w:r w:rsidRPr="00D71B9F">
        <w:rPr>
          <w:rFonts w:cs="Trebuchet MS"/>
          <w:sz w:val="22"/>
          <w:szCs w:val="22"/>
          <w:lang w:val="ro-RO"/>
        </w:rPr>
        <w:br/>
      </w:r>
      <w:r w:rsidRPr="00D71B9F">
        <w:rPr>
          <w:rFonts w:cs="Trebuchet MS"/>
          <w:b/>
          <w:bCs/>
          <w:sz w:val="22"/>
          <w:szCs w:val="22"/>
          <w:lang w:val="ro-RO"/>
        </w:rPr>
        <w:t>Data și ora desfășurării intervi</w:t>
      </w:r>
      <w:r w:rsidRPr="00D71B9F">
        <w:rPr>
          <w:rFonts w:cs="Trebuchet MS"/>
          <w:b/>
          <w:sz w:val="22"/>
          <w:szCs w:val="22"/>
          <w:lang w:val="ro-RO"/>
        </w:rPr>
        <w:t xml:space="preserve">ului </w:t>
      </w:r>
      <w:r w:rsidRPr="00D71B9F">
        <w:rPr>
          <w:rFonts w:cs="Trebuchet MS"/>
          <w:sz w:val="22"/>
          <w:szCs w:val="22"/>
          <w:lang w:val="ro-RO"/>
        </w:rPr>
        <w:t>vor fi afișate odată cu rezultatele la proba scrisă.</w:t>
      </w:r>
    </w:p>
    <w:p w14:paraId="49440772" w14:textId="77777777" w:rsidR="004D39B8" w:rsidRPr="00D71B9F" w:rsidRDefault="004D39B8" w:rsidP="001E6BA7">
      <w:pPr>
        <w:ind w:firstLine="720"/>
        <w:jc w:val="both"/>
        <w:rPr>
          <w:rFonts w:cs="Trebuchet MS"/>
          <w:b/>
          <w:bCs/>
          <w:i/>
          <w:sz w:val="22"/>
          <w:szCs w:val="22"/>
          <w:lang w:val="ro-RO"/>
        </w:rPr>
      </w:pPr>
    </w:p>
    <w:p w14:paraId="51DE845E" w14:textId="4134FF05" w:rsidR="004D39B8" w:rsidRPr="00D71B9F" w:rsidRDefault="003355A4" w:rsidP="00D175B7">
      <w:pPr>
        <w:spacing w:line="276" w:lineRule="auto"/>
        <w:jc w:val="both"/>
        <w:rPr>
          <w:rFonts w:cs="Trebuchet MS"/>
          <w:b/>
          <w:bCs/>
          <w:i/>
          <w:sz w:val="22"/>
          <w:szCs w:val="22"/>
          <w:lang w:val="ro-RO"/>
        </w:rPr>
      </w:pPr>
      <w:r w:rsidRPr="00D71B9F">
        <w:rPr>
          <w:rFonts w:cs="Trebuchet MS"/>
          <w:b/>
          <w:bCs/>
          <w:i/>
          <w:sz w:val="22"/>
          <w:szCs w:val="22"/>
          <w:lang w:val="ro-RO"/>
        </w:rPr>
        <w:t>Condiţiile de participare l</w:t>
      </w:r>
      <w:r w:rsidR="00686A86" w:rsidRPr="00D71B9F">
        <w:rPr>
          <w:rFonts w:cs="Trebuchet MS"/>
          <w:b/>
          <w:bCs/>
          <w:i/>
          <w:sz w:val="22"/>
          <w:szCs w:val="22"/>
          <w:lang w:val="ro-RO"/>
        </w:rPr>
        <w:t>a concurs pentru ocuparea funcţ</w:t>
      </w:r>
      <w:r w:rsidRPr="00D71B9F">
        <w:rPr>
          <w:rFonts w:cs="Trebuchet MS"/>
          <w:b/>
          <w:bCs/>
          <w:i/>
          <w:sz w:val="22"/>
          <w:szCs w:val="22"/>
          <w:lang w:val="ro-RO"/>
        </w:rPr>
        <w:t>i</w:t>
      </w:r>
      <w:r w:rsidR="00785556" w:rsidRPr="00D71B9F">
        <w:rPr>
          <w:rFonts w:cs="Trebuchet MS"/>
          <w:b/>
          <w:bCs/>
          <w:i/>
          <w:sz w:val="22"/>
          <w:szCs w:val="22"/>
          <w:lang w:val="ro-RO"/>
        </w:rPr>
        <w:t>ei</w:t>
      </w:r>
      <w:r w:rsidR="00686A86" w:rsidRPr="00D71B9F">
        <w:rPr>
          <w:rFonts w:cs="Trebuchet MS"/>
          <w:b/>
          <w:bCs/>
          <w:i/>
          <w:sz w:val="22"/>
          <w:szCs w:val="22"/>
          <w:lang w:val="ro-RO"/>
        </w:rPr>
        <w:t xml:space="preserve"> publice de </w:t>
      </w:r>
      <w:r w:rsidR="00063FFE" w:rsidRPr="00D71B9F">
        <w:rPr>
          <w:rFonts w:cs="Trebuchet MS"/>
          <w:b/>
          <w:bCs/>
          <w:i/>
          <w:sz w:val="22"/>
          <w:szCs w:val="22"/>
          <w:lang w:val="ro-RO"/>
        </w:rPr>
        <w:t>conducere</w:t>
      </w:r>
      <w:r w:rsidR="00686A86" w:rsidRPr="00D71B9F">
        <w:rPr>
          <w:rFonts w:cs="Trebuchet MS"/>
          <w:b/>
          <w:bCs/>
          <w:i/>
          <w:sz w:val="22"/>
          <w:szCs w:val="22"/>
          <w:lang w:val="ro-RO"/>
        </w:rPr>
        <w:t xml:space="preserve"> vacante</w:t>
      </w:r>
      <w:r w:rsidRPr="00D71B9F">
        <w:rPr>
          <w:rFonts w:cs="Trebuchet MS"/>
          <w:b/>
          <w:bCs/>
          <w:i/>
          <w:sz w:val="22"/>
          <w:szCs w:val="22"/>
          <w:lang w:val="ro-RO"/>
        </w:rPr>
        <w:t xml:space="preserve"> de </w:t>
      </w:r>
      <w:r w:rsidR="00706C8F" w:rsidRPr="00D71B9F">
        <w:rPr>
          <w:rFonts w:cs="Trebuchet MS"/>
          <w:b/>
          <w:bCs/>
          <w:i/>
          <w:iCs/>
          <w:sz w:val="22"/>
          <w:szCs w:val="22"/>
          <w:lang w:val="ro-RO"/>
        </w:rPr>
        <w:t>șef serviciu g</w:t>
      </w:r>
      <w:r w:rsidR="00F14214" w:rsidRPr="00D71B9F">
        <w:rPr>
          <w:rFonts w:cs="Trebuchet MS"/>
          <w:b/>
          <w:bCs/>
          <w:i/>
          <w:iCs/>
          <w:sz w:val="22"/>
          <w:szCs w:val="22"/>
          <w:lang w:val="ro-RO"/>
        </w:rPr>
        <w:t>r</w:t>
      </w:r>
      <w:r w:rsidR="00706C8F" w:rsidRPr="00D71B9F">
        <w:rPr>
          <w:rFonts w:cs="Trebuchet MS"/>
          <w:b/>
          <w:bCs/>
          <w:i/>
          <w:iCs/>
          <w:sz w:val="22"/>
          <w:szCs w:val="22"/>
          <w:lang w:val="ro-RO"/>
        </w:rPr>
        <w:t xml:space="preserve">adul II </w:t>
      </w:r>
      <w:r w:rsidR="00B9053B" w:rsidRPr="00D71B9F">
        <w:rPr>
          <w:rFonts w:cs="Trebuchet MS"/>
          <w:b/>
          <w:bCs/>
          <w:i/>
          <w:iCs/>
          <w:sz w:val="22"/>
          <w:szCs w:val="22"/>
          <w:lang w:val="ro-RO"/>
        </w:rPr>
        <w:t>Serviciul de sinteză</w:t>
      </w:r>
      <w:r w:rsidR="009725D4" w:rsidRPr="00D71B9F">
        <w:rPr>
          <w:rFonts w:cs="Trebuchet MS"/>
          <w:b/>
          <w:bCs/>
          <w:i/>
          <w:iCs/>
          <w:sz w:val="22"/>
          <w:szCs w:val="22"/>
          <w:lang w:val="ro-RO"/>
        </w:rPr>
        <w:t xml:space="preserve"> a infrastructurii </w:t>
      </w:r>
      <w:r w:rsidR="00063FFE" w:rsidRPr="00D71B9F">
        <w:rPr>
          <w:rFonts w:cs="Trebuchet MS"/>
          <w:b/>
          <w:bCs/>
          <w:i/>
          <w:iCs/>
          <w:sz w:val="22"/>
          <w:szCs w:val="22"/>
          <w:lang w:val="ro-RO"/>
        </w:rPr>
        <w:t xml:space="preserve">(1 post ID </w:t>
      </w:r>
      <w:r w:rsidR="00B9053B" w:rsidRPr="00D71B9F">
        <w:rPr>
          <w:rFonts w:cs="Trebuchet MS"/>
          <w:b/>
          <w:bCs/>
          <w:i/>
          <w:iCs/>
          <w:sz w:val="22"/>
          <w:szCs w:val="22"/>
          <w:lang w:val="ro-RO"/>
        </w:rPr>
        <w:t>323473</w:t>
      </w:r>
      <w:r w:rsidR="00063FFE" w:rsidRPr="00D71B9F">
        <w:rPr>
          <w:rFonts w:cs="Trebuchet MS"/>
          <w:b/>
          <w:bCs/>
          <w:i/>
          <w:iCs/>
          <w:sz w:val="22"/>
          <w:szCs w:val="22"/>
          <w:lang w:val="ro-RO"/>
        </w:rPr>
        <w:t>)</w:t>
      </w:r>
      <w:r w:rsidRPr="00D71B9F">
        <w:rPr>
          <w:rFonts w:cs="Trebuchet MS"/>
          <w:b/>
          <w:bCs/>
          <w:i/>
          <w:sz w:val="22"/>
          <w:szCs w:val="22"/>
          <w:lang w:val="ro-RO"/>
        </w:rPr>
        <w:t>:</w:t>
      </w:r>
    </w:p>
    <w:p w14:paraId="014E8B31" w14:textId="77777777" w:rsidR="004959EF" w:rsidRPr="00D71B9F" w:rsidRDefault="004959EF" w:rsidP="00063FFE">
      <w:pPr>
        <w:jc w:val="both"/>
        <w:rPr>
          <w:rFonts w:cs="Trebuchet MS"/>
          <w:b/>
          <w:bCs/>
          <w:i/>
          <w:iCs/>
          <w:sz w:val="22"/>
          <w:szCs w:val="22"/>
          <w:lang w:val="ro-RO"/>
        </w:rPr>
      </w:pPr>
    </w:p>
    <w:p w14:paraId="066F4A82" w14:textId="7A70E48E" w:rsidR="003C4197" w:rsidRPr="00D71B9F" w:rsidRDefault="003C4197" w:rsidP="003C4197">
      <w:pPr>
        <w:autoSpaceDE w:val="0"/>
        <w:autoSpaceDN w:val="0"/>
        <w:adjustRightInd w:val="0"/>
        <w:jc w:val="both"/>
        <w:rPr>
          <w:rFonts w:cs="Segoe UI"/>
          <w:sz w:val="22"/>
          <w:szCs w:val="22"/>
          <w:lang w:val="ro-RO"/>
        </w:rPr>
      </w:pPr>
      <w:r w:rsidRPr="00D71B9F">
        <w:rPr>
          <w:rFonts w:cs="Segoe UI"/>
          <w:sz w:val="22"/>
          <w:szCs w:val="22"/>
          <w:lang w:val="ro-RO"/>
        </w:rPr>
        <w:t>- să fie numiți într-o funcție publică de clasa I;</w:t>
      </w:r>
    </w:p>
    <w:p w14:paraId="768A12DF" w14:textId="43F8EAD9" w:rsidR="003C4197" w:rsidRPr="00D71B9F" w:rsidRDefault="003C4197" w:rsidP="003C4197">
      <w:pPr>
        <w:autoSpaceDE w:val="0"/>
        <w:autoSpaceDN w:val="0"/>
        <w:adjustRightInd w:val="0"/>
        <w:jc w:val="both"/>
        <w:rPr>
          <w:rFonts w:cs="Segoe UI"/>
          <w:sz w:val="22"/>
          <w:szCs w:val="22"/>
          <w:lang w:val="ro-RO"/>
        </w:rPr>
      </w:pPr>
      <w:r w:rsidRPr="00D71B9F">
        <w:rPr>
          <w:rFonts w:cs="Segoe UI"/>
          <w:sz w:val="22"/>
          <w:szCs w:val="22"/>
          <w:lang w:val="ro-RO"/>
        </w:rPr>
        <w:t>- să nu aibă o sancțiune disciplinară neradiată în condițiile legii</w:t>
      </w:r>
      <w:r w:rsidR="009F75DA" w:rsidRPr="00D71B9F">
        <w:rPr>
          <w:rFonts w:cs="Segoe UI"/>
          <w:sz w:val="22"/>
          <w:szCs w:val="22"/>
          <w:lang w:val="ro-RO"/>
        </w:rPr>
        <w:t>;</w:t>
      </w:r>
    </w:p>
    <w:p w14:paraId="16E0B365" w14:textId="74A3A626" w:rsidR="003C4197" w:rsidRPr="00D71B9F" w:rsidRDefault="003C4197" w:rsidP="003C4197">
      <w:pPr>
        <w:autoSpaceDE w:val="0"/>
        <w:autoSpaceDN w:val="0"/>
        <w:adjustRightInd w:val="0"/>
        <w:spacing w:line="276" w:lineRule="auto"/>
        <w:jc w:val="both"/>
        <w:rPr>
          <w:rFonts w:cs="Segoe UI"/>
          <w:sz w:val="22"/>
          <w:szCs w:val="22"/>
          <w:lang w:val="ro-RO"/>
        </w:rPr>
      </w:pPr>
      <w:r w:rsidRPr="00D71B9F">
        <w:rPr>
          <w:rFonts w:cs="Segoe UI"/>
          <w:sz w:val="22"/>
          <w:szCs w:val="22"/>
          <w:lang w:val="ro-RO"/>
        </w:rPr>
        <w:t>- studii universitare de licență absolvite cu diplomă de licență sau echivalentă</w:t>
      </w:r>
      <w:r w:rsidR="009F75DA" w:rsidRPr="00D71B9F">
        <w:rPr>
          <w:rFonts w:cs="Segoe UI"/>
          <w:sz w:val="22"/>
          <w:szCs w:val="22"/>
          <w:lang w:val="ro-RO"/>
        </w:rPr>
        <w:t xml:space="preserve"> în domeniul știinţelor economice;</w:t>
      </w:r>
    </w:p>
    <w:p w14:paraId="270EE7E8" w14:textId="7AF2F85D" w:rsidR="003C4197" w:rsidRPr="00D71B9F" w:rsidRDefault="003C4197" w:rsidP="003C4197">
      <w:pPr>
        <w:autoSpaceDE w:val="0"/>
        <w:autoSpaceDN w:val="0"/>
        <w:adjustRightInd w:val="0"/>
        <w:spacing w:line="276" w:lineRule="auto"/>
        <w:jc w:val="both"/>
        <w:rPr>
          <w:rFonts w:cs="Segoe UI"/>
          <w:sz w:val="22"/>
          <w:szCs w:val="22"/>
          <w:lang w:val="ro-RO"/>
        </w:rPr>
      </w:pPr>
      <w:r w:rsidRPr="00D71B9F">
        <w:rPr>
          <w:rFonts w:cs="Segoe UI"/>
          <w:sz w:val="22"/>
          <w:szCs w:val="22"/>
          <w:lang w:val="ro-RO"/>
        </w:rPr>
        <w:t xml:space="preserve">- </w:t>
      </w:r>
      <w:r w:rsidR="00F14214" w:rsidRPr="00D71B9F">
        <w:rPr>
          <w:rFonts w:cs="Segoe UI"/>
          <w:sz w:val="22"/>
          <w:szCs w:val="22"/>
          <w:lang w:val="ro-RO"/>
        </w:rPr>
        <w:t>absolvent cu diplomă al studiilor universitare de master în domeniul administrației publice, management sau în specialitatea studiilor necesare ocupării funcției publice sau cu diplomă echivalentă conform prevederilor art. 57 alin.(2) din Legea învățământului superior nr.199/2023, cu modificările și completările ulterioare</w:t>
      </w:r>
      <w:r w:rsidRPr="00D71B9F">
        <w:rPr>
          <w:rFonts w:cs="Segoe UI"/>
          <w:sz w:val="22"/>
          <w:szCs w:val="22"/>
          <w:lang w:val="ro-RO"/>
        </w:rPr>
        <w:t>;</w:t>
      </w:r>
    </w:p>
    <w:p w14:paraId="42353ED5" w14:textId="562F07D6" w:rsidR="004D39B8" w:rsidRPr="00D71B9F" w:rsidRDefault="003355A4" w:rsidP="003C4197">
      <w:pPr>
        <w:pStyle w:val="ListParagraph"/>
        <w:tabs>
          <w:tab w:val="center" w:pos="4536"/>
          <w:tab w:val="right" w:pos="9072"/>
        </w:tabs>
        <w:spacing w:line="276" w:lineRule="auto"/>
        <w:ind w:left="0"/>
        <w:jc w:val="both"/>
        <w:rPr>
          <w:rFonts w:ascii="Trebuchet MS" w:hAnsi="Trebuchet MS" w:cs="Trebuchet MS"/>
          <w:sz w:val="22"/>
          <w:szCs w:val="22"/>
          <w:lang w:val="ro-RO"/>
        </w:rPr>
      </w:pPr>
      <w:r w:rsidRPr="00D71B9F">
        <w:rPr>
          <w:rFonts w:ascii="Trebuchet MS" w:hAnsi="Trebuchet MS" w:cs="Trebuchet MS"/>
          <w:sz w:val="22"/>
          <w:szCs w:val="22"/>
          <w:lang w:val="ro-RO"/>
        </w:rPr>
        <w:t xml:space="preserve">- </w:t>
      </w:r>
      <w:r w:rsidR="00E405A4" w:rsidRPr="00D71B9F">
        <w:rPr>
          <w:rFonts w:ascii="Trebuchet MS" w:hAnsi="Trebuchet MS" w:cs="Trebuchet MS"/>
          <w:sz w:val="22"/>
          <w:szCs w:val="22"/>
          <w:lang w:val="ro-RO"/>
        </w:rPr>
        <w:t>vechime minimă de 5</w:t>
      </w:r>
      <w:r w:rsidRPr="00D71B9F">
        <w:rPr>
          <w:rFonts w:ascii="Trebuchet MS" w:hAnsi="Trebuchet MS" w:cs="Trebuchet MS"/>
          <w:sz w:val="22"/>
          <w:szCs w:val="22"/>
          <w:lang w:val="ro-RO"/>
        </w:rPr>
        <w:t xml:space="preserve"> ani în specialitatea studiilor necesa</w:t>
      </w:r>
      <w:r w:rsidR="00893A81" w:rsidRPr="00D71B9F">
        <w:rPr>
          <w:rFonts w:ascii="Trebuchet MS" w:hAnsi="Trebuchet MS" w:cs="Trebuchet MS"/>
          <w:sz w:val="22"/>
          <w:szCs w:val="22"/>
          <w:lang w:val="ro-RO"/>
        </w:rPr>
        <w:t>re exercitării funcției publice</w:t>
      </w:r>
      <w:r w:rsidR="00F14214" w:rsidRPr="00D71B9F">
        <w:rPr>
          <w:rFonts w:ascii="Trebuchet MS" w:hAnsi="Trebuchet MS" w:cs="Trebuchet MS"/>
          <w:sz w:val="22"/>
          <w:szCs w:val="22"/>
          <w:lang w:val="ro-RO"/>
        </w:rPr>
        <w:t>;</w:t>
      </w:r>
    </w:p>
    <w:p w14:paraId="2CDD7E29" w14:textId="77777777" w:rsidR="0055211F" w:rsidRPr="0055211F" w:rsidRDefault="0055211F" w:rsidP="0055211F">
      <w:pPr>
        <w:autoSpaceDE w:val="0"/>
        <w:autoSpaceDN w:val="0"/>
        <w:adjustRightInd w:val="0"/>
        <w:spacing w:line="276" w:lineRule="auto"/>
        <w:jc w:val="both"/>
        <w:rPr>
          <w:rFonts w:cs="Segoe UI"/>
          <w:sz w:val="22"/>
          <w:szCs w:val="22"/>
          <w:lang w:val="ro-RO"/>
        </w:rPr>
      </w:pPr>
      <w:r w:rsidRPr="0055211F">
        <w:rPr>
          <w:rFonts w:cs="Segoe UI"/>
          <w:sz w:val="22"/>
          <w:szCs w:val="22"/>
          <w:lang w:val="ro-RO"/>
        </w:rPr>
        <w:t>- Cunoştinţe Operare, Procesare de text - MS Word, nivel de baza, se dovedeşte în cadrul probei scrise</w:t>
      </w:r>
    </w:p>
    <w:p w14:paraId="483DC51C" w14:textId="77777777" w:rsidR="0055211F" w:rsidRPr="0055211F" w:rsidRDefault="0055211F" w:rsidP="0055211F">
      <w:pPr>
        <w:autoSpaceDE w:val="0"/>
        <w:autoSpaceDN w:val="0"/>
        <w:adjustRightInd w:val="0"/>
        <w:spacing w:line="276" w:lineRule="auto"/>
        <w:jc w:val="both"/>
        <w:rPr>
          <w:rFonts w:cs="Segoe UI"/>
          <w:sz w:val="22"/>
          <w:szCs w:val="22"/>
          <w:lang w:val="ro-RO"/>
        </w:rPr>
      </w:pPr>
      <w:r w:rsidRPr="0055211F">
        <w:rPr>
          <w:rFonts w:cs="Segoe UI"/>
          <w:sz w:val="22"/>
          <w:szCs w:val="22"/>
          <w:lang w:val="ro-RO"/>
        </w:rPr>
        <w:t>- Cunoştinţe Operare, Calcul tabelar - MS Excel, nivel de baza, se dovedeşte în cadrul probei scrise</w:t>
      </w:r>
    </w:p>
    <w:p w14:paraId="7452F93D" w14:textId="4805B598" w:rsidR="009F75DA" w:rsidRPr="0055211F" w:rsidRDefault="0055211F" w:rsidP="0055211F">
      <w:pPr>
        <w:autoSpaceDE w:val="0"/>
        <w:autoSpaceDN w:val="0"/>
        <w:adjustRightInd w:val="0"/>
        <w:spacing w:line="276" w:lineRule="auto"/>
        <w:jc w:val="both"/>
        <w:rPr>
          <w:rFonts w:cs="Segoe UI"/>
          <w:sz w:val="22"/>
          <w:szCs w:val="22"/>
          <w:lang w:val="ro-RO"/>
        </w:rPr>
      </w:pPr>
      <w:r w:rsidRPr="0055211F">
        <w:rPr>
          <w:rFonts w:cs="Segoe UI"/>
          <w:sz w:val="22"/>
          <w:szCs w:val="22"/>
          <w:lang w:val="ro-RO"/>
        </w:rPr>
        <w:t>- Cunoştinţe Operare, Informaţie şi comu</w:t>
      </w:r>
      <w:r>
        <w:rPr>
          <w:rFonts w:cs="Segoe UI"/>
          <w:sz w:val="22"/>
          <w:szCs w:val="22"/>
          <w:lang w:val="ro-RO"/>
        </w:rPr>
        <w:t>nicare - Internet, nivel de bază</w:t>
      </w:r>
      <w:r w:rsidRPr="0055211F">
        <w:rPr>
          <w:rFonts w:cs="Segoe UI"/>
          <w:sz w:val="22"/>
          <w:szCs w:val="22"/>
          <w:lang w:val="ro-RO"/>
        </w:rPr>
        <w:t>, se dovedeşte în cadrul probei</w:t>
      </w:r>
      <w:r>
        <w:rPr>
          <w:rFonts w:cs="Segoe UI"/>
          <w:sz w:val="22"/>
          <w:szCs w:val="22"/>
          <w:lang w:val="ro-RO"/>
        </w:rPr>
        <w:t xml:space="preserve"> </w:t>
      </w:r>
      <w:r w:rsidRPr="0055211F">
        <w:rPr>
          <w:rFonts w:cs="Segoe UI"/>
          <w:sz w:val="22"/>
          <w:szCs w:val="22"/>
          <w:lang w:val="ro-RO"/>
        </w:rPr>
        <w:t>scrise</w:t>
      </w:r>
      <w:r>
        <w:rPr>
          <w:rFonts w:cs="Segoe UI"/>
          <w:sz w:val="22"/>
          <w:szCs w:val="22"/>
          <w:lang w:val="ro-RO"/>
        </w:rPr>
        <w:t>;</w:t>
      </w:r>
    </w:p>
    <w:p w14:paraId="410F6728" w14:textId="5D845CA9" w:rsidR="00CC40E8" w:rsidRPr="00D71B9F" w:rsidRDefault="007670D5" w:rsidP="00804F9F">
      <w:pPr>
        <w:ind w:firstLine="720"/>
        <w:jc w:val="both"/>
        <w:rPr>
          <w:rFonts w:cs="Trebuchet MS"/>
          <w:b/>
          <w:bCs/>
          <w:iCs/>
          <w:sz w:val="22"/>
          <w:szCs w:val="22"/>
          <w:lang w:val="ro-RO"/>
        </w:rPr>
      </w:pPr>
      <w:r w:rsidRPr="00D71B9F">
        <w:rPr>
          <w:rFonts w:cs="Trebuchet MS"/>
          <w:b/>
          <w:bCs/>
          <w:iCs/>
          <w:sz w:val="22"/>
          <w:szCs w:val="22"/>
          <w:lang w:val="ro-RO"/>
        </w:rPr>
        <w:t>Atribuțiile postu</w:t>
      </w:r>
      <w:r w:rsidR="00E53C2B" w:rsidRPr="00D71B9F">
        <w:rPr>
          <w:rFonts w:cs="Trebuchet MS"/>
          <w:b/>
          <w:bCs/>
          <w:iCs/>
          <w:sz w:val="22"/>
          <w:szCs w:val="22"/>
          <w:lang w:val="ro-RO"/>
        </w:rPr>
        <w:t>lui</w:t>
      </w:r>
      <w:r w:rsidR="00D175B7" w:rsidRPr="00D71B9F">
        <w:rPr>
          <w:rFonts w:cs="Trebuchet MS"/>
          <w:b/>
          <w:bCs/>
          <w:iCs/>
          <w:sz w:val="22"/>
          <w:szCs w:val="22"/>
          <w:lang w:val="ro-RO"/>
        </w:rPr>
        <w:t>:</w:t>
      </w:r>
      <w:r w:rsidR="00E53C2B" w:rsidRPr="00D71B9F">
        <w:rPr>
          <w:rFonts w:cs="Trebuchet MS"/>
          <w:b/>
          <w:bCs/>
          <w:iCs/>
          <w:sz w:val="22"/>
          <w:szCs w:val="22"/>
          <w:lang w:val="ro-RO"/>
        </w:rPr>
        <w:t xml:space="preserve"> </w:t>
      </w:r>
    </w:p>
    <w:p w14:paraId="780509B9" w14:textId="77777777" w:rsidR="009F75DA" w:rsidRPr="00D71B9F" w:rsidRDefault="009F75DA" w:rsidP="00804F9F">
      <w:pPr>
        <w:ind w:firstLine="720"/>
        <w:jc w:val="both"/>
        <w:rPr>
          <w:rFonts w:cs="Trebuchet MS"/>
          <w:b/>
          <w:iCs/>
          <w:sz w:val="22"/>
          <w:szCs w:val="22"/>
          <w:lang w:val="ro-RO" w:eastAsia="ro-RO"/>
        </w:rPr>
      </w:pPr>
    </w:p>
    <w:p w14:paraId="31A55F17"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1. Aplicarea legilor în domeniul finanțelor publice și a celor specifice finanțării cheltuielilor ordonatorilor principali de credite din sfera de competență a postului;</w:t>
      </w:r>
    </w:p>
    <w:p w14:paraId="303DD32B"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2. Analizează propunerile de cheltuieli ale ordonatorilor principali de credite din sfera de competență în vederea elaborării de către Ministerul Finanțelor a  Strategiei fiscal-bugetare în conformitate cu prevederile Legii responsabilității fiscal-bugetare, nr.69/2010;</w:t>
      </w:r>
    </w:p>
    <w:p w14:paraId="4EDADBFB"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3.Analizează propunerile de cheltuieli și proiecțiile bugetare pe termen mediu, în baza propunerilor ordonatorilor principali de credite, în cazul în care acestea există, precum și în baza legislației în vigoare la data elaborării acestora pentru anul bugetar pentru care se elaborează </w:t>
      </w:r>
      <w:r w:rsidRPr="00D71B9F">
        <w:rPr>
          <w:rFonts w:eastAsia="Arial Black"/>
          <w:color w:val="000000"/>
          <w:sz w:val="22"/>
          <w:szCs w:val="22"/>
          <w:lang w:val="it-IT" w:eastAsia="ro-RO"/>
        </w:rPr>
        <w:lastRenderedPageBreak/>
        <w:t>proiectul de buget și estimările pentru următorii 3 ani, pentru ordonatorii principali de credite din sfera de competență, prezentate de persoanele cu atribuții din cadrul serviciului, operează modificări asupra acestora, după caz, și le prezintă conducerii direcției;</w:t>
      </w:r>
    </w:p>
    <w:p w14:paraId="3D361156"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4. Analizează propunerile de limite lunare de cheltuieli ale ordonatorilor principali de credite din sfera de competență și le prezintă conducerii direcției;</w:t>
      </w:r>
    </w:p>
    <w:p w14:paraId="5E43F252"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5. Analizează propunerile și fundamentările de cheltuieli finanțate de la bugetul de stat prezentate de ordonatorii principali de credite din sfera de competență, în cazul în care acestea există, în vederea înscrierii acestora în bugetul de stat, cu încadrarea în limitele de cheltuieli aprobate de Guvern;</w:t>
      </w:r>
    </w:p>
    <w:p w14:paraId="6FB42B13"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6.Analizează propunerile de cheltuieli de la bugetul de stat, în cazul în care ordonatorul principal de credite din sfera de competență nu a transmis propuneri, elaborate de personalul cu atribuții din cadrul serviciului, în vederea înscrierii acestora în  bugetul de stat, cu încadrarea în limitele de cheltuieli aprobate de Guvern, și le prezintă conducerii direcției;</w:t>
      </w:r>
    </w:p>
    <w:p w14:paraId="6DE55855"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7. Analizează datele introduse de ordonatorii principali de credite din sfera de competență în aplicația informatică BUGET NG în vederea încadrării în limitele de cheltuieli aprobate de Guvern și solicită personalului cu atribuții din cadrul serviciului efectuarea de corecții, dacă este cazul, asupra acestora, la solicitarea conducerii direcției;</w:t>
      </w:r>
    </w:p>
    <w:p w14:paraId="127AAC65"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8. Analizează propunerile de rectificare ale bugetelor ordonatorilor principali de credite din sfera de competență, în cazul în care acestea există, prezentate de personalul cu atribuții din cadrul serviciului, în vederea prezentării către conducerea direcției;</w:t>
      </w:r>
    </w:p>
    <w:p w14:paraId="07344762"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9. Analizează propunerile prezentate de personalul cu atribuții din cadrul serviciului privind rectificarea bugetară în vederea elaborării propunerii de rectificare a bugetelor ordonatorilor principali de credite din aria de competență, operează modificări asupra acestora, după caz, și le prezintă conducerii;</w:t>
      </w:r>
    </w:p>
    <w:p w14:paraId="7BA31FEA"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10. Dispune, la solicitarea conducerii, personalului cu atribuții din cadrul serviciului operarea de modificări în propunerile de rectificare bugetară ale ordonatorilor principali de credite;</w:t>
      </w:r>
    </w:p>
    <w:p w14:paraId="3C0C3F61"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11. Analizează propunerile ordonatorilor principali de credite din sfera de competență privind repartizarea pe trimestre a creditelor bugetare, din punct de vedere al respectării încadrării în creditele bugetare aprobate pentru bugetul de stat și solicită personalului din cadrul serviciului introducerea în programul informatic BUGET NG a propunerilor de repartizare pe trimestre a bugetului aprobat la solicitarea conducerii;</w:t>
      </w:r>
    </w:p>
    <w:p w14:paraId="3CE85151"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12. Dispune, la solicitarea conducerii, personalului cu atribuții din cadrul serviciului operarea de modificări în propunerile de repartizare pe trimestre a creditelor bugetare ale ordonatorilor principali de credite;</w:t>
      </w:r>
    </w:p>
    <w:p w14:paraId="37846B8A"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13. Analizează documentația, întocmită de personalul cu atribuții din cadrul serviciului, de modificare a indicatorilor financiari aprobați prin legea bugetară, în condițiile Legii privind finanțele publice, nr. 500/2002, cu modificările și completările ulterioare, Legii responsabilității fiscal-bugetare, nr. 69/2010, precum și a reglementărilor specifice aprobate anual prin legea bugetară, pentru ordonatorii principali de credite din domeniu, o semnează și o propune spre avizare conducerii direcției;</w:t>
      </w:r>
    </w:p>
    <w:p w14:paraId="6E1E622D"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14. Analizează  documentația de avizare a redistribuirilor de fonduri între și în cadrul proiectelor finanțate din fonduri externe nerambursabile postaderare, potrivit reglementărilor specifice aprobate anual prin legea bugetară și a altor acte normative care reglementează această posibilitate, după caz, întocmită de personalul cu atribuții din cadrul serviciului, o semnează și o înaintează spre avizare conducerii direcției; </w:t>
      </w:r>
    </w:p>
    <w:p w14:paraId="1EA93868"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15. Analizează proiectele de răspuns la problemele și cererile formulate de petenți, în legatură cu aplicarea corectă a legislației ce reglementează cheltuielile de la bugetul de stat din sfera de competență, întocmite de personalul din cadrul serviciului, operează modificări asupra acestora, dacă este cazul, le semnează și le prezintă conducerii direcției.</w:t>
      </w:r>
    </w:p>
    <w:p w14:paraId="5CE5C286"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16. Analizează proiectele de acte normative din punct de vedere al finanțării de la bugetul de stat a cheltuielilor în domeniul de competență, al încadrării acestora în prevederile/estimările bugetare, al prevederilor legale privind finanțele publice, precum și adresa cu observații asupra acestora, dacă este cazul, întocmite de personalul cu atribuții din cadrul serviciului, le semnează și propune conducerii direcției avizarea/restituirea proiectul de act normativ, după caz.</w:t>
      </w:r>
    </w:p>
    <w:p w14:paraId="7564793A"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17. Analizează punctele de vedere asupra proiectelor de acte normative și/sau cererilor formulate de petenți,  transmise de alte structuri din cadrul Ministerului Finanțelor, întocmite de personalul din cadrul serviciului, efectuează modificări asupra acestora, dacă este cazul, le semnează și le prezintă conducerii direcției.</w:t>
      </w:r>
    </w:p>
    <w:p w14:paraId="2A8B8B26"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lastRenderedPageBreak/>
        <w:t xml:space="preserve">     18. Analizează proiectele de răspuns, întocmite de personalul din cadrul serviciului, asupra problemelor curente prezentate de ordonatorii principali de credite din domeniul de competență, de agenți economici și de persoane fizice, operează modificări asupra acestora, potrivit ariei de competență, dacă este cazul, le semnează și  le înaintează conducerii direcției.</w:t>
      </w:r>
    </w:p>
    <w:p w14:paraId="46660BFE"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19. Analizează din punct de vedere al încadrării în prevederile bugetare trimestriale și anuale aprobate, respectiv în limitele lunare, după caz, avizează cererile de deschidere a creditelor bugetare transmise de ordonatorii principali de credite din sfera de competență și le propune spre avizare conducerii;</w:t>
      </w:r>
    </w:p>
    <w:p w14:paraId="53E6EB49"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20. Efectuează analize și întocmește situații comparative, la solicitarea conducerii, în etapele de elaborare a proiectelor bugetelor pentru ordonatorii principali de credite din sfera de competență;</w:t>
      </w:r>
    </w:p>
    <w:p w14:paraId="5CDD2B75"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21. Analizează documentația de aprobare, în condițiile legii, a modificărilor în structura bugetului de stat și în volumul și structura bugetului ordonatorilor principali de credite din sfera de competență, întocmite de personalul cu atribuții din cadrul serviciului, ca urmare a aplicării actelor normative, o semnează și o propune spre avizare conducerii;</w:t>
      </w:r>
    </w:p>
    <w:p w14:paraId="2BD8FC79"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22. Analizează documentația privind reîntregirea, în condițiile legii, a Fondului de rezervă bugetară la dispoziția Guvernului, întocmită de personalul din cadrul serviciului o semnează și o prezintă conducerii;</w:t>
      </w:r>
    </w:p>
    <w:p w14:paraId="3E5A870C"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23. Propune direcției de specialitate din cadrul Ministerului Finanțelor actualizarea clasificației bugetare, în baza actelor normative nou aprobate;</w:t>
      </w:r>
    </w:p>
    <w:p w14:paraId="31FBB013"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24. Analizează propunerile legislative din punct de vedere al finanțării de la bugetul de stat a cheltuielilor în domeniul de competență, al încadrării acestora în prevederile/estimările bugetare, al prevederilor legale privind finanțele publice, precum și adresa cu observații asupra acestora, dacă este cazul, întocmite de personalul cu atribuții din cadrul serviciului, le semnează și propune conducerii direcției avizarea proiectului de răspuns.  </w:t>
      </w:r>
    </w:p>
    <w:p w14:paraId="1F9EA524"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25. Avizează, din punct de vedere al redactării tehnice (reprezentând: a) încadrarea sumelor ce se propun a fi suplimentate pe diviziunile/subdiviziunile clasificației bugetare și b) autorizarea Ministerului Finanțelor să introducă modificările ce decurg din aplicarea proiectului de act normativ), proiectele de hotărâri ale Guvernului privind suplimentarea din Fondul de rezervă bugetară la dispoziția Guvernului și Fondul de intervenție la dispoziția Guvernului aferente ordonatorilor principali de credite din sfera de competenta a postului și le prezintă spre avizare conducerii;</w:t>
      </w:r>
    </w:p>
    <w:p w14:paraId="2432208F"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26. Colaborează cu personalul de execuție și de conducere din cadrul direcției generale precum și cu direcțiile de specialitate din cadrul Ministerului Finanțelor asupra problemelor specifice solicitate de acestea;</w:t>
      </w:r>
    </w:p>
    <w:p w14:paraId="3217D68E"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27. Participă la solicitarea conducerii la diferite comisii, comitete, grupuri  de lucru, precum și la lucrările comisiilor de specialitate ale Parlamentului pentru probleme/proiecte de acte normative din sfera de competență, pentru a susține punctul de vedere al Guvernului, iar în cazul în care acesta lipsește, punctul de vedere al Ministerului Finanțelor;</w:t>
      </w:r>
    </w:p>
    <w:p w14:paraId="578EDFCC"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28. Asigură consilierea metodologică  privind finanțarea instituțiilor publice din sfera de competență a postului, la solicitarea acestora;</w:t>
      </w:r>
    </w:p>
    <w:p w14:paraId="1F2C89A0"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29. Are responsabilitatea însușirii actelor normative nou apărute, precum și de îmbogățire a cunoștințelor în domeniul de activitate al serviciului;</w:t>
      </w:r>
    </w:p>
    <w:p w14:paraId="0AA883EA"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30. Analizează materialele transmise pentru ordinea de zi a ședințelor Guvernului, și în cazul în care acestea sunt conforme cu forma avizată de ministrul finanțelor sau modificările survenite ulterior avizării nu au implicații potrivit sferei de competență, propune conducerii direcției semnarea ordinii de zi, iar în cazul în care acestea nu sunt conforme cu forma avizată și au implicații potrivit sferei de competență sau nu au avizul ministrului finanțelor publice, analizează și semnează nota în care prezintă conducerii eventuale observații raportate la sfera de competență a serviciului;</w:t>
      </w:r>
    </w:p>
    <w:p w14:paraId="7DD951BD"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31. Asigură îndeplinirea atribuțiilor stabilite la articolul 3 alin. (2) din Ordinul ministrului finanțelor nr. 968/2022 privind organizarea implementării jaloanelor proiectului ”Îmbunătățirea mecanismului de programare bugetară (Componenta C8- Reforma fiscală și reforma sistemului de pensii) referitor la îmbunătățirea mecanismului de programare bugetară și modernizarea sistemului informatic pentru dezvoltarea și gestionarea bugetului național-aplicația IT BUGET_NG”, parte a Planului Național de Redresare și Reziliență, pentru jaloanele nr. 199 și nr. 200, pe durata implementării acestora;</w:t>
      </w:r>
    </w:p>
    <w:p w14:paraId="1521C689"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32. Asigură îndeplinirea atribuțiilor stabilite prin Ordinul ministrului finanțelor nr. 4023/2022 privind organizarea implementării Proiectului ”Îmbunătățirea mecanismului de programare bugetară, prin actualizarea și modernizarea aplicației de buget-BUGET_NG, parte a Planului Național </w:t>
      </w:r>
      <w:r w:rsidRPr="00D71B9F">
        <w:rPr>
          <w:rFonts w:eastAsia="Arial Black"/>
          <w:color w:val="000000"/>
          <w:sz w:val="22"/>
          <w:szCs w:val="22"/>
          <w:lang w:val="it-IT" w:eastAsia="ro-RO"/>
        </w:rPr>
        <w:lastRenderedPageBreak/>
        <w:t>de Redresare și Reziliență”, cu modificările și completările ulterioare, pentru jalonul nr. 234, pe durata implementării acestuia;</w:t>
      </w:r>
    </w:p>
    <w:p w14:paraId="4BCA2772"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    33.Propune actualizarea nomenclatorului Programe Bugetare din cadrul sistemului FOREXEBUG în termen de 15 zile de la aprobarea legilor bugetare anuale pentru ordonatorii principali de credite repartizați în finanțare;</w:t>
      </w:r>
    </w:p>
    <w:p w14:paraId="25582AAA"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34. Asigură confidențialitatea lucrărilor serviciului și secretul informațiilor ce le deține prin natura funcției;</w:t>
      </w:r>
    </w:p>
    <w:p w14:paraId="426984F7"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35. Soluționează, potrivit atribuțiilor din Regulamentul de Organizare și Funcționare al direcției, orice altă lucrare repartizată de conducerea direcției/direcției generale.</w:t>
      </w:r>
    </w:p>
    <w:p w14:paraId="651EBCF6"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 xml:space="preserve">36. Răspunde de rezolvarea la timp, corectă și în spiritul legii a sarcinilor de serviciu; </w:t>
      </w:r>
    </w:p>
    <w:p w14:paraId="67442346"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37. Evaluează performanțele profesionale individuale ale personalului de execuție din subordine;</w:t>
      </w:r>
      <w:r w:rsidRPr="00D71B9F">
        <w:rPr>
          <w:rFonts w:eastAsia="Arial Black"/>
          <w:color w:val="000000"/>
          <w:sz w:val="22"/>
          <w:szCs w:val="22"/>
          <w:lang w:val="it-IT" w:eastAsia="ro-RO"/>
        </w:rPr>
        <w:tab/>
      </w:r>
    </w:p>
    <w:p w14:paraId="3C0A2293"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38. Respectă prevederile legislației din domeniul securității și sănătății în muncă, apărării împotriva incendiilor și măsurile de aplicare a acestora;</w:t>
      </w:r>
    </w:p>
    <w:p w14:paraId="6BDD3BB0"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39. Utilizează corect și eficient aparatura (calculator, imprimantă, etc.) și rechizitele, manipulează și întreține corespunzător mobilierul din dotare;</w:t>
      </w:r>
    </w:p>
    <w:p w14:paraId="2147CA6C" w14:textId="77777777" w:rsidR="00804F9F" w:rsidRPr="00D71B9F" w:rsidRDefault="00804F9F" w:rsidP="00804F9F">
      <w:pPr>
        <w:suppressAutoHyphens/>
        <w:jc w:val="both"/>
        <w:rPr>
          <w:rFonts w:eastAsia="Arial Black"/>
          <w:color w:val="000000"/>
          <w:sz w:val="22"/>
          <w:szCs w:val="22"/>
          <w:lang w:val="it-IT" w:eastAsia="ro-RO"/>
        </w:rPr>
      </w:pPr>
      <w:r w:rsidRPr="00D71B9F">
        <w:rPr>
          <w:rFonts w:eastAsia="Arial Black"/>
          <w:color w:val="000000"/>
          <w:sz w:val="22"/>
          <w:szCs w:val="22"/>
          <w:lang w:val="it-IT" w:eastAsia="ro-RO"/>
        </w:rPr>
        <w:t>40. Informează conducerea structurii privind eventualele accidente de muncă pe care le suferă.</w:t>
      </w:r>
    </w:p>
    <w:p w14:paraId="5A2D51E5" w14:textId="77777777" w:rsidR="00804F9F" w:rsidRPr="00D71B9F" w:rsidRDefault="00804F9F" w:rsidP="00804F9F">
      <w:pPr>
        <w:suppressAutoHyphens/>
        <w:rPr>
          <w:rFonts w:eastAsia="Times New Roman"/>
          <w:b/>
          <w:color w:val="00000A"/>
          <w:sz w:val="22"/>
          <w:szCs w:val="22"/>
          <w:lang w:val="it-IT"/>
        </w:rPr>
      </w:pPr>
    </w:p>
    <w:p w14:paraId="10585A43" w14:textId="77777777" w:rsidR="009100C2" w:rsidRPr="00D71B9F" w:rsidRDefault="009100C2" w:rsidP="009100C2">
      <w:pPr>
        <w:rPr>
          <w:sz w:val="22"/>
          <w:szCs w:val="22"/>
          <w:lang w:val="ro-RO"/>
        </w:rPr>
      </w:pPr>
    </w:p>
    <w:p w14:paraId="408B8D5A" w14:textId="6DD2D210" w:rsidR="00420751" w:rsidRPr="00D71B9F" w:rsidRDefault="00420751" w:rsidP="00420751">
      <w:pPr>
        <w:pStyle w:val="Heading2"/>
        <w:spacing w:line="276" w:lineRule="auto"/>
        <w:jc w:val="left"/>
        <w:rPr>
          <w:rFonts w:cs="Trebuchet MS"/>
          <w:b/>
          <w:sz w:val="22"/>
          <w:szCs w:val="22"/>
          <w:lang w:val="ro-RO"/>
        </w:rPr>
      </w:pPr>
      <w:r w:rsidRPr="00D71B9F">
        <w:rPr>
          <w:rFonts w:cs="Trebuchet MS"/>
          <w:b/>
          <w:sz w:val="22"/>
          <w:szCs w:val="22"/>
          <w:u w:val="none"/>
          <w:lang w:val="ro-RO"/>
        </w:rPr>
        <w:t xml:space="preserve">Bibliografie și tematică </w:t>
      </w:r>
    </w:p>
    <w:p w14:paraId="7B7E8A46" w14:textId="77777777" w:rsidR="00420751" w:rsidRPr="00D71B9F" w:rsidRDefault="00420751" w:rsidP="009F614E">
      <w:pPr>
        <w:rPr>
          <w:sz w:val="22"/>
          <w:szCs w:val="22"/>
          <w:lang w:val="ro-RO"/>
        </w:rPr>
      </w:pPr>
    </w:p>
    <w:tbl>
      <w:tblPr>
        <w:tblStyle w:val="TableGrid1"/>
        <w:tblW w:w="10937" w:type="dxa"/>
        <w:tblInd w:w="-793" w:type="dxa"/>
        <w:tblLayout w:type="fixed"/>
        <w:tblLook w:val="04A0" w:firstRow="1" w:lastRow="0" w:firstColumn="1" w:lastColumn="0" w:noHBand="0" w:noVBand="1"/>
      </w:tblPr>
      <w:tblGrid>
        <w:gridCol w:w="518"/>
        <w:gridCol w:w="4935"/>
        <w:gridCol w:w="5484"/>
      </w:tblGrid>
      <w:tr w:rsidR="002F5BD1" w:rsidRPr="00D71B9F" w14:paraId="595FFD4A" w14:textId="77777777" w:rsidTr="005761B1">
        <w:trPr>
          <w:trHeight w:val="360"/>
        </w:trPr>
        <w:tc>
          <w:tcPr>
            <w:tcW w:w="518" w:type="dxa"/>
            <w:vAlign w:val="center"/>
          </w:tcPr>
          <w:p w14:paraId="156BBF3A" w14:textId="77777777" w:rsidR="002F5BD1" w:rsidRPr="00D71B9F" w:rsidRDefault="002F5BD1" w:rsidP="002F5BD1">
            <w:pPr>
              <w:tabs>
                <w:tab w:val="left" w:pos="543"/>
                <w:tab w:val="left" w:pos="1515"/>
              </w:tabs>
              <w:spacing w:line="360" w:lineRule="auto"/>
              <w:jc w:val="center"/>
              <w:rPr>
                <w:rFonts w:ascii="Trebuchet MS" w:eastAsia="Arial" w:hAnsi="Trebuchet MS"/>
                <w:bCs/>
                <w:sz w:val="22"/>
                <w:szCs w:val="22"/>
                <w:lang w:val="ro-RO"/>
              </w:rPr>
            </w:pPr>
          </w:p>
        </w:tc>
        <w:tc>
          <w:tcPr>
            <w:tcW w:w="4935" w:type="dxa"/>
            <w:vAlign w:val="center"/>
          </w:tcPr>
          <w:p w14:paraId="6193DC73" w14:textId="77777777" w:rsidR="002F5BD1" w:rsidRPr="00D71B9F" w:rsidRDefault="002F5BD1" w:rsidP="002F5BD1">
            <w:pPr>
              <w:tabs>
                <w:tab w:val="left" w:pos="543"/>
                <w:tab w:val="left" w:pos="1515"/>
              </w:tabs>
              <w:jc w:val="center"/>
              <w:rPr>
                <w:rFonts w:ascii="Trebuchet MS" w:eastAsia="Arial" w:hAnsi="Trebuchet MS"/>
                <w:bCs/>
                <w:sz w:val="22"/>
                <w:szCs w:val="22"/>
                <w:lang w:val="ro-RO"/>
              </w:rPr>
            </w:pPr>
            <w:r w:rsidRPr="00D71B9F">
              <w:rPr>
                <w:rFonts w:ascii="Trebuchet MS" w:eastAsia="Arial" w:hAnsi="Trebuchet MS"/>
                <w:b/>
                <w:bCs/>
                <w:sz w:val="22"/>
                <w:szCs w:val="22"/>
                <w:lang w:val="ro-RO"/>
              </w:rPr>
              <w:t>BIBLIOGRAFIE</w:t>
            </w:r>
          </w:p>
        </w:tc>
        <w:tc>
          <w:tcPr>
            <w:tcW w:w="5484" w:type="dxa"/>
            <w:vAlign w:val="center"/>
          </w:tcPr>
          <w:p w14:paraId="007D1374" w14:textId="77777777" w:rsidR="002F5BD1" w:rsidRPr="00D71B9F" w:rsidRDefault="002F5BD1" w:rsidP="002F5BD1">
            <w:pPr>
              <w:tabs>
                <w:tab w:val="left" w:pos="543"/>
                <w:tab w:val="left" w:pos="1515"/>
              </w:tabs>
              <w:jc w:val="center"/>
              <w:rPr>
                <w:rFonts w:ascii="Trebuchet MS" w:eastAsia="Arial" w:hAnsi="Trebuchet MS"/>
                <w:bCs/>
                <w:sz w:val="22"/>
                <w:szCs w:val="22"/>
                <w:lang w:val="ro-RO"/>
              </w:rPr>
            </w:pPr>
            <w:r w:rsidRPr="00D71B9F">
              <w:rPr>
                <w:rFonts w:ascii="Trebuchet MS" w:eastAsia="Arial" w:hAnsi="Trebuchet MS"/>
                <w:b/>
                <w:bCs/>
                <w:sz w:val="22"/>
                <w:szCs w:val="22"/>
                <w:lang w:val="ro-RO"/>
              </w:rPr>
              <w:t>TEMATICĂ</w:t>
            </w:r>
          </w:p>
        </w:tc>
      </w:tr>
      <w:tr w:rsidR="002F5BD1" w:rsidRPr="00D71B9F" w14:paraId="6E552475" w14:textId="77777777" w:rsidTr="005761B1">
        <w:tc>
          <w:tcPr>
            <w:tcW w:w="518" w:type="dxa"/>
            <w:vAlign w:val="center"/>
          </w:tcPr>
          <w:p w14:paraId="5284E9E8" w14:textId="77777777" w:rsidR="002F5BD1" w:rsidRPr="00D71B9F" w:rsidRDefault="002F5BD1" w:rsidP="002F5BD1">
            <w:pPr>
              <w:tabs>
                <w:tab w:val="left" w:pos="543"/>
                <w:tab w:val="left" w:pos="1515"/>
              </w:tabs>
              <w:spacing w:line="360" w:lineRule="auto"/>
              <w:jc w:val="center"/>
              <w:rPr>
                <w:rFonts w:ascii="Trebuchet MS" w:eastAsia="Arial" w:hAnsi="Trebuchet MS"/>
                <w:bCs/>
                <w:sz w:val="22"/>
                <w:szCs w:val="22"/>
                <w:lang w:val="ro-RO"/>
              </w:rPr>
            </w:pPr>
            <w:r w:rsidRPr="00D71B9F">
              <w:rPr>
                <w:rFonts w:ascii="Trebuchet MS" w:eastAsia="Arial" w:hAnsi="Trebuchet MS"/>
                <w:bCs/>
                <w:sz w:val="22"/>
                <w:szCs w:val="22"/>
                <w:lang w:val="ro-RO"/>
              </w:rPr>
              <w:t>1</w:t>
            </w:r>
          </w:p>
        </w:tc>
        <w:tc>
          <w:tcPr>
            <w:tcW w:w="4935" w:type="dxa"/>
            <w:vAlign w:val="center"/>
          </w:tcPr>
          <w:p w14:paraId="500E4F68" w14:textId="77777777" w:rsidR="002F5BD1" w:rsidRPr="00D71B9F" w:rsidRDefault="002F5BD1" w:rsidP="002F5BD1">
            <w:pPr>
              <w:tabs>
                <w:tab w:val="left" w:pos="543"/>
                <w:tab w:val="left" w:pos="1515"/>
              </w:tabs>
              <w:rPr>
                <w:rFonts w:ascii="Trebuchet MS" w:eastAsia="Arial" w:hAnsi="Trebuchet MS"/>
                <w:b/>
                <w:bCs/>
                <w:sz w:val="22"/>
                <w:szCs w:val="22"/>
                <w:lang w:val="ro-RO"/>
              </w:rPr>
            </w:pPr>
            <w:r w:rsidRPr="00D71B9F">
              <w:rPr>
                <w:rFonts w:ascii="Trebuchet MS" w:eastAsia="Times New Roman" w:hAnsi="Trebuchet MS" w:cs="Trebuchet MS"/>
                <w:bCs/>
                <w:sz w:val="22"/>
                <w:szCs w:val="22"/>
                <w:lang w:val="ro-RO"/>
              </w:rPr>
              <w:t>Constituția României, republicată</w:t>
            </w:r>
          </w:p>
        </w:tc>
        <w:tc>
          <w:tcPr>
            <w:tcW w:w="5484" w:type="dxa"/>
            <w:vAlign w:val="center"/>
          </w:tcPr>
          <w:p w14:paraId="0CD1F949" w14:textId="518E77C8" w:rsidR="002F5BD1" w:rsidRPr="00D71B9F" w:rsidRDefault="002F5BD1" w:rsidP="002F5BD1">
            <w:pPr>
              <w:autoSpaceDE w:val="0"/>
              <w:ind w:left="-3"/>
              <w:rPr>
                <w:rFonts w:ascii="Trebuchet MS" w:eastAsia="Arial" w:hAnsi="Trebuchet MS"/>
                <w:b/>
                <w:bCs/>
                <w:sz w:val="22"/>
                <w:szCs w:val="22"/>
                <w:lang w:val="ro-RO"/>
              </w:rPr>
            </w:pPr>
            <w:r w:rsidRPr="00D71B9F">
              <w:rPr>
                <w:rFonts w:ascii="Trebuchet MS" w:eastAsia="Times New Roman" w:hAnsi="Trebuchet MS" w:cs="Trebuchet MS"/>
                <w:bCs/>
                <w:sz w:val="22"/>
                <w:szCs w:val="22"/>
                <w:lang w:val="ro-RO"/>
              </w:rPr>
              <w:t>Constituția României, republicată</w:t>
            </w:r>
            <w:r w:rsidR="00F14214" w:rsidRPr="00D71B9F">
              <w:rPr>
                <w:rFonts w:ascii="Trebuchet MS" w:eastAsia="Times New Roman" w:hAnsi="Trebuchet MS" w:cs="Trebuchet MS"/>
                <w:bCs/>
                <w:sz w:val="22"/>
                <w:szCs w:val="22"/>
                <w:lang w:val="ro-RO"/>
              </w:rPr>
              <w:t>.</w:t>
            </w:r>
          </w:p>
        </w:tc>
      </w:tr>
      <w:tr w:rsidR="002F5BD1" w:rsidRPr="00D71B9F" w14:paraId="053BA9F9" w14:textId="77777777" w:rsidTr="005761B1">
        <w:tc>
          <w:tcPr>
            <w:tcW w:w="518" w:type="dxa"/>
            <w:vAlign w:val="center"/>
          </w:tcPr>
          <w:p w14:paraId="53648C85" w14:textId="77777777" w:rsidR="002F5BD1" w:rsidRPr="00D71B9F" w:rsidRDefault="002F5BD1" w:rsidP="002F5BD1">
            <w:pPr>
              <w:tabs>
                <w:tab w:val="left" w:pos="543"/>
                <w:tab w:val="left" w:pos="1515"/>
              </w:tabs>
              <w:spacing w:line="360" w:lineRule="auto"/>
              <w:jc w:val="center"/>
              <w:rPr>
                <w:rFonts w:ascii="Trebuchet MS" w:eastAsia="Arial" w:hAnsi="Trebuchet MS"/>
                <w:bCs/>
                <w:sz w:val="22"/>
                <w:szCs w:val="22"/>
                <w:lang w:val="ro-RO"/>
              </w:rPr>
            </w:pPr>
            <w:r w:rsidRPr="00D71B9F">
              <w:rPr>
                <w:rFonts w:ascii="Trebuchet MS" w:eastAsia="Arial" w:hAnsi="Trebuchet MS"/>
                <w:bCs/>
                <w:sz w:val="22"/>
                <w:szCs w:val="22"/>
                <w:lang w:val="ro-RO"/>
              </w:rPr>
              <w:t>2</w:t>
            </w:r>
          </w:p>
        </w:tc>
        <w:tc>
          <w:tcPr>
            <w:tcW w:w="4935" w:type="dxa"/>
            <w:vAlign w:val="center"/>
          </w:tcPr>
          <w:p w14:paraId="536FB96F" w14:textId="6196228C" w:rsidR="002F5BD1" w:rsidRPr="00D71B9F" w:rsidRDefault="002F5BD1" w:rsidP="002F5BD1">
            <w:pPr>
              <w:tabs>
                <w:tab w:val="left" w:pos="543"/>
                <w:tab w:val="left" w:pos="1515"/>
              </w:tabs>
              <w:jc w:val="both"/>
              <w:rPr>
                <w:rFonts w:ascii="Trebuchet MS" w:eastAsia="Arial" w:hAnsi="Trebuchet MS"/>
                <w:b/>
                <w:bCs/>
                <w:sz w:val="22"/>
                <w:szCs w:val="22"/>
                <w:lang w:val="ro-RO"/>
              </w:rPr>
            </w:pPr>
            <w:r w:rsidRPr="00D71B9F">
              <w:rPr>
                <w:rFonts w:ascii="Trebuchet MS" w:eastAsia="Times New Roman" w:hAnsi="Trebuchet MS" w:cs="Trebuchet MS"/>
                <w:bCs/>
                <w:sz w:val="22"/>
                <w:szCs w:val="22"/>
                <w:lang w:val="ro-RO" w:eastAsia="zh-CN"/>
              </w:rPr>
              <w:t xml:space="preserve">Partea I, Titlul I și Titlul II ale părții a II a, Titlul I al Părții a IV-a, Titlul I și II ale părții a VI-a din Ordonanța de urgență a Guvernului nr. 57/2019 </w:t>
            </w:r>
            <w:r w:rsidRPr="00D71B9F">
              <w:rPr>
                <w:rFonts w:ascii="Trebuchet MS" w:eastAsia="Times New Roman" w:hAnsi="Trebuchet MS" w:cs="Trebuchet MS"/>
                <w:sz w:val="22"/>
                <w:szCs w:val="22"/>
                <w:lang w:val="ro-RO" w:eastAsia="ro-RO"/>
              </w:rPr>
              <w:t xml:space="preserve">privind Codul administrativ, </w:t>
            </w:r>
            <w:r w:rsidRPr="00D71B9F">
              <w:rPr>
                <w:rFonts w:ascii="Trebuchet MS" w:eastAsia="Times New Roman" w:hAnsi="Trebuchet MS" w:cs="Trebuchet MS"/>
                <w:bCs/>
                <w:sz w:val="22"/>
                <w:szCs w:val="22"/>
                <w:lang w:val="ro-RO" w:eastAsia="zh-CN"/>
              </w:rPr>
              <w:t>cu modificările și completările ulterioare</w:t>
            </w:r>
            <w:r w:rsidR="00F14214" w:rsidRPr="00D71B9F">
              <w:rPr>
                <w:rFonts w:ascii="Trebuchet MS" w:eastAsia="Times New Roman" w:hAnsi="Trebuchet MS" w:cs="Trebuchet MS"/>
                <w:bCs/>
                <w:sz w:val="22"/>
                <w:szCs w:val="22"/>
                <w:lang w:val="ro-RO" w:eastAsia="zh-CN"/>
              </w:rPr>
              <w:t>.</w:t>
            </w:r>
          </w:p>
        </w:tc>
        <w:tc>
          <w:tcPr>
            <w:tcW w:w="5484" w:type="dxa"/>
            <w:vAlign w:val="center"/>
          </w:tcPr>
          <w:p w14:paraId="5CA3713A" w14:textId="151B40B7" w:rsidR="002F5BD1" w:rsidRPr="00D71B9F" w:rsidRDefault="002F5BD1" w:rsidP="002F5BD1">
            <w:pPr>
              <w:tabs>
                <w:tab w:val="left" w:pos="420"/>
              </w:tabs>
              <w:autoSpaceDE w:val="0"/>
              <w:rPr>
                <w:rFonts w:ascii="Trebuchet MS" w:eastAsia="Arial" w:hAnsi="Trebuchet MS"/>
                <w:b/>
                <w:bCs/>
                <w:sz w:val="22"/>
                <w:szCs w:val="22"/>
                <w:lang w:val="ro-RO"/>
              </w:rPr>
            </w:pPr>
            <w:r w:rsidRPr="00D71B9F">
              <w:rPr>
                <w:rFonts w:ascii="Trebuchet MS" w:eastAsia="Times New Roman" w:hAnsi="Trebuchet MS" w:cs="Trebuchet MS"/>
                <w:bCs/>
                <w:sz w:val="22"/>
                <w:szCs w:val="22"/>
                <w:lang w:val="ro-RO" w:eastAsia="zh-CN"/>
              </w:rPr>
              <w:t xml:space="preserve">Partea I, Titlul I și Titlul II ale părții a II a, Titlul I al Părții a IV-a, Titlul I și II ale părții a VI-a din Ordonanța de urgență a Guvernului nr. 57/2019 </w:t>
            </w:r>
            <w:r w:rsidRPr="00D71B9F">
              <w:rPr>
                <w:rFonts w:ascii="Trebuchet MS" w:eastAsia="Times New Roman" w:hAnsi="Trebuchet MS" w:cs="Trebuchet MS"/>
                <w:sz w:val="22"/>
                <w:szCs w:val="22"/>
                <w:lang w:val="ro-RO" w:eastAsia="ro-RO"/>
              </w:rPr>
              <w:t xml:space="preserve">privind Codul administrativ, </w:t>
            </w:r>
            <w:r w:rsidRPr="00D71B9F">
              <w:rPr>
                <w:rFonts w:ascii="Trebuchet MS" w:eastAsia="Times New Roman" w:hAnsi="Trebuchet MS" w:cs="Trebuchet MS"/>
                <w:bCs/>
                <w:sz w:val="22"/>
                <w:szCs w:val="22"/>
                <w:lang w:val="ro-RO" w:eastAsia="zh-CN"/>
              </w:rPr>
              <w:t>cu modificările și completările ulterioare</w:t>
            </w:r>
            <w:r w:rsidR="00F14214" w:rsidRPr="00D71B9F">
              <w:rPr>
                <w:rFonts w:ascii="Trebuchet MS" w:eastAsia="Times New Roman" w:hAnsi="Trebuchet MS" w:cs="Trebuchet MS"/>
                <w:bCs/>
                <w:sz w:val="22"/>
                <w:szCs w:val="22"/>
                <w:lang w:val="ro-RO" w:eastAsia="zh-CN"/>
              </w:rPr>
              <w:t>.</w:t>
            </w:r>
          </w:p>
        </w:tc>
      </w:tr>
      <w:tr w:rsidR="002F5BD1" w:rsidRPr="00D71B9F" w14:paraId="6060F9C7" w14:textId="77777777" w:rsidTr="005761B1">
        <w:tc>
          <w:tcPr>
            <w:tcW w:w="518" w:type="dxa"/>
            <w:vAlign w:val="center"/>
          </w:tcPr>
          <w:p w14:paraId="5CF46689" w14:textId="7BDA53FF" w:rsidR="002F5BD1" w:rsidRPr="00D71B9F" w:rsidRDefault="002F5BD1" w:rsidP="002F5BD1">
            <w:pPr>
              <w:tabs>
                <w:tab w:val="left" w:pos="543"/>
                <w:tab w:val="left" w:pos="1515"/>
              </w:tabs>
              <w:spacing w:line="360" w:lineRule="auto"/>
              <w:jc w:val="center"/>
              <w:rPr>
                <w:rFonts w:ascii="Trebuchet MS" w:eastAsia="Arial" w:hAnsi="Trebuchet MS"/>
                <w:bCs/>
                <w:sz w:val="22"/>
                <w:szCs w:val="22"/>
                <w:lang w:val="ro-RO"/>
              </w:rPr>
            </w:pPr>
            <w:r w:rsidRPr="00D71B9F">
              <w:rPr>
                <w:rFonts w:ascii="Trebuchet MS" w:eastAsia="Arial" w:hAnsi="Trebuchet MS"/>
                <w:bCs/>
                <w:sz w:val="22"/>
                <w:szCs w:val="22"/>
                <w:lang w:val="ro-RO"/>
              </w:rPr>
              <w:t>3</w:t>
            </w:r>
          </w:p>
        </w:tc>
        <w:tc>
          <w:tcPr>
            <w:tcW w:w="4935" w:type="dxa"/>
            <w:vAlign w:val="center"/>
          </w:tcPr>
          <w:p w14:paraId="270E6EA3" w14:textId="57B84E78" w:rsidR="002F5BD1" w:rsidRPr="00D71B9F" w:rsidRDefault="002F5BD1" w:rsidP="002F5BD1">
            <w:pPr>
              <w:tabs>
                <w:tab w:val="left" w:pos="543"/>
                <w:tab w:val="left" w:pos="1515"/>
              </w:tabs>
              <w:jc w:val="both"/>
              <w:rPr>
                <w:rFonts w:ascii="Trebuchet MS" w:eastAsia="Arial" w:hAnsi="Trebuchet MS"/>
                <w:b/>
                <w:bCs/>
                <w:sz w:val="22"/>
                <w:szCs w:val="22"/>
                <w:lang w:val="ro-RO"/>
              </w:rPr>
            </w:pPr>
            <w:r w:rsidRPr="00D71B9F">
              <w:rPr>
                <w:rFonts w:ascii="Trebuchet MS" w:eastAsia="Times New Roman" w:hAnsi="Trebuchet MS" w:cs="Trebuchet MS"/>
                <w:bCs/>
                <w:sz w:val="22"/>
                <w:szCs w:val="22"/>
                <w:lang w:val="ro-RO"/>
              </w:rPr>
              <w:t>Ordonanța Guvernului nr.137/2000 privind prevenirea şi sancţionarea tuturor formelor de discriminare, republicată, cu modificările și completările ulterioare</w:t>
            </w:r>
            <w:r w:rsidR="00F14214" w:rsidRPr="00D71B9F">
              <w:rPr>
                <w:rFonts w:ascii="Trebuchet MS" w:eastAsia="Times New Roman" w:hAnsi="Trebuchet MS" w:cs="Trebuchet MS"/>
                <w:bCs/>
                <w:sz w:val="22"/>
                <w:szCs w:val="22"/>
                <w:lang w:val="ro-RO"/>
              </w:rPr>
              <w:t>.</w:t>
            </w:r>
          </w:p>
        </w:tc>
        <w:tc>
          <w:tcPr>
            <w:tcW w:w="5484" w:type="dxa"/>
            <w:vAlign w:val="center"/>
          </w:tcPr>
          <w:p w14:paraId="6FB72706" w14:textId="1C8AD507" w:rsidR="002F5BD1" w:rsidRPr="00D71B9F" w:rsidRDefault="002F5BD1" w:rsidP="002F5BD1">
            <w:pPr>
              <w:tabs>
                <w:tab w:val="left" w:pos="543"/>
                <w:tab w:val="left" w:pos="1515"/>
              </w:tabs>
              <w:ind w:hanging="3"/>
              <w:jc w:val="both"/>
              <w:rPr>
                <w:rFonts w:ascii="Trebuchet MS" w:eastAsia="Arial" w:hAnsi="Trebuchet MS"/>
                <w:b/>
                <w:bCs/>
                <w:sz w:val="22"/>
                <w:szCs w:val="22"/>
                <w:lang w:val="ro-RO"/>
              </w:rPr>
            </w:pPr>
            <w:r w:rsidRPr="00D71B9F">
              <w:rPr>
                <w:rFonts w:ascii="Trebuchet MS" w:eastAsia="Times New Roman" w:hAnsi="Trebuchet MS" w:cs="Trebuchet MS"/>
                <w:bCs/>
                <w:sz w:val="22"/>
                <w:szCs w:val="22"/>
                <w:lang w:val="ro-RO" w:eastAsia="zh-CN"/>
              </w:rPr>
              <w:t>Ordonanța Guvernului nr.137/2000 privind prevenirea şi sancţionarea tuturor formelor de discriminare, republicată, cu modificările și completările ulterioare</w:t>
            </w:r>
            <w:r w:rsidR="00F14214" w:rsidRPr="00D71B9F">
              <w:rPr>
                <w:rFonts w:ascii="Trebuchet MS" w:eastAsia="Times New Roman" w:hAnsi="Trebuchet MS" w:cs="Trebuchet MS"/>
                <w:bCs/>
                <w:sz w:val="22"/>
                <w:szCs w:val="22"/>
                <w:lang w:val="ro-RO" w:eastAsia="zh-CN"/>
              </w:rPr>
              <w:t>.</w:t>
            </w:r>
          </w:p>
        </w:tc>
      </w:tr>
      <w:tr w:rsidR="002F5BD1" w:rsidRPr="00D71B9F" w14:paraId="7CC4B133" w14:textId="77777777" w:rsidTr="005761B1">
        <w:trPr>
          <w:trHeight w:val="1117"/>
        </w:trPr>
        <w:tc>
          <w:tcPr>
            <w:tcW w:w="518" w:type="dxa"/>
            <w:vAlign w:val="center"/>
          </w:tcPr>
          <w:p w14:paraId="035B3704" w14:textId="77777777" w:rsidR="002F5BD1" w:rsidRPr="00D71B9F" w:rsidRDefault="002F5BD1" w:rsidP="002F5BD1">
            <w:pPr>
              <w:tabs>
                <w:tab w:val="left" w:pos="543"/>
                <w:tab w:val="left" w:pos="1515"/>
              </w:tabs>
              <w:spacing w:line="360" w:lineRule="auto"/>
              <w:jc w:val="center"/>
              <w:rPr>
                <w:rFonts w:ascii="Trebuchet MS" w:eastAsia="Arial" w:hAnsi="Trebuchet MS"/>
                <w:bCs/>
                <w:sz w:val="22"/>
                <w:szCs w:val="22"/>
                <w:lang w:val="ro-RO"/>
              </w:rPr>
            </w:pPr>
            <w:r w:rsidRPr="00D71B9F">
              <w:rPr>
                <w:rFonts w:ascii="Trebuchet MS" w:eastAsia="Arial" w:hAnsi="Trebuchet MS"/>
                <w:bCs/>
                <w:sz w:val="22"/>
                <w:szCs w:val="22"/>
                <w:lang w:val="ro-RO"/>
              </w:rPr>
              <w:t>4</w:t>
            </w:r>
          </w:p>
        </w:tc>
        <w:tc>
          <w:tcPr>
            <w:tcW w:w="4935" w:type="dxa"/>
            <w:vAlign w:val="center"/>
          </w:tcPr>
          <w:p w14:paraId="5D5A4142" w14:textId="54A723DD" w:rsidR="002F5BD1" w:rsidRPr="00D71B9F" w:rsidRDefault="002F5BD1" w:rsidP="002F5BD1">
            <w:pPr>
              <w:suppressAutoHyphens/>
              <w:jc w:val="both"/>
              <w:rPr>
                <w:rFonts w:ascii="Trebuchet MS" w:eastAsia="Arial" w:hAnsi="Trebuchet MS"/>
                <w:b/>
                <w:bCs/>
                <w:sz w:val="22"/>
                <w:szCs w:val="22"/>
                <w:lang w:val="ro-RO"/>
              </w:rPr>
            </w:pPr>
            <w:r w:rsidRPr="00D71B9F">
              <w:rPr>
                <w:rFonts w:ascii="Trebuchet MS" w:eastAsia="Times New Roman" w:hAnsi="Trebuchet MS"/>
                <w:sz w:val="22"/>
                <w:szCs w:val="22"/>
                <w:lang w:val="ro-RO"/>
              </w:rPr>
              <w:t>L</w:t>
            </w:r>
            <w:r w:rsidRPr="00D71B9F">
              <w:rPr>
                <w:rFonts w:ascii="Trebuchet MS" w:eastAsia="Times New Roman" w:hAnsi="Trebuchet MS" w:cs="Trebuchet MS"/>
                <w:bCs/>
                <w:sz w:val="22"/>
                <w:szCs w:val="22"/>
                <w:lang w:val="ro-RO"/>
              </w:rPr>
              <w:t>egea nr. 202/2002 privind egalitatea de şanse şi de tratament între femei şi bărbaţi, republicată, cu modificările și completările ulterioare</w:t>
            </w:r>
            <w:r w:rsidR="00F14214" w:rsidRPr="00D71B9F">
              <w:rPr>
                <w:rFonts w:ascii="Trebuchet MS" w:eastAsia="Times New Roman" w:hAnsi="Trebuchet MS" w:cs="Trebuchet MS"/>
                <w:bCs/>
                <w:sz w:val="22"/>
                <w:szCs w:val="22"/>
                <w:lang w:val="ro-RO"/>
              </w:rPr>
              <w:t>.</w:t>
            </w:r>
          </w:p>
        </w:tc>
        <w:tc>
          <w:tcPr>
            <w:tcW w:w="5484" w:type="dxa"/>
            <w:vAlign w:val="center"/>
          </w:tcPr>
          <w:p w14:paraId="42E8EC79" w14:textId="43E0A79C" w:rsidR="002F5BD1" w:rsidRPr="00D71B9F" w:rsidRDefault="002F5BD1" w:rsidP="002F5BD1">
            <w:pPr>
              <w:tabs>
                <w:tab w:val="left" w:pos="543"/>
                <w:tab w:val="left" w:pos="1515"/>
              </w:tabs>
              <w:ind w:left="-3" w:firstLine="3"/>
              <w:jc w:val="both"/>
              <w:rPr>
                <w:rFonts w:ascii="Trebuchet MS" w:eastAsia="Arial" w:hAnsi="Trebuchet MS"/>
                <w:b/>
                <w:bCs/>
                <w:sz w:val="22"/>
                <w:szCs w:val="22"/>
                <w:lang w:val="ro-RO"/>
              </w:rPr>
            </w:pPr>
            <w:r w:rsidRPr="00D71B9F">
              <w:rPr>
                <w:rFonts w:ascii="Trebuchet MS" w:eastAsia="Times New Roman" w:hAnsi="Trebuchet MS"/>
                <w:sz w:val="22"/>
                <w:szCs w:val="22"/>
                <w:lang w:val="ro-RO" w:eastAsia="zh-CN"/>
              </w:rPr>
              <w:t>L</w:t>
            </w:r>
            <w:r w:rsidRPr="00D71B9F">
              <w:rPr>
                <w:rFonts w:ascii="Trebuchet MS" w:eastAsia="Times New Roman" w:hAnsi="Trebuchet MS" w:cs="Trebuchet MS"/>
                <w:bCs/>
                <w:sz w:val="22"/>
                <w:szCs w:val="22"/>
                <w:lang w:val="ro-RO" w:eastAsia="zh-CN"/>
              </w:rPr>
              <w:t>egea nr. 202/2002 privind egalitatea de şanse şi de tratament între femei şi bărbaţi, republicată, cu modificările și completările ulterioare</w:t>
            </w:r>
            <w:r w:rsidR="00F14214" w:rsidRPr="00D71B9F">
              <w:rPr>
                <w:rFonts w:ascii="Trebuchet MS" w:eastAsia="Times New Roman" w:hAnsi="Trebuchet MS" w:cs="Trebuchet MS"/>
                <w:bCs/>
                <w:sz w:val="22"/>
                <w:szCs w:val="22"/>
                <w:lang w:val="ro-RO" w:eastAsia="zh-CN"/>
              </w:rPr>
              <w:t>.</w:t>
            </w:r>
          </w:p>
        </w:tc>
      </w:tr>
      <w:tr w:rsidR="002F5BD1" w:rsidRPr="00D71B9F" w14:paraId="4C895858" w14:textId="77777777" w:rsidTr="005761B1">
        <w:tc>
          <w:tcPr>
            <w:tcW w:w="518" w:type="dxa"/>
            <w:vAlign w:val="center"/>
          </w:tcPr>
          <w:p w14:paraId="20CEEA2A" w14:textId="77777777" w:rsidR="002F5BD1" w:rsidRPr="00D71B9F" w:rsidRDefault="002F5BD1" w:rsidP="002F5BD1">
            <w:pPr>
              <w:tabs>
                <w:tab w:val="left" w:pos="543"/>
                <w:tab w:val="left" w:pos="1515"/>
              </w:tabs>
              <w:spacing w:line="360" w:lineRule="auto"/>
              <w:jc w:val="center"/>
              <w:rPr>
                <w:rFonts w:ascii="Trebuchet MS" w:eastAsia="Arial" w:hAnsi="Trebuchet MS"/>
                <w:bCs/>
                <w:sz w:val="22"/>
                <w:szCs w:val="22"/>
                <w:lang w:val="ro-RO"/>
              </w:rPr>
            </w:pPr>
            <w:r w:rsidRPr="00D71B9F">
              <w:rPr>
                <w:rFonts w:ascii="Trebuchet MS" w:eastAsia="Arial" w:hAnsi="Trebuchet MS"/>
                <w:bCs/>
                <w:sz w:val="22"/>
                <w:szCs w:val="22"/>
                <w:lang w:val="ro-RO"/>
              </w:rPr>
              <w:t>5</w:t>
            </w:r>
          </w:p>
        </w:tc>
        <w:tc>
          <w:tcPr>
            <w:tcW w:w="4935" w:type="dxa"/>
            <w:vAlign w:val="center"/>
          </w:tcPr>
          <w:p w14:paraId="3CFA11D1" w14:textId="2B17C00F" w:rsidR="002F5BD1" w:rsidRPr="00D71B9F" w:rsidRDefault="002F5BD1" w:rsidP="002F5BD1">
            <w:pPr>
              <w:autoSpaceDE w:val="0"/>
              <w:autoSpaceDN w:val="0"/>
              <w:adjustRightInd w:val="0"/>
              <w:jc w:val="both"/>
              <w:rPr>
                <w:rFonts w:ascii="Trebuchet MS" w:eastAsia="Times New Roman" w:hAnsi="Trebuchet MS" w:cs="Trebuchet MS"/>
                <w:color w:val="000000"/>
                <w:sz w:val="22"/>
                <w:szCs w:val="22"/>
                <w:lang w:val="ro-RO"/>
              </w:rPr>
            </w:pPr>
            <w:r w:rsidRPr="00D71B9F">
              <w:rPr>
                <w:rFonts w:ascii="Trebuchet MS" w:eastAsia="Times New Roman" w:hAnsi="Trebuchet MS" w:cs="Trebuchet MS"/>
                <w:color w:val="000000"/>
                <w:sz w:val="22"/>
                <w:szCs w:val="22"/>
                <w:lang w:val="ro-RO"/>
              </w:rPr>
              <w:t>Legea nr. 500/2002 privind finanțele publice, cu modificările și completările ulterioare</w:t>
            </w:r>
            <w:r w:rsidR="00F14214" w:rsidRPr="00D71B9F">
              <w:rPr>
                <w:rFonts w:ascii="Trebuchet MS" w:eastAsia="Times New Roman" w:hAnsi="Trebuchet MS" w:cs="Trebuchet MS"/>
                <w:color w:val="000000"/>
                <w:sz w:val="22"/>
                <w:szCs w:val="22"/>
                <w:lang w:val="ro-RO"/>
              </w:rPr>
              <w:t>.</w:t>
            </w:r>
          </w:p>
          <w:p w14:paraId="608A607B" w14:textId="77777777" w:rsidR="002F5BD1" w:rsidRPr="00D71B9F" w:rsidRDefault="002F5BD1" w:rsidP="002F5BD1">
            <w:pPr>
              <w:tabs>
                <w:tab w:val="left" w:pos="543"/>
                <w:tab w:val="left" w:pos="1515"/>
              </w:tabs>
              <w:jc w:val="center"/>
              <w:rPr>
                <w:rFonts w:ascii="Trebuchet MS" w:eastAsia="Arial" w:hAnsi="Trebuchet MS"/>
                <w:b/>
                <w:bCs/>
                <w:sz w:val="22"/>
                <w:szCs w:val="22"/>
                <w:lang w:val="ro-RO"/>
              </w:rPr>
            </w:pPr>
          </w:p>
        </w:tc>
        <w:tc>
          <w:tcPr>
            <w:tcW w:w="5484" w:type="dxa"/>
            <w:vAlign w:val="center"/>
          </w:tcPr>
          <w:p w14:paraId="54A80309" w14:textId="32B3CB7F" w:rsidR="002F5BD1" w:rsidRPr="00D71B9F" w:rsidRDefault="00804F9F" w:rsidP="00D31166">
            <w:pPr>
              <w:tabs>
                <w:tab w:val="left" w:pos="543"/>
                <w:tab w:val="left" w:pos="1515"/>
              </w:tabs>
              <w:ind w:left="-3" w:firstLine="3"/>
              <w:rPr>
                <w:rFonts w:ascii="Trebuchet MS" w:eastAsia="Arial" w:hAnsi="Trebuchet MS"/>
                <w:b/>
                <w:bCs/>
                <w:sz w:val="22"/>
                <w:szCs w:val="22"/>
                <w:lang w:val="ro-RO"/>
              </w:rPr>
            </w:pPr>
            <w:r w:rsidRPr="00D71B9F">
              <w:rPr>
                <w:rFonts w:ascii="Trebuchet MS" w:eastAsia="Times New Roman" w:hAnsi="Trebuchet MS"/>
                <w:sz w:val="22"/>
                <w:szCs w:val="22"/>
                <w:lang w:val="ro-RO" w:eastAsia="zh-CN"/>
              </w:rPr>
              <w:t>Principii, reguli și responsabilități, proceduri privind elaborarea bugetelor/ Calendarul bugetar și execuția bugetară/ Finanțele instituțiilor publice</w:t>
            </w:r>
          </w:p>
        </w:tc>
      </w:tr>
      <w:tr w:rsidR="002F5BD1" w:rsidRPr="00D71B9F" w14:paraId="62CED567" w14:textId="77777777" w:rsidTr="005761B1">
        <w:tc>
          <w:tcPr>
            <w:tcW w:w="518" w:type="dxa"/>
            <w:vAlign w:val="center"/>
          </w:tcPr>
          <w:p w14:paraId="4C0F0D45" w14:textId="77777777" w:rsidR="002F5BD1" w:rsidRPr="00D71B9F" w:rsidRDefault="002F5BD1" w:rsidP="002F5BD1">
            <w:pPr>
              <w:tabs>
                <w:tab w:val="left" w:pos="543"/>
                <w:tab w:val="left" w:pos="1515"/>
              </w:tabs>
              <w:spacing w:line="360" w:lineRule="auto"/>
              <w:jc w:val="center"/>
              <w:rPr>
                <w:rFonts w:ascii="Trebuchet MS" w:eastAsia="Arial" w:hAnsi="Trebuchet MS"/>
                <w:bCs/>
                <w:sz w:val="22"/>
                <w:szCs w:val="22"/>
                <w:lang w:val="ro-RO"/>
              </w:rPr>
            </w:pPr>
            <w:r w:rsidRPr="00D71B9F">
              <w:rPr>
                <w:rFonts w:ascii="Trebuchet MS" w:eastAsia="Arial" w:hAnsi="Trebuchet MS"/>
                <w:bCs/>
                <w:sz w:val="22"/>
                <w:szCs w:val="22"/>
                <w:lang w:val="ro-RO"/>
              </w:rPr>
              <w:t>6</w:t>
            </w:r>
          </w:p>
        </w:tc>
        <w:tc>
          <w:tcPr>
            <w:tcW w:w="4935" w:type="dxa"/>
            <w:vAlign w:val="center"/>
          </w:tcPr>
          <w:p w14:paraId="6E7914AC" w14:textId="34B47A2C" w:rsidR="002F5BD1" w:rsidRPr="00D71B9F" w:rsidRDefault="006D25E9" w:rsidP="006D25E9">
            <w:pPr>
              <w:tabs>
                <w:tab w:val="left" w:pos="543"/>
                <w:tab w:val="left" w:pos="1515"/>
              </w:tabs>
              <w:jc w:val="both"/>
              <w:rPr>
                <w:rFonts w:ascii="Trebuchet MS" w:eastAsia="Arial" w:hAnsi="Trebuchet MS"/>
                <w:b/>
                <w:bCs/>
                <w:sz w:val="22"/>
                <w:szCs w:val="22"/>
                <w:lang w:val="ro-RO"/>
              </w:rPr>
            </w:pPr>
            <w:r w:rsidRPr="00D71B9F">
              <w:rPr>
                <w:rFonts w:ascii="Trebuchet MS" w:eastAsia="Times New Roman" w:hAnsi="Trebuchet MS"/>
                <w:sz w:val="22"/>
                <w:szCs w:val="22"/>
                <w:lang w:val="ro-RO" w:eastAsia="zh-CN"/>
              </w:rPr>
              <w:t>Legea responsabilității fiscal-bugetare, nr. 69/2010, republicată cu modificările și completările ulterioare</w:t>
            </w:r>
            <w:r w:rsidRPr="00D71B9F">
              <w:rPr>
                <w:rFonts w:ascii="Trebuchet MS" w:eastAsia="Arial" w:hAnsi="Trebuchet MS"/>
                <w:b/>
                <w:bCs/>
                <w:sz w:val="22"/>
                <w:szCs w:val="22"/>
                <w:lang w:val="ro-RO"/>
              </w:rPr>
              <w:t xml:space="preserve"> </w:t>
            </w:r>
          </w:p>
        </w:tc>
        <w:tc>
          <w:tcPr>
            <w:tcW w:w="5484" w:type="dxa"/>
            <w:vAlign w:val="center"/>
          </w:tcPr>
          <w:p w14:paraId="584ED1AE" w14:textId="32DE32C8" w:rsidR="002F5BD1" w:rsidRPr="00D71B9F" w:rsidRDefault="006D25E9" w:rsidP="0058031C">
            <w:pPr>
              <w:tabs>
                <w:tab w:val="left" w:pos="87"/>
              </w:tabs>
              <w:autoSpaceDE w:val="0"/>
              <w:autoSpaceDN w:val="0"/>
              <w:adjustRightInd w:val="0"/>
              <w:ind w:left="-3"/>
              <w:rPr>
                <w:rFonts w:ascii="Trebuchet MS" w:eastAsia="Arial" w:hAnsi="Trebuchet MS"/>
                <w:b/>
                <w:bCs/>
                <w:sz w:val="22"/>
                <w:szCs w:val="22"/>
                <w:lang w:val="ro-RO"/>
              </w:rPr>
            </w:pPr>
            <w:r w:rsidRPr="00D71B9F">
              <w:rPr>
                <w:rFonts w:ascii="Trebuchet MS" w:eastAsia="Times New Roman" w:hAnsi="Trebuchet MS"/>
                <w:sz w:val="22"/>
                <w:szCs w:val="22"/>
                <w:lang w:val="ro-RO" w:eastAsia="zh-CN"/>
              </w:rPr>
              <w:t>Principiile și regulile politicii fiscal-bugetare/ Cheltuielile bugetare și reguli privind rectificările bugetare/ Strategia fiscal-bugetară și bugetul anual</w:t>
            </w:r>
          </w:p>
        </w:tc>
      </w:tr>
      <w:tr w:rsidR="002F5BD1" w:rsidRPr="00D71B9F" w14:paraId="38EB59F1" w14:textId="77777777" w:rsidTr="005761B1">
        <w:trPr>
          <w:trHeight w:val="1158"/>
        </w:trPr>
        <w:tc>
          <w:tcPr>
            <w:tcW w:w="518" w:type="dxa"/>
            <w:vAlign w:val="center"/>
          </w:tcPr>
          <w:p w14:paraId="33DDBE6A" w14:textId="77777777" w:rsidR="002F5BD1" w:rsidRPr="00D71B9F" w:rsidRDefault="002F5BD1" w:rsidP="002F5BD1">
            <w:pPr>
              <w:tabs>
                <w:tab w:val="left" w:pos="543"/>
                <w:tab w:val="left" w:pos="1515"/>
              </w:tabs>
              <w:spacing w:line="360" w:lineRule="auto"/>
              <w:jc w:val="center"/>
              <w:rPr>
                <w:rFonts w:ascii="Trebuchet MS" w:eastAsia="Arial" w:hAnsi="Trebuchet MS"/>
                <w:bCs/>
                <w:sz w:val="22"/>
                <w:szCs w:val="22"/>
                <w:lang w:val="ro-RO"/>
              </w:rPr>
            </w:pPr>
            <w:r w:rsidRPr="00D71B9F">
              <w:rPr>
                <w:rFonts w:ascii="Trebuchet MS" w:eastAsia="Arial" w:hAnsi="Trebuchet MS"/>
                <w:bCs/>
                <w:sz w:val="22"/>
                <w:szCs w:val="22"/>
                <w:lang w:val="ro-RO"/>
              </w:rPr>
              <w:t>7</w:t>
            </w:r>
          </w:p>
        </w:tc>
        <w:tc>
          <w:tcPr>
            <w:tcW w:w="4935" w:type="dxa"/>
            <w:vAlign w:val="center"/>
          </w:tcPr>
          <w:p w14:paraId="66CD3948" w14:textId="155A50F0" w:rsidR="002F5BD1" w:rsidRPr="00D71B9F" w:rsidRDefault="006D25E9" w:rsidP="005761B1">
            <w:pPr>
              <w:autoSpaceDE w:val="0"/>
              <w:autoSpaceDN w:val="0"/>
              <w:adjustRightInd w:val="0"/>
              <w:jc w:val="both"/>
              <w:rPr>
                <w:rFonts w:ascii="Trebuchet MS" w:eastAsia="Arial" w:hAnsi="Trebuchet MS"/>
                <w:bCs/>
                <w:sz w:val="22"/>
                <w:szCs w:val="22"/>
                <w:lang w:val="ro-RO"/>
              </w:rPr>
            </w:pPr>
            <w:r w:rsidRPr="00D71B9F">
              <w:rPr>
                <w:rFonts w:ascii="Trebuchet MS" w:eastAsia="Times New Roman" w:hAnsi="Trebuchet MS"/>
                <w:sz w:val="22"/>
                <w:szCs w:val="22"/>
                <w:lang w:val="ro-RO" w:eastAsia="zh-CN"/>
              </w:rPr>
              <w:t>Legea bugetului de stat pe anul 2024, nr. 421/2023</w:t>
            </w:r>
          </w:p>
        </w:tc>
        <w:tc>
          <w:tcPr>
            <w:tcW w:w="5484" w:type="dxa"/>
            <w:vAlign w:val="center"/>
          </w:tcPr>
          <w:p w14:paraId="380F2AD7" w14:textId="6AD99B0A" w:rsidR="002F5BD1" w:rsidRPr="00D71B9F" w:rsidRDefault="006D25E9" w:rsidP="005761B1">
            <w:pPr>
              <w:tabs>
                <w:tab w:val="left" w:pos="543"/>
                <w:tab w:val="left" w:pos="1515"/>
              </w:tabs>
              <w:jc w:val="both"/>
              <w:rPr>
                <w:rFonts w:ascii="Trebuchet MS" w:eastAsia="Arial" w:hAnsi="Trebuchet MS"/>
                <w:bCs/>
                <w:sz w:val="22"/>
                <w:szCs w:val="22"/>
                <w:lang w:val="ro-RO"/>
              </w:rPr>
            </w:pPr>
            <w:r w:rsidRPr="00D71B9F">
              <w:rPr>
                <w:rFonts w:ascii="Trebuchet MS" w:eastAsia="Times New Roman" w:hAnsi="Trebuchet MS"/>
                <w:sz w:val="22"/>
                <w:szCs w:val="22"/>
                <w:lang w:val="ro-RO" w:eastAsia="zh-CN"/>
              </w:rPr>
              <w:t>Dispoziții referitoare la proiecte cu finanțare din fonduri externe nerambursabile, aferente perioadei de programare a Uniunii Europene 2014 - 2020, pe anul 2024/Dispoziții referitoare la proiecte cu finanțare din fonduri externe nerambursabile, aferente perioadei de programare a Uniunii Europene 2021 - 2027, precum și la proiecte cu finanțare din Planul Național de Redresare și Reziliență al României, pe anul 2024</w:t>
            </w:r>
          </w:p>
        </w:tc>
      </w:tr>
      <w:tr w:rsidR="0058031C" w:rsidRPr="00D71B9F" w14:paraId="64C1B4A0" w14:textId="77777777" w:rsidTr="00381E16">
        <w:tc>
          <w:tcPr>
            <w:tcW w:w="518" w:type="dxa"/>
            <w:vAlign w:val="center"/>
          </w:tcPr>
          <w:p w14:paraId="37E6323E" w14:textId="77777777" w:rsidR="0058031C" w:rsidRPr="00D71B9F" w:rsidRDefault="0058031C" w:rsidP="0058031C">
            <w:pPr>
              <w:tabs>
                <w:tab w:val="left" w:pos="543"/>
                <w:tab w:val="left" w:pos="1515"/>
              </w:tabs>
              <w:spacing w:line="360" w:lineRule="auto"/>
              <w:jc w:val="center"/>
              <w:rPr>
                <w:rFonts w:ascii="Trebuchet MS" w:eastAsia="Arial" w:hAnsi="Trebuchet MS"/>
                <w:bCs/>
                <w:sz w:val="22"/>
                <w:szCs w:val="22"/>
                <w:lang w:val="ro-RO"/>
              </w:rPr>
            </w:pPr>
            <w:r w:rsidRPr="00D71B9F">
              <w:rPr>
                <w:rFonts w:ascii="Trebuchet MS" w:eastAsia="Arial" w:hAnsi="Trebuchet MS"/>
                <w:bCs/>
                <w:sz w:val="22"/>
                <w:szCs w:val="22"/>
                <w:lang w:val="ro-RO"/>
              </w:rPr>
              <w:t>8</w:t>
            </w:r>
          </w:p>
        </w:tc>
        <w:tc>
          <w:tcPr>
            <w:tcW w:w="4935" w:type="dxa"/>
            <w:shd w:val="clear" w:color="auto" w:fill="auto"/>
            <w:vAlign w:val="center"/>
          </w:tcPr>
          <w:p w14:paraId="15223723" w14:textId="436B319B" w:rsidR="0058031C" w:rsidRPr="00D71B9F" w:rsidRDefault="006D25E9" w:rsidP="0058031C">
            <w:pPr>
              <w:tabs>
                <w:tab w:val="left" w:pos="543"/>
                <w:tab w:val="left" w:pos="1515"/>
              </w:tabs>
              <w:jc w:val="both"/>
              <w:rPr>
                <w:rFonts w:ascii="Trebuchet MS" w:eastAsia="Arial" w:hAnsi="Trebuchet MS"/>
                <w:bCs/>
                <w:sz w:val="22"/>
                <w:szCs w:val="22"/>
                <w:lang w:val="ro-RO"/>
              </w:rPr>
            </w:pPr>
            <w:r w:rsidRPr="00D71B9F">
              <w:rPr>
                <w:rFonts w:ascii="Trebuchet MS" w:eastAsia="Times New Roman" w:hAnsi="Trebuchet MS"/>
                <w:sz w:val="22"/>
                <w:szCs w:val="22"/>
                <w:lang w:val="ro-RO" w:eastAsia="zh-CN"/>
              </w:rPr>
              <w:t xml:space="preserve">Ordonanța de urgență a Guvernului nr. 124/2021 privind stabilirea cadrului instituțional și financiar pentru gestionarea fondurilor europene alocate României prin Mecanismul de redresare și reziliență, precum și </w:t>
            </w:r>
            <w:r w:rsidRPr="00D71B9F">
              <w:rPr>
                <w:rFonts w:ascii="Trebuchet MS" w:eastAsia="Times New Roman" w:hAnsi="Trebuchet MS"/>
                <w:sz w:val="22"/>
                <w:szCs w:val="22"/>
                <w:lang w:val="ro-RO" w:eastAsia="zh-CN"/>
              </w:rPr>
              <w:lastRenderedPageBreak/>
              <w:t>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tc>
        <w:tc>
          <w:tcPr>
            <w:tcW w:w="5484" w:type="dxa"/>
            <w:shd w:val="clear" w:color="auto" w:fill="auto"/>
            <w:vAlign w:val="center"/>
          </w:tcPr>
          <w:p w14:paraId="2146A8B1" w14:textId="7260F3C1" w:rsidR="0058031C" w:rsidRPr="00D71B9F" w:rsidRDefault="00D31166" w:rsidP="0058031C">
            <w:pPr>
              <w:autoSpaceDE w:val="0"/>
              <w:autoSpaceDN w:val="0"/>
              <w:adjustRightInd w:val="0"/>
              <w:jc w:val="both"/>
              <w:rPr>
                <w:rFonts w:ascii="Trebuchet MS" w:hAnsi="Trebuchet MS" w:cs="Trebuchet MS"/>
                <w:bCs/>
                <w:color w:val="000000"/>
                <w:sz w:val="22"/>
                <w:szCs w:val="22"/>
                <w:lang w:val="ro-RO"/>
              </w:rPr>
            </w:pPr>
            <w:r w:rsidRPr="00D71B9F">
              <w:rPr>
                <w:rFonts w:ascii="Trebuchet MS" w:eastAsia="Times New Roman" w:hAnsi="Trebuchet MS"/>
                <w:sz w:val="22"/>
                <w:szCs w:val="22"/>
                <w:lang w:val="ro-RO" w:eastAsia="zh-CN"/>
              </w:rPr>
              <w:lastRenderedPageBreak/>
              <w:t xml:space="preserve">Managementul financiar al fondurilor europene aferente Mecanismului de redresare și reziliență/ Angajarea, lichidarea, ordonanțarea și plata cheltuielilor efectuate la nivelul reformelor/investițiilor, inclusiv la nivelul </w:t>
            </w:r>
            <w:r w:rsidRPr="00D71B9F">
              <w:rPr>
                <w:rFonts w:ascii="Trebuchet MS" w:eastAsia="Times New Roman" w:hAnsi="Trebuchet MS"/>
                <w:sz w:val="22"/>
                <w:szCs w:val="22"/>
                <w:lang w:val="ro-RO" w:eastAsia="zh-CN"/>
              </w:rPr>
              <w:lastRenderedPageBreak/>
              <w:t>investițiilor specifice locale aferente Mecanismului de redresare și reziliență</w:t>
            </w:r>
          </w:p>
          <w:p w14:paraId="540BD39B" w14:textId="1123AB6C" w:rsidR="0058031C" w:rsidRPr="00D71B9F" w:rsidRDefault="0058031C" w:rsidP="0058031C">
            <w:pPr>
              <w:tabs>
                <w:tab w:val="left" w:pos="543"/>
                <w:tab w:val="left" w:pos="1515"/>
              </w:tabs>
              <w:ind w:hanging="3"/>
              <w:jc w:val="both"/>
              <w:rPr>
                <w:rFonts w:ascii="Trebuchet MS" w:eastAsia="Arial" w:hAnsi="Trebuchet MS"/>
                <w:bCs/>
                <w:sz w:val="22"/>
                <w:szCs w:val="22"/>
                <w:lang w:val="ro-RO"/>
              </w:rPr>
            </w:pPr>
          </w:p>
        </w:tc>
      </w:tr>
      <w:tr w:rsidR="0058031C" w:rsidRPr="00D71B9F" w14:paraId="1A832BF4" w14:textId="77777777" w:rsidTr="00B32220">
        <w:tc>
          <w:tcPr>
            <w:tcW w:w="518" w:type="dxa"/>
            <w:vAlign w:val="center"/>
          </w:tcPr>
          <w:p w14:paraId="763B5DBA" w14:textId="77777777" w:rsidR="0058031C" w:rsidRPr="00D71B9F" w:rsidRDefault="0058031C" w:rsidP="0058031C">
            <w:pPr>
              <w:tabs>
                <w:tab w:val="left" w:pos="543"/>
                <w:tab w:val="left" w:pos="1515"/>
              </w:tabs>
              <w:spacing w:line="360" w:lineRule="auto"/>
              <w:jc w:val="center"/>
              <w:rPr>
                <w:rFonts w:ascii="Trebuchet MS" w:eastAsia="Arial" w:hAnsi="Trebuchet MS"/>
                <w:bCs/>
                <w:sz w:val="22"/>
                <w:szCs w:val="22"/>
                <w:lang w:val="ro-RO"/>
              </w:rPr>
            </w:pPr>
            <w:r w:rsidRPr="00D71B9F">
              <w:rPr>
                <w:rFonts w:ascii="Trebuchet MS" w:eastAsia="Arial" w:hAnsi="Trebuchet MS"/>
                <w:bCs/>
                <w:sz w:val="22"/>
                <w:szCs w:val="22"/>
                <w:lang w:val="ro-RO"/>
              </w:rPr>
              <w:lastRenderedPageBreak/>
              <w:t>9</w:t>
            </w:r>
          </w:p>
        </w:tc>
        <w:tc>
          <w:tcPr>
            <w:tcW w:w="4935" w:type="dxa"/>
            <w:shd w:val="clear" w:color="auto" w:fill="auto"/>
            <w:vAlign w:val="center"/>
          </w:tcPr>
          <w:p w14:paraId="118E51DB" w14:textId="50115A89" w:rsidR="0058031C" w:rsidRPr="00D71B9F" w:rsidRDefault="00D31166" w:rsidP="00D31166">
            <w:pPr>
              <w:tabs>
                <w:tab w:val="left" w:pos="543"/>
                <w:tab w:val="left" w:pos="1515"/>
              </w:tabs>
              <w:jc w:val="both"/>
              <w:rPr>
                <w:rFonts w:ascii="Trebuchet MS" w:eastAsia="Arial" w:hAnsi="Trebuchet MS"/>
                <w:bCs/>
                <w:sz w:val="22"/>
                <w:szCs w:val="22"/>
                <w:lang w:val="ro-RO"/>
              </w:rPr>
            </w:pPr>
            <w:r w:rsidRPr="00D71B9F">
              <w:rPr>
                <w:rFonts w:ascii="Trebuchet MS" w:eastAsia="Times New Roman" w:hAnsi="Trebuchet MS"/>
                <w:sz w:val="22"/>
                <w:szCs w:val="22"/>
                <w:lang w:val="ro-RO" w:eastAsia="zh-CN"/>
              </w:rPr>
              <w:t>Ordonanța de urgență a Guvernului nr.  133/2021 privind gestionarea financiară a fondurilor europene pentru perioada de programare 2021 - 2027 alocate României din Fondul european de dezvoltare regională, Fondul de coeziune, Fondul social european Plus, Fondul pentru o tranziție justă</w:t>
            </w:r>
          </w:p>
        </w:tc>
        <w:tc>
          <w:tcPr>
            <w:tcW w:w="5484" w:type="dxa"/>
            <w:shd w:val="clear" w:color="auto" w:fill="auto"/>
            <w:vAlign w:val="center"/>
          </w:tcPr>
          <w:p w14:paraId="201681ED" w14:textId="1E278952" w:rsidR="0058031C" w:rsidRPr="00D71B9F" w:rsidRDefault="00D31166" w:rsidP="0058031C">
            <w:pPr>
              <w:tabs>
                <w:tab w:val="left" w:pos="87"/>
              </w:tabs>
              <w:autoSpaceDE w:val="0"/>
              <w:autoSpaceDN w:val="0"/>
              <w:adjustRightInd w:val="0"/>
              <w:ind w:left="-3"/>
              <w:jc w:val="both"/>
              <w:rPr>
                <w:rFonts w:ascii="Trebuchet MS" w:eastAsia="Arial" w:hAnsi="Trebuchet MS"/>
                <w:bCs/>
                <w:sz w:val="22"/>
                <w:szCs w:val="22"/>
                <w:lang w:val="ro-RO"/>
              </w:rPr>
            </w:pPr>
            <w:r w:rsidRPr="00D71B9F">
              <w:rPr>
                <w:rFonts w:ascii="Trebuchet MS" w:eastAsia="Times New Roman" w:hAnsi="Trebuchet MS"/>
                <w:sz w:val="22"/>
                <w:szCs w:val="22"/>
                <w:lang w:val="ro-RO" w:eastAsia="zh-CN"/>
              </w:rPr>
              <w:t>Contribuția publică națională totală și managementul financiar al acesteia/ Mecanismul cererilor de plată/ Mecanismul rambursării cheltuielilor eligibile</w:t>
            </w:r>
          </w:p>
        </w:tc>
      </w:tr>
      <w:tr w:rsidR="00D31166" w:rsidRPr="00D71B9F" w14:paraId="33C8DCC8" w14:textId="77777777" w:rsidTr="009A2378">
        <w:tc>
          <w:tcPr>
            <w:tcW w:w="518" w:type="dxa"/>
            <w:vAlign w:val="center"/>
          </w:tcPr>
          <w:p w14:paraId="3539F4BA" w14:textId="77777777" w:rsidR="00D31166" w:rsidRPr="00D71B9F" w:rsidRDefault="00D31166" w:rsidP="00D31166">
            <w:pPr>
              <w:tabs>
                <w:tab w:val="left" w:pos="543"/>
                <w:tab w:val="left" w:pos="1515"/>
              </w:tabs>
              <w:spacing w:line="360" w:lineRule="auto"/>
              <w:jc w:val="center"/>
              <w:rPr>
                <w:rFonts w:ascii="Trebuchet MS" w:eastAsia="Arial" w:hAnsi="Trebuchet MS"/>
                <w:bCs/>
                <w:sz w:val="22"/>
                <w:szCs w:val="22"/>
                <w:lang w:val="ro-RO"/>
              </w:rPr>
            </w:pPr>
            <w:r w:rsidRPr="00D71B9F">
              <w:rPr>
                <w:rFonts w:ascii="Trebuchet MS" w:eastAsia="Arial" w:hAnsi="Trebuchet MS"/>
                <w:bCs/>
                <w:sz w:val="22"/>
                <w:szCs w:val="22"/>
                <w:lang w:val="ro-RO"/>
              </w:rPr>
              <w:t>10</w:t>
            </w:r>
          </w:p>
        </w:tc>
        <w:tc>
          <w:tcPr>
            <w:tcW w:w="4935" w:type="dxa"/>
            <w:shd w:val="clear" w:color="auto" w:fill="auto"/>
            <w:vAlign w:val="center"/>
          </w:tcPr>
          <w:p w14:paraId="20FA39BD" w14:textId="2E5460C1" w:rsidR="00D31166" w:rsidRPr="00D71B9F" w:rsidRDefault="00D31166" w:rsidP="00D31166">
            <w:pPr>
              <w:autoSpaceDE w:val="0"/>
              <w:autoSpaceDN w:val="0"/>
              <w:adjustRightInd w:val="0"/>
              <w:jc w:val="both"/>
              <w:rPr>
                <w:rFonts w:ascii="Trebuchet MS" w:eastAsia="Arial" w:hAnsi="Trebuchet MS"/>
                <w:bCs/>
                <w:sz w:val="22"/>
                <w:szCs w:val="22"/>
                <w:lang w:val="ro-RO"/>
              </w:rPr>
            </w:pPr>
            <w:r w:rsidRPr="00D71B9F">
              <w:rPr>
                <w:rFonts w:ascii="Trebuchet MS" w:eastAsia="Times New Roman" w:hAnsi="Trebuchet MS"/>
                <w:sz w:val="22"/>
                <w:szCs w:val="22"/>
                <w:lang w:val="ro-RO" w:eastAsia="zh-CN"/>
              </w:rPr>
              <w:t>Cunoștințe teoretice în domeniul tehnologiei informației</w:t>
            </w:r>
          </w:p>
        </w:tc>
        <w:tc>
          <w:tcPr>
            <w:tcW w:w="5484" w:type="dxa"/>
            <w:tcBorders>
              <w:top w:val="single" w:sz="4" w:space="0" w:color="000000"/>
              <w:left w:val="single" w:sz="4" w:space="0" w:color="000000"/>
              <w:bottom w:val="single" w:sz="4" w:space="0" w:color="000000"/>
              <w:right w:val="single" w:sz="4" w:space="0" w:color="000000"/>
            </w:tcBorders>
            <w:shd w:val="clear" w:color="auto" w:fill="auto"/>
          </w:tcPr>
          <w:p w14:paraId="5929CDCB" w14:textId="0A715CCF" w:rsidR="00D31166" w:rsidRPr="00D71B9F" w:rsidRDefault="00D31166" w:rsidP="00D31166">
            <w:pPr>
              <w:tabs>
                <w:tab w:val="left" w:pos="267"/>
              </w:tabs>
              <w:autoSpaceDE w:val="0"/>
              <w:autoSpaceDN w:val="0"/>
              <w:adjustRightInd w:val="0"/>
              <w:ind w:left="-3"/>
              <w:jc w:val="both"/>
              <w:rPr>
                <w:rFonts w:ascii="Trebuchet MS" w:eastAsia="Arial" w:hAnsi="Trebuchet MS"/>
                <w:bCs/>
                <w:sz w:val="22"/>
                <w:szCs w:val="22"/>
                <w:lang w:val="ro-RO"/>
              </w:rPr>
            </w:pPr>
            <w:r w:rsidRPr="00D71B9F">
              <w:rPr>
                <w:rFonts w:ascii="Trebuchet MS" w:hAnsi="Trebuchet MS"/>
                <w:sz w:val="22"/>
                <w:szCs w:val="22"/>
                <w:lang w:val="ro-RO"/>
              </w:rPr>
              <w:t>https://mfinante.gov.ro/documents/35673/370062/programaanaliticanivelbaza.pdf</w:t>
            </w:r>
          </w:p>
        </w:tc>
      </w:tr>
    </w:tbl>
    <w:p w14:paraId="1CCCB11A" w14:textId="77777777" w:rsidR="002F5BD1" w:rsidRPr="00D71B9F" w:rsidRDefault="002F5BD1" w:rsidP="009F614E">
      <w:pPr>
        <w:rPr>
          <w:sz w:val="22"/>
          <w:szCs w:val="22"/>
          <w:lang w:val="ro-RO"/>
        </w:rPr>
      </w:pPr>
    </w:p>
    <w:p w14:paraId="73B2FB33" w14:textId="77777777" w:rsidR="002F5BD1" w:rsidRPr="00D71B9F" w:rsidRDefault="002F5BD1" w:rsidP="009F614E">
      <w:pPr>
        <w:rPr>
          <w:sz w:val="22"/>
          <w:szCs w:val="22"/>
          <w:lang w:val="ro-RO"/>
        </w:rPr>
      </w:pPr>
    </w:p>
    <w:p w14:paraId="77B85581" w14:textId="4F5824F0" w:rsidR="004D39B8" w:rsidRPr="00D71B9F" w:rsidRDefault="003355A4">
      <w:pPr>
        <w:suppressAutoHyphens/>
        <w:jc w:val="both"/>
        <w:rPr>
          <w:rFonts w:eastAsia="Times New Roman" w:cs="Trebuchet MS"/>
          <w:b/>
          <w:sz w:val="22"/>
          <w:szCs w:val="22"/>
          <w:lang w:val="ro-RO"/>
        </w:rPr>
      </w:pPr>
      <w:r w:rsidRPr="00D71B9F">
        <w:rPr>
          <w:rFonts w:eastAsia="Times New Roman" w:cs="Trebuchet MS"/>
          <w:b/>
          <w:sz w:val="22"/>
          <w:szCs w:val="22"/>
          <w:lang w:val="ro-RO"/>
        </w:rPr>
        <w:t>Actele necesare în vederea întocmirii dosarului de înscriere:</w:t>
      </w:r>
    </w:p>
    <w:p w14:paraId="09486C3F" w14:textId="77777777" w:rsidR="00E619FF" w:rsidRPr="00D71B9F" w:rsidRDefault="00E619FF">
      <w:pPr>
        <w:suppressAutoHyphens/>
        <w:jc w:val="both"/>
        <w:rPr>
          <w:rFonts w:eastAsia="Times New Roman" w:cs="Trebuchet MS"/>
          <w:b/>
          <w:sz w:val="22"/>
          <w:szCs w:val="22"/>
          <w:lang w:val="ro-RO"/>
        </w:rPr>
      </w:pPr>
    </w:p>
    <w:p w14:paraId="1EC4D67A" w14:textId="1D4E0870" w:rsidR="00833D21" w:rsidRPr="00D71B9F" w:rsidRDefault="00833D21" w:rsidP="00D175B7">
      <w:pPr>
        <w:tabs>
          <w:tab w:val="left" w:pos="720"/>
        </w:tabs>
        <w:suppressAutoHyphens/>
        <w:spacing w:line="276" w:lineRule="auto"/>
        <w:jc w:val="both"/>
        <w:rPr>
          <w:rFonts w:cs="Times New Roman"/>
          <w:sz w:val="22"/>
          <w:szCs w:val="22"/>
          <w:lang w:val="ro-RO"/>
        </w:rPr>
      </w:pPr>
      <w:r w:rsidRPr="00D71B9F">
        <w:rPr>
          <w:rFonts w:cs="Times New Roman"/>
          <w:sz w:val="22"/>
          <w:szCs w:val="22"/>
          <w:lang w:val="ro-RO"/>
        </w:rPr>
        <w:t>a) formularu</w:t>
      </w:r>
      <w:r w:rsidR="00D175B7" w:rsidRPr="00D71B9F">
        <w:rPr>
          <w:rFonts w:cs="Times New Roman"/>
          <w:sz w:val="22"/>
          <w:szCs w:val="22"/>
          <w:lang w:val="ro-RO"/>
        </w:rPr>
        <w:t>l de înscriere prevăzut la art.</w:t>
      </w:r>
      <w:r w:rsidRPr="00D71B9F">
        <w:rPr>
          <w:rFonts w:cs="Times New Roman"/>
          <w:sz w:val="22"/>
          <w:szCs w:val="22"/>
          <w:lang w:val="ro-RO"/>
        </w:rPr>
        <w:t>137 pct. I din Anexa nr. 10 la OUG. nr.57/2019, cu modificările și completările ulterioare;</w:t>
      </w:r>
    </w:p>
    <w:p w14:paraId="0064B8AD" w14:textId="77777777" w:rsidR="00833D21" w:rsidRPr="00D71B9F" w:rsidRDefault="00833D21" w:rsidP="00D175B7">
      <w:pPr>
        <w:tabs>
          <w:tab w:val="left" w:pos="720"/>
        </w:tabs>
        <w:suppressAutoHyphens/>
        <w:spacing w:line="276" w:lineRule="auto"/>
        <w:jc w:val="both"/>
        <w:rPr>
          <w:rFonts w:cs="Times New Roman"/>
          <w:sz w:val="22"/>
          <w:szCs w:val="22"/>
          <w:lang w:val="ro-RO"/>
        </w:rPr>
      </w:pPr>
      <w:r w:rsidRPr="00D71B9F">
        <w:rPr>
          <w:rFonts w:cs="Times New Roman"/>
          <w:sz w:val="22"/>
          <w:szCs w:val="22"/>
          <w:lang w:val="ro-RO"/>
        </w:rPr>
        <w:t>b) curriculum vitae, modelul comun european;</w:t>
      </w:r>
    </w:p>
    <w:p w14:paraId="330D7AB9" w14:textId="77777777" w:rsidR="00833D21" w:rsidRPr="00D71B9F" w:rsidRDefault="00833D21" w:rsidP="00D175B7">
      <w:pPr>
        <w:tabs>
          <w:tab w:val="left" w:pos="720"/>
        </w:tabs>
        <w:suppressAutoHyphens/>
        <w:spacing w:line="276" w:lineRule="auto"/>
        <w:jc w:val="both"/>
        <w:rPr>
          <w:rFonts w:cs="Times New Roman"/>
          <w:sz w:val="22"/>
          <w:szCs w:val="22"/>
          <w:lang w:val="ro-RO"/>
        </w:rPr>
      </w:pPr>
      <w:r w:rsidRPr="00D71B9F">
        <w:rPr>
          <w:rFonts w:cs="Times New Roman"/>
          <w:sz w:val="22"/>
          <w:szCs w:val="22"/>
          <w:lang w:val="ro-RO"/>
        </w:rPr>
        <w:t>c) copia cărţii de identitate;</w:t>
      </w:r>
    </w:p>
    <w:p w14:paraId="0AF797EF" w14:textId="22E2C32A" w:rsidR="00833D21" w:rsidRPr="00D71B9F" w:rsidRDefault="00833D21" w:rsidP="00D175B7">
      <w:pPr>
        <w:tabs>
          <w:tab w:val="left" w:pos="720"/>
        </w:tabs>
        <w:suppressAutoHyphens/>
        <w:spacing w:line="276" w:lineRule="auto"/>
        <w:jc w:val="both"/>
        <w:rPr>
          <w:rFonts w:cs="Times New Roman"/>
          <w:sz w:val="22"/>
          <w:szCs w:val="22"/>
          <w:lang w:val="ro-RO"/>
        </w:rPr>
      </w:pPr>
      <w:r w:rsidRPr="00D71B9F">
        <w:rPr>
          <w:rFonts w:cs="Times New Roman"/>
          <w:sz w:val="22"/>
          <w:szCs w:val="22"/>
          <w:lang w:val="ro-RO"/>
        </w:rPr>
        <w:t>d) copii ale diplomelor de studii, certificatelor şi altor documente care atestă efectuarea unor specializări şi perfecţionări, după caz;</w:t>
      </w:r>
    </w:p>
    <w:p w14:paraId="555474CA" w14:textId="79E6095E" w:rsidR="00833D21" w:rsidRPr="00D71B9F" w:rsidRDefault="00833D21" w:rsidP="00D175B7">
      <w:pPr>
        <w:tabs>
          <w:tab w:val="left" w:pos="720"/>
        </w:tabs>
        <w:suppressAutoHyphens/>
        <w:spacing w:line="276" w:lineRule="auto"/>
        <w:jc w:val="both"/>
        <w:rPr>
          <w:rFonts w:cs="Times New Roman"/>
          <w:sz w:val="22"/>
          <w:szCs w:val="22"/>
          <w:lang w:val="ro-RO"/>
        </w:rPr>
      </w:pPr>
      <w:r w:rsidRPr="00D71B9F">
        <w:rPr>
          <w:rFonts w:cs="Times New Roman"/>
          <w:sz w:val="22"/>
          <w:szCs w:val="22"/>
          <w:lang w:val="ro-RO"/>
        </w:rPr>
        <w:t>e) copie a diplomei de master în domeniul administraţiei publice, management ori în</w:t>
      </w:r>
      <w:r w:rsidR="00D175B7" w:rsidRPr="00D71B9F">
        <w:rPr>
          <w:rFonts w:cs="Times New Roman"/>
          <w:sz w:val="22"/>
          <w:szCs w:val="22"/>
          <w:lang w:val="ro-RO"/>
        </w:rPr>
        <w:t xml:space="preserve"> </w:t>
      </w:r>
      <w:r w:rsidRPr="00D71B9F">
        <w:rPr>
          <w:rFonts w:cs="Times New Roman"/>
          <w:sz w:val="22"/>
          <w:szCs w:val="22"/>
          <w:lang w:val="ro-RO"/>
        </w:rPr>
        <w:t>specialitatea studiilor necesare exercitării funcţiei publice, după caz, în situaţia în care</w:t>
      </w:r>
      <w:r w:rsidR="00D175B7" w:rsidRPr="00D71B9F">
        <w:rPr>
          <w:rFonts w:cs="Times New Roman"/>
          <w:sz w:val="22"/>
          <w:szCs w:val="22"/>
          <w:lang w:val="ro-RO"/>
        </w:rPr>
        <w:t xml:space="preserve"> </w:t>
      </w:r>
      <w:r w:rsidRPr="00D71B9F">
        <w:rPr>
          <w:rFonts w:cs="Times New Roman"/>
          <w:sz w:val="22"/>
          <w:szCs w:val="22"/>
          <w:lang w:val="ro-RO"/>
        </w:rPr>
        <w:t>diploma de absolvire sau de licenţă a candidatului nu este echivalentă cu diploma de</w:t>
      </w:r>
      <w:r w:rsidR="00D175B7" w:rsidRPr="00D71B9F">
        <w:rPr>
          <w:rFonts w:cs="Times New Roman"/>
          <w:sz w:val="22"/>
          <w:szCs w:val="22"/>
          <w:lang w:val="ro-RO"/>
        </w:rPr>
        <w:t xml:space="preserve"> </w:t>
      </w:r>
      <w:r w:rsidRPr="00D71B9F">
        <w:rPr>
          <w:rFonts w:cs="Times New Roman"/>
          <w:sz w:val="22"/>
          <w:szCs w:val="22"/>
          <w:lang w:val="ro-RO"/>
        </w:rPr>
        <w:t>studii universitare de master în specialitate, conform prevederilor art. 57 alin. (2) din</w:t>
      </w:r>
      <w:r w:rsidR="00D175B7" w:rsidRPr="00D71B9F">
        <w:rPr>
          <w:rFonts w:cs="Times New Roman"/>
          <w:sz w:val="22"/>
          <w:szCs w:val="22"/>
          <w:lang w:val="ro-RO"/>
        </w:rPr>
        <w:t xml:space="preserve"> </w:t>
      </w:r>
      <w:r w:rsidRPr="00D71B9F">
        <w:rPr>
          <w:rFonts w:cs="Times New Roman"/>
          <w:sz w:val="22"/>
          <w:szCs w:val="22"/>
          <w:lang w:val="ro-RO"/>
        </w:rPr>
        <w:t>Legea nr. 199/2023, cu modificările şi completările ulterioare;</w:t>
      </w:r>
    </w:p>
    <w:p w14:paraId="08BFE743" w14:textId="0B858D65" w:rsidR="00833D21" w:rsidRPr="00D71B9F" w:rsidRDefault="00833D21" w:rsidP="00D175B7">
      <w:pPr>
        <w:tabs>
          <w:tab w:val="left" w:pos="720"/>
        </w:tabs>
        <w:suppressAutoHyphens/>
        <w:spacing w:line="276" w:lineRule="auto"/>
        <w:jc w:val="both"/>
        <w:rPr>
          <w:rFonts w:cs="Times New Roman"/>
          <w:sz w:val="22"/>
          <w:szCs w:val="22"/>
          <w:lang w:val="ro-RO"/>
        </w:rPr>
      </w:pPr>
      <w:r w:rsidRPr="00D71B9F">
        <w:rPr>
          <w:rFonts w:cs="Times New Roman"/>
          <w:sz w:val="22"/>
          <w:szCs w:val="22"/>
          <w:lang w:val="ro-RO"/>
        </w:rPr>
        <w:t>f) copia carnetului de muncă şi a adeverinţei eliberate de angajator pentru perioada</w:t>
      </w:r>
      <w:r w:rsidR="00D175B7" w:rsidRPr="00D71B9F">
        <w:rPr>
          <w:rFonts w:cs="Times New Roman"/>
          <w:sz w:val="22"/>
          <w:szCs w:val="22"/>
          <w:lang w:val="ro-RO"/>
        </w:rPr>
        <w:t xml:space="preserve"> </w:t>
      </w:r>
      <w:r w:rsidRPr="00D71B9F">
        <w:rPr>
          <w:rFonts w:cs="Times New Roman"/>
          <w:sz w:val="22"/>
          <w:szCs w:val="22"/>
          <w:lang w:val="ro-RO"/>
        </w:rPr>
        <w:t>lucrată, care să ateste vechimea în muncă şi în specialitatea studiilor solicitate pentru</w:t>
      </w:r>
      <w:r w:rsidR="00D175B7" w:rsidRPr="00D71B9F">
        <w:rPr>
          <w:rFonts w:cs="Times New Roman"/>
          <w:sz w:val="22"/>
          <w:szCs w:val="22"/>
          <w:lang w:val="ro-RO"/>
        </w:rPr>
        <w:t xml:space="preserve"> </w:t>
      </w:r>
      <w:r w:rsidRPr="00D71B9F">
        <w:rPr>
          <w:rFonts w:cs="Times New Roman"/>
          <w:sz w:val="22"/>
          <w:szCs w:val="22"/>
          <w:lang w:val="ro-RO"/>
        </w:rPr>
        <w:t>ocuparea postului/funcţiei sau pentru exercitarea profesiei;</w:t>
      </w:r>
    </w:p>
    <w:p w14:paraId="1009FD26" w14:textId="4517B5C7" w:rsidR="004D39B8" w:rsidRPr="00D71B9F" w:rsidRDefault="00833D21" w:rsidP="00D175B7">
      <w:pPr>
        <w:tabs>
          <w:tab w:val="left" w:pos="720"/>
        </w:tabs>
        <w:suppressAutoHyphens/>
        <w:spacing w:line="276" w:lineRule="auto"/>
        <w:jc w:val="both"/>
        <w:rPr>
          <w:rFonts w:cs="Times New Roman"/>
          <w:sz w:val="22"/>
          <w:szCs w:val="22"/>
          <w:lang w:val="ro-RO"/>
        </w:rPr>
      </w:pPr>
      <w:r w:rsidRPr="00D71B9F">
        <w:rPr>
          <w:rFonts w:cs="Times New Roman"/>
          <w:sz w:val="22"/>
          <w:szCs w:val="22"/>
          <w:lang w:val="ro-RO"/>
        </w:rPr>
        <w:t>g) cazierul administrativ;</w:t>
      </w:r>
    </w:p>
    <w:p w14:paraId="4FFF71C5" w14:textId="77777777" w:rsidR="00D175B7" w:rsidRPr="00D71B9F" w:rsidRDefault="00D175B7" w:rsidP="00833D21">
      <w:pPr>
        <w:tabs>
          <w:tab w:val="left" w:pos="720"/>
        </w:tabs>
        <w:suppressAutoHyphens/>
        <w:jc w:val="both"/>
        <w:rPr>
          <w:rFonts w:cs="Times New Roman"/>
          <w:sz w:val="22"/>
          <w:szCs w:val="22"/>
          <w:lang w:val="ro-RO"/>
        </w:rPr>
      </w:pPr>
    </w:p>
    <w:p w14:paraId="244CC19C" w14:textId="77777777" w:rsidR="009100C2" w:rsidRPr="00D71B9F" w:rsidRDefault="00D175B7" w:rsidP="00D175B7">
      <w:pPr>
        <w:tabs>
          <w:tab w:val="left" w:pos="720"/>
        </w:tabs>
        <w:suppressAutoHyphens/>
        <w:spacing w:line="276" w:lineRule="auto"/>
        <w:jc w:val="both"/>
        <w:rPr>
          <w:rFonts w:eastAsia="Times New Roman" w:cs="Trebuchet MS"/>
          <w:iCs/>
          <w:sz w:val="22"/>
          <w:szCs w:val="22"/>
          <w:lang w:val="ro-RO" w:eastAsia="ro-RO"/>
        </w:rPr>
      </w:pPr>
      <w:r w:rsidRPr="00D71B9F">
        <w:rPr>
          <w:rFonts w:eastAsia="Times New Roman" w:cs="Trebuchet MS"/>
          <w:iCs/>
          <w:sz w:val="22"/>
          <w:szCs w:val="22"/>
          <w:lang w:val="ro-RO" w:eastAsia="ro-RO"/>
        </w:rPr>
        <w:t xml:space="preserve">Modelul orientativ al adeverinţei menţionate la alin. (1) lit. f) este prevăzut la art. </w:t>
      </w:r>
      <w:r w:rsidR="009100C2" w:rsidRPr="00D71B9F">
        <w:rPr>
          <w:rFonts w:eastAsia="Times New Roman" w:cs="Trebuchet MS"/>
          <w:iCs/>
          <w:sz w:val="22"/>
          <w:szCs w:val="22"/>
          <w:lang w:val="ro-RO" w:eastAsia="ro-RO"/>
        </w:rPr>
        <w:t>137 lit. e) din</w:t>
      </w:r>
      <w:r w:rsidR="009100C2" w:rsidRPr="00D71B9F">
        <w:rPr>
          <w:rFonts w:cs="Times New Roman"/>
          <w:sz w:val="22"/>
          <w:szCs w:val="22"/>
          <w:lang w:val="ro-RO"/>
        </w:rPr>
        <w:t xml:space="preserve"> Anexa nr. 10 la OUG. nr.57/2019, cu modificările și completările ulterioare</w:t>
      </w:r>
      <w:r w:rsidR="009100C2" w:rsidRPr="00D71B9F">
        <w:rPr>
          <w:rFonts w:eastAsia="Times New Roman" w:cs="Trebuchet MS"/>
          <w:iCs/>
          <w:sz w:val="22"/>
          <w:szCs w:val="22"/>
          <w:lang w:val="ro-RO" w:eastAsia="ro-RO"/>
        </w:rPr>
        <w:t>.</w:t>
      </w:r>
    </w:p>
    <w:p w14:paraId="70343C0F" w14:textId="2FAC4E25" w:rsidR="00D175B7" w:rsidRPr="00D71B9F" w:rsidRDefault="00D175B7" w:rsidP="00D175B7">
      <w:pPr>
        <w:tabs>
          <w:tab w:val="left" w:pos="720"/>
        </w:tabs>
        <w:suppressAutoHyphens/>
        <w:spacing w:line="276" w:lineRule="auto"/>
        <w:jc w:val="both"/>
        <w:rPr>
          <w:rFonts w:eastAsia="Times New Roman" w:cs="Trebuchet MS"/>
          <w:iCs/>
          <w:sz w:val="22"/>
          <w:szCs w:val="22"/>
          <w:lang w:val="ro-RO" w:eastAsia="ro-RO"/>
        </w:rPr>
      </w:pPr>
      <w:r w:rsidRPr="00D71B9F">
        <w:rPr>
          <w:rFonts w:eastAsia="Times New Roman" w:cs="Trebuchet MS"/>
          <w:iCs/>
          <w:sz w:val="22"/>
          <w:szCs w:val="22"/>
          <w:lang w:val="ro-RO" w:eastAsia="ro-RO"/>
        </w:rPr>
        <w:t>Adeverinţele care au un alt format decât cel prevăzut la art. 137 lit. e) trebuie să cuprindă elemente similare acestuia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14:paraId="15BC631E" w14:textId="003EBE6E" w:rsidR="00D175B7" w:rsidRPr="00D71B9F" w:rsidRDefault="00D175B7" w:rsidP="00D175B7">
      <w:pPr>
        <w:tabs>
          <w:tab w:val="left" w:pos="720"/>
        </w:tabs>
        <w:suppressAutoHyphens/>
        <w:spacing w:line="276" w:lineRule="auto"/>
        <w:jc w:val="both"/>
        <w:rPr>
          <w:rFonts w:eastAsia="Times New Roman" w:cs="Trebuchet MS"/>
          <w:iCs/>
          <w:sz w:val="22"/>
          <w:szCs w:val="22"/>
          <w:lang w:val="ro-RO" w:eastAsia="ro-RO"/>
        </w:rPr>
      </w:pPr>
      <w:r w:rsidRPr="00D71B9F">
        <w:rPr>
          <w:rFonts w:eastAsia="Times New Roman" w:cs="Trebuchet MS"/>
          <w:iCs/>
          <w:sz w:val="22"/>
          <w:szCs w:val="22"/>
          <w:lang w:val="ro-RO" w:eastAsia="ro-RO"/>
        </w:rPr>
        <w:t>La cererea candidatului, formulată la data înscrierii la concurs, dar nu mai târziu de data finalizării perioadei de depunere a dosarelor potrivit alin. (1), documentul prevăzut la alin. (1) lit. g) se solicită Agenţiei Naţionale a Funcţionarilor Publici de către instituţia organizatoare a concursului de promovare, potrivit prevederilor art. 496 alin. (2) şi (3) lit. c) din cod.</w:t>
      </w:r>
    </w:p>
    <w:p w14:paraId="41ACFD2E" w14:textId="77777777" w:rsidR="00D175B7" w:rsidRPr="00D71B9F" w:rsidRDefault="00D175B7" w:rsidP="00D175B7">
      <w:pPr>
        <w:tabs>
          <w:tab w:val="left" w:pos="720"/>
        </w:tabs>
        <w:suppressAutoHyphens/>
        <w:jc w:val="both"/>
        <w:rPr>
          <w:rFonts w:eastAsia="Times New Roman" w:cs="Trebuchet MS"/>
          <w:iCs/>
          <w:sz w:val="22"/>
          <w:szCs w:val="22"/>
          <w:lang w:val="ro-RO" w:eastAsia="ro-RO"/>
        </w:rPr>
      </w:pPr>
    </w:p>
    <w:p w14:paraId="3F61F7F9" w14:textId="77777777" w:rsidR="00D175B7" w:rsidRPr="00D71B9F" w:rsidRDefault="00D175B7" w:rsidP="00D175B7">
      <w:pPr>
        <w:tabs>
          <w:tab w:val="left" w:pos="720"/>
        </w:tabs>
        <w:suppressAutoHyphens/>
        <w:jc w:val="both"/>
        <w:rPr>
          <w:rFonts w:eastAsia="Times New Roman" w:cs="Trebuchet MS"/>
          <w:b/>
          <w:iCs/>
          <w:sz w:val="22"/>
          <w:szCs w:val="22"/>
          <w:lang w:val="ro-RO" w:eastAsia="ro-RO"/>
        </w:rPr>
      </w:pPr>
      <w:r w:rsidRPr="00D71B9F">
        <w:rPr>
          <w:rFonts w:eastAsia="Times New Roman" w:cs="Trebuchet MS"/>
          <w:b/>
          <w:iCs/>
          <w:sz w:val="22"/>
          <w:szCs w:val="22"/>
          <w:lang w:val="ro-RO" w:eastAsia="ro-RO"/>
        </w:rPr>
        <w:t>Modalitatea de transmitere a dosarului</w:t>
      </w:r>
    </w:p>
    <w:p w14:paraId="4E6DCA02" w14:textId="77777777" w:rsidR="00D175B7" w:rsidRPr="00D71B9F" w:rsidRDefault="00D175B7" w:rsidP="00D175B7">
      <w:pPr>
        <w:tabs>
          <w:tab w:val="left" w:pos="720"/>
        </w:tabs>
        <w:suppressAutoHyphens/>
        <w:jc w:val="both"/>
        <w:rPr>
          <w:rFonts w:eastAsia="Times New Roman" w:cs="Trebuchet MS"/>
          <w:b/>
          <w:iCs/>
          <w:sz w:val="22"/>
          <w:szCs w:val="22"/>
          <w:lang w:val="ro-RO" w:eastAsia="ro-RO"/>
        </w:rPr>
      </w:pPr>
    </w:p>
    <w:p w14:paraId="0FB173EE" w14:textId="04B640F5" w:rsidR="00D175B7" w:rsidRPr="00D71B9F" w:rsidRDefault="00D175B7" w:rsidP="00D175B7">
      <w:pPr>
        <w:tabs>
          <w:tab w:val="left" w:pos="720"/>
        </w:tabs>
        <w:suppressAutoHyphens/>
        <w:spacing w:line="276" w:lineRule="auto"/>
        <w:jc w:val="both"/>
        <w:rPr>
          <w:rFonts w:eastAsia="Times New Roman" w:cs="Trebuchet MS"/>
          <w:iCs/>
          <w:sz w:val="22"/>
          <w:szCs w:val="22"/>
          <w:lang w:val="ro-RO" w:eastAsia="ro-RO"/>
        </w:rPr>
      </w:pPr>
      <w:r w:rsidRPr="00D71B9F">
        <w:rPr>
          <w:rFonts w:eastAsia="Times New Roman" w:cs="Trebuchet MS"/>
          <w:iCs/>
          <w:sz w:val="22"/>
          <w:szCs w:val="22"/>
          <w:lang w:val="ro-RO" w:eastAsia="ro-RO"/>
        </w:rPr>
        <w:tab/>
        <w:t>Potrivit dispozițiilor art. VII alin. (17) din OUG nr. 121/2023, dosarul de concurs se poate</w:t>
      </w:r>
      <w:r w:rsidR="008449EC" w:rsidRPr="00D71B9F">
        <w:rPr>
          <w:rFonts w:eastAsia="Times New Roman" w:cs="Trebuchet MS"/>
          <w:iCs/>
          <w:sz w:val="22"/>
          <w:szCs w:val="22"/>
          <w:lang w:val="ro-RO" w:eastAsia="ro-RO"/>
        </w:rPr>
        <w:t xml:space="preserve"> </w:t>
      </w:r>
      <w:r w:rsidRPr="00D71B9F">
        <w:rPr>
          <w:rFonts w:eastAsia="Times New Roman" w:cs="Trebuchet MS"/>
          <w:iCs/>
          <w:sz w:val="22"/>
          <w:szCs w:val="22"/>
          <w:lang w:val="ro-RO" w:eastAsia="ro-RO"/>
        </w:rPr>
        <w:t xml:space="preserve">depune personal de către candidat, </w:t>
      </w:r>
      <w:r w:rsidRPr="00D71B9F">
        <w:rPr>
          <w:rFonts w:eastAsia="Times New Roman" w:cs="Trebuchet MS"/>
          <w:sz w:val="22"/>
          <w:szCs w:val="22"/>
          <w:lang w:val="ro-RO"/>
        </w:rPr>
        <w:t xml:space="preserve">la sediul Ministerului Finanțelor din strada Apolodor nr.17, sector 5, București - Direcția generală managementul resurselor umane – etaj 2, camera 419, </w:t>
      </w:r>
      <w:r w:rsidRPr="00D71B9F">
        <w:rPr>
          <w:rFonts w:eastAsia="Times New Roman" w:cs="Trebuchet MS"/>
          <w:iCs/>
          <w:sz w:val="22"/>
          <w:szCs w:val="22"/>
          <w:lang w:val="ro-RO" w:eastAsia="ro-RO"/>
        </w:rPr>
        <w:t xml:space="preserve">se poate </w:t>
      </w:r>
      <w:r w:rsidRPr="00D71B9F">
        <w:rPr>
          <w:rFonts w:eastAsia="Times New Roman" w:cs="Trebuchet MS"/>
          <w:iCs/>
          <w:sz w:val="22"/>
          <w:szCs w:val="22"/>
          <w:lang w:val="ro-RO" w:eastAsia="ro-RO"/>
        </w:rPr>
        <w:lastRenderedPageBreak/>
        <w:t xml:space="preserve">transmite prin intermediul unui serviciu de curierat sau se poate transmite în format electronic, la adresa de e-mail </w:t>
      </w:r>
      <w:hyperlink r:id="rId8" w:history="1">
        <w:r w:rsidR="00D31166" w:rsidRPr="00D71B9F">
          <w:rPr>
            <w:rStyle w:val="Hyperlink"/>
            <w:rFonts w:eastAsia="Times New Roman" w:cs="Trebuchet MS"/>
            <w:sz w:val="22"/>
            <w:szCs w:val="22"/>
            <w:lang w:val="ro-RO"/>
          </w:rPr>
          <w:t>raluca.paun@mfinante.gov.ro</w:t>
        </w:r>
      </w:hyperlink>
      <w:r w:rsidRPr="00D71B9F">
        <w:rPr>
          <w:rFonts w:eastAsia="Times New Roman" w:cs="Trebuchet MS"/>
          <w:sz w:val="22"/>
          <w:szCs w:val="22"/>
          <w:lang w:val="ro-RO"/>
        </w:rPr>
        <w:t xml:space="preserve">. </w:t>
      </w:r>
    </w:p>
    <w:p w14:paraId="2479962B" w14:textId="065791A8" w:rsidR="00D175B7" w:rsidRPr="00D71B9F" w:rsidRDefault="008449EC" w:rsidP="00D175B7">
      <w:pPr>
        <w:tabs>
          <w:tab w:val="left" w:pos="720"/>
        </w:tabs>
        <w:suppressAutoHyphens/>
        <w:spacing w:line="276" w:lineRule="auto"/>
        <w:jc w:val="both"/>
        <w:rPr>
          <w:rFonts w:eastAsia="Times New Roman" w:cs="Trebuchet MS"/>
          <w:iCs/>
          <w:sz w:val="22"/>
          <w:szCs w:val="22"/>
          <w:lang w:val="ro-RO" w:eastAsia="ro-RO"/>
        </w:rPr>
      </w:pPr>
      <w:r w:rsidRPr="00D71B9F">
        <w:rPr>
          <w:rFonts w:eastAsia="Times New Roman" w:cs="Trebuchet MS"/>
          <w:iCs/>
          <w:sz w:val="22"/>
          <w:szCs w:val="22"/>
          <w:lang w:val="ro-RO" w:eastAsia="ro-RO"/>
        </w:rPr>
        <w:tab/>
      </w:r>
      <w:r w:rsidR="00D175B7" w:rsidRPr="00D71B9F">
        <w:rPr>
          <w:rFonts w:eastAsia="Times New Roman" w:cs="Trebuchet MS"/>
          <w:iCs/>
          <w:sz w:val="22"/>
          <w:szCs w:val="22"/>
          <w:lang w:val="ro-RO" w:eastAsia="ro-RO"/>
        </w:rPr>
        <w:t>Dosarelor de concurs transmise de candidaţi la adresa de e-mail după terminarea programului de lucru al autorităţii sau instituţiei publice, dar în perioada de depunere a dosarelor de concurs, li se atribuie număr de înregistrare în ziua lucrătoare următoare, iar dosarul de concurs este considerat ca fiind depus în termen. 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6782BBE5" w14:textId="77777777" w:rsidR="00D175B7" w:rsidRPr="00D71B9F" w:rsidRDefault="00D175B7" w:rsidP="00D175B7">
      <w:pPr>
        <w:tabs>
          <w:tab w:val="left" w:pos="720"/>
        </w:tabs>
        <w:suppressAutoHyphens/>
        <w:jc w:val="both"/>
        <w:rPr>
          <w:rFonts w:eastAsia="Times New Roman" w:cs="Trebuchet MS"/>
          <w:iCs/>
          <w:sz w:val="22"/>
          <w:szCs w:val="22"/>
          <w:lang w:val="ro-RO" w:eastAsia="ro-RO"/>
        </w:rPr>
      </w:pPr>
    </w:p>
    <w:p w14:paraId="66F1E27E" w14:textId="77777777" w:rsidR="004D39B8" w:rsidRPr="00D71B9F" w:rsidRDefault="004D39B8" w:rsidP="00833D21">
      <w:pPr>
        <w:suppressAutoHyphens/>
        <w:jc w:val="both"/>
        <w:rPr>
          <w:rFonts w:eastAsia="Times New Roman" w:cs="Trebuchet MS"/>
          <w:sz w:val="22"/>
          <w:szCs w:val="22"/>
          <w:lang w:val="ro-RO"/>
        </w:rPr>
      </w:pPr>
    </w:p>
    <w:p w14:paraId="688AE858" w14:textId="574C6CAE" w:rsidR="004D39B8" w:rsidRPr="00D71B9F" w:rsidRDefault="003355A4" w:rsidP="00880126">
      <w:pPr>
        <w:suppressAutoHyphens/>
        <w:spacing w:line="276" w:lineRule="auto"/>
        <w:ind w:firstLine="720"/>
        <w:jc w:val="both"/>
        <w:rPr>
          <w:rFonts w:cs="Trebuchet MS"/>
          <w:sz w:val="22"/>
          <w:szCs w:val="22"/>
          <w:lang w:val="ro-RO"/>
        </w:rPr>
      </w:pPr>
      <w:r w:rsidRPr="00D71B9F">
        <w:rPr>
          <w:rFonts w:eastAsia="Times New Roman" w:cs="Trebuchet MS"/>
          <w:sz w:val="22"/>
          <w:szCs w:val="22"/>
          <w:lang w:val="ro-RO"/>
        </w:rPr>
        <w:t xml:space="preserve">Persoana de contact pentru informații suplimentare și pentru depunerea dosarelor de concurs este doamna </w:t>
      </w:r>
      <w:r w:rsidR="003E5803">
        <w:rPr>
          <w:rFonts w:eastAsia="Times New Roman" w:cs="Trebuchet MS"/>
          <w:sz w:val="22"/>
          <w:szCs w:val="22"/>
          <w:lang w:val="ro-RO"/>
        </w:rPr>
        <w:t>Raluca Păun</w:t>
      </w:r>
      <w:r w:rsidRPr="00D71B9F">
        <w:rPr>
          <w:rFonts w:eastAsia="Times New Roman" w:cs="Trebuchet MS"/>
          <w:sz w:val="22"/>
          <w:szCs w:val="22"/>
          <w:lang w:val="ro-RO"/>
        </w:rPr>
        <w:t xml:space="preserve"> - </w:t>
      </w:r>
      <w:r w:rsidR="009A04E6" w:rsidRPr="00D71B9F">
        <w:rPr>
          <w:rFonts w:eastAsia="Times New Roman" w:cs="Trebuchet MS"/>
          <w:sz w:val="22"/>
          <w:szCs w:val="22"/>
          <w:lang w:val="ro-RO"/>
        </w:rPr>
        <w:t>expert</w:t>
      </w:r>
      <w:r w:rsidRPr="00D71B9F">
        <w:rPr>
          <w:rFonts w:eastAsia="Times New Roman" w:cs="Trebuchet MS"/>
          <w:sz w:val="22"/>
          <w:szCs w:val="22"/>
          <w:lang w:val="ro-RO"/>
        </w:rPr>
        <w:t xml:space="preserve"> superior, telefon 021.</w:t>
      </w:r>
      <w:r w:rsidR="006C16CF" w:rsidRPr="00D71B9F">
        <w:rPr>
          <w:rFonts w:eastAsia="Times New Roman" w:cs="Trebuchet MS"/>
          <w:sz w:val="22"/>
          <w:szCs w:val="22"/>
          <w:lang w:val="ro-RO"/>
        </w:rPr>
        <w:t>226.</w:t>
      </w:r>
      <w:r w:rsidR="00E53265" w:rsidRPr="00D71B9F">
        <w:rPr>
          <w:rFonts w:eastAsia="Times New Roman" w:cs="Trebuchet MS"/>
          <w:sz w:val="22"/>
          <w:szCs w:val="22"/>
          <w:lang w:val="ro-RO"/>
        </w:rPr>
        <w:t>21</w:t>
      </w:r>
      <w:r w:rsidR="00D31166" w:rsidRPr="00D71B9F">
        <w:rPr>
          <w:rFonts w:eastAsia="Times New Roman" w:cs="Trebuchet MS"/>
          <w:sz w:val="22"/>
          <w:szCs w:val="22"/>
          <w:lang w:val="ro-RO"/>
        </w:rPr>
        <w:t>25</w:t>
      </w:r>
      <w:r w:rsidR="006C16CF" w:rsidRPr="00D71B9F">
        <w:rPr>
          <w:rFonts w:eastAsia="Times New Roman" w:cs="Trebuchet MS"/>
          <w:sz w:val="22"/>
          <w:szCs w:val="22"/>
          <w:lang w:val="ro-RO"/>
        </w:rPr>
        <w:t xml:space="preserve">, </w:t>
      </w:r>
      <w:r w:rsidRPr="00D71B9F">
        <w:rPr>
          <w:rFonts w:eastAsia="Times New Roman" w:cs="Trebuchet MS"/>
          <w:sz w:val="22"/>
          <w:szCs w:val="22"/>
          <w:lang w:val="ro-RO"/>
        </w:rPr>
        <w:t>e-mail:</w:t>
      </w:r>
      <w:r w:rsidR="00880126" w:rsidRPr="00D71B9F">
        <w:rPr>
          <w:rFonts w:eastAsia="Times New Roman" w:cs="Trebuchet MS"/>
          <w:sz w:val="22"/>
          <w:szCs w:val="22"/>
          <w:lang w:val="ro-RO"/>
        </w:rPr>
        <w:t xml:space="preserve"> </w:t>
      </w:r>
      <w:hyperlink r:id="rId9" w:history="1">
        <w:r w:rsidR="00D31166" w:rsidRPr="00D71B9F">
          <w:rPr>
            <w:rStyle w:val="Hyperlink"/>
            <w:rFonts w:eastAsia="Times New Roman" w:cs="Trebuchet MS"/>
            <w:sz w:val="22"/>
            <w:szCs w:val="22"/>
            <w:lang w:val="ro-RO"/>
          </w:rPr>
          <w:t>raluca.paun@mfinante.gov.ro</w:t>
        </w:r>
      </w:hyperlink>
      <w:r w:rsidRPr="00D71B9F">
        <w:rPr>
          <w:rFonts w:eastAsia="Times New Roman" w:cs="Trebuchet MS"/>
          <w:sz w:val="22"/>
          <w:szCs w:val="22"/>
          <w:lang w:val="ro-RO"/>
        </w:rPr>
        <w:t>.</w:t>
      </w:r>
    </w:p>
    <w:p w14:paraId="34005960" w14:textId="77777777" w:rsidR="004D39B8" w:rsidRPr="00D71B9F" w:rsidRDefault="004D39B8">
      <w:pPr>
        <w:suppressAutoHyphens/>
        <w:jc w:val="both"/>
        <w:rPr>
          <w:rFonts w:eastAsia="Times New Roman" w:cs="Trebuchet MS"/>
          <w:sz w:val="22"/>
          <w:szCs w:val="22"/>
          <w:lang w:val="ro-RO"/>
        </w:rPr>
      </w:pPr>
    </w:p>
    <w:p w14:paraId="3E5AB654" w14:textId="49A40097" w:rsidR="00F14214" w:rsidRPr="00D71B9F" w:rsidRDefault="003355A4">
      <w:pPr>
        <w:suppressAutoHyphens/>
        <w:jc w:val="both"/>
        <w:rPr>
          <w:rFonts w:cs="Trebuchet MS"/>
          <w:sz w:val="22"/>
          <w:szCs w:val="22"/>
          <w:lang w:val="ro-RO"/>
        </w:rPr>
      </w:pPr>
      <w:r w:rsidRPr="00D71B9F">
        <w:rPr>
          <w:rFonts w:eastAsia="Times New Roman" w:cs="Trebuchet MS"/>
          <w:bCs/>
          <w:sz w:val="22"/>
          <w:szCs w:val="22"/>
          <w:lang w:val="ro-RO"/>
        </w:rPr>
        <w:t>Programul de lucru al instituției este 8.30-17.00 (luni-joi) și 08.30-14.30 (vineri)</w:t>
      </w:r>
      <w:r w:rsidRPr="00D71B9F">
        <w:rPr>
          <w:rFonts w:eastAsia="Times New Roman" w:cs="Trebuchet MS"/>
          <w:sz w:val="22"/>
          <w:szCs w:val="22"/>
          <w:lang w:val="ro-RO"/>
        </w:rPr>
        <w:t>.</w:t>
      </w:r>
    </w:p>
    <w:sectPr w:rsidR="00F14214" w:rsidRPr="00D71B9F" w:rsidSect="009100C2">
      <w:pgSz w:w="12240" w:h="15840"/>
      <w:pgMar w:top="426" w:right="922" w:bottom="450" w:left="144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00"/>
    <w:family w:val="roman"/>
    <w:pitch w:val="variable"/>
    <w:sig w:usb0="E0000AFF" w:usb1="500078FF" w:usb2="00000021" w:usb3="00000000" w:csb0="000001BF" w:csb1="00000000"/>
  </w:font>
  <w:font w:name="Trajan Pro">
    <w:panose1 w:val="02020502050506020301"/>
    <w:charset w:val="00"/>
    <w:family w:val="roman"/>
    <w:pitch w:val="variable"/>
    <w:sig w:usb0="800000AF" w:usb1="5000204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842126"/>
    <w:multiLevelType w:val="singleLevel"/>
    <w:tmpl w:val="8184212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A55B2745"/>
    <w:multiLevelType w:val="singleLevel"/>
    <w:tmpl w:val="A55B2745"/>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AC5BBDEC"/>
    <w:multiLevelType w:val="singleLevel"/>
    <w:tmpl w:val="AC5BBDEC"/>
    <w:lvl w:ilvl="0">
      <w:start w:val="1"/>
      <w:numFmt w:val="decimal"/>
      <w:suff w:val="space"/>
      <w:lvlText w:val="%1."/>
      <w:lvlJc w:val="left"/>
    </w:lvl>
  </w:abstractNum>
  <w:abstractNum w:abstractNumId="3" w15:restartNumberingAfterBreak="0">
    <w:nsid w:val="C1949258"/>
    <w:multiLevelType w:val="singleLevel"/>
    <w:tmpl w:val="C1949258"/>
    <w:lvl w:ilvl="0">
      <w:start w:val="1"/>
      <w:numFmt w:val="decimal"/>
      <w:suff w:val="space"/>
      <w:lvlText w:val="%1."/>
      <w:lvlJc w:val="left"/>
    </w:lvl>
  </w:abstractNum>
  <w:abstractNum w:abstractNumId="4" w15:restartNumberingAfterBreak="0">
    <w:nsid w:val="C534C296"/>
    <w:multiLevelType w:val="singleLevel"/>
    <w:tmpl w:val="C534C296"/>
    <w:lvl w:ilvl="0">
      <w:start w:val="1"/>
      <w:numFmt w:val="decimal"/>
      <w:suff w:val="space"/>
      <w:lvlText w:val="%1."/>
      <w:lvlJc w:val="left"/>
    </w:lvl>
  </w:abstractNum>
  <w:abstractNum w:abstractNumId="5" w15:restartNumberingAfterBreak="0">
    <w:nsid w:val="CB6F746F"/>
    <w:multiLevelType w:val="singleLevel"/>
    <w:tmpl w:val="CB6F746F"/>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CF092B84"/>
    <w:multiLevelType w:val="multilevel"/>
    <w:tmpl w:val="CF092B84"/>
    <w:lvl w:ilvl="0">
      <w:start w:val="1"/>
      <w:numFmt w:val="bullet"/>
      <w:lvlText w:val=""/>
      <w:lvlJc w:val="left"/>
      <w:pPr>
        <w:tabs>
          <w:tab w:val="left" w:pos="1080"/>
        </w:tabs>
        <w:ind w:left="1080" w:hanging="360"/>
      </w:pPr>
      <w:rPr>
        <w:rFonts w:ascii="Wingdings" w:hAnsi="Wingdings" w:cs="OpenSymbol" w:hint="default"/>
      </w:rPr>
    </w:lvl>
    <w:lvl w:ilvl="1">
      <w:start w:val="1"/>
      <w:numFmt w:val="bullet"/>
      <w:lvlText w:val=""/>
      <w:lvlJc w:val="left"/>
      <w:pPr>
        <w:tabs>
          <w:tab w:val="left" w:pos="1440"/>
        </w:tabs>
        <w:ind w:left="1440" w:hanging="360"/>
      </w:pPr>
      <w:rPr>
        <w:rFonts w:ascii="Wingdings" w:hAnsi="Wingdings" w:cs="OpenSymbol" w:hint="default"/>
      </w:rPr>
    </w:lvl>
    <w:lvl w:ilvl="2">
      <w:start w:val="1"/>
      <w:numFmt w:val="bullet"/>
      <w:lvlText w:val=""/>
      <w:lvlJc w:val="left"/>
      <w:pPr>
        <w:tabs>
          <w:tab w:val="left" w:pos="1800"/>
        </w:tabs>
        <w:ind w:left="1800" w:hanging="360"/>
      </w:pPr>
      <w:rPr>
        <w:rFonts w:ascii="Wingdings" w:hAnsi="Wingdings" w:cs="OpenSymbol" w:hint="default"/>
      </w:rPr>
    </w:lvl>
    <w:lvl w:ilvl="3">
      <w:start w:val="1"/>
      <w:numFmt w:val="bullet"/>
      <w:lvlText w:val=""/>
      <w:lvlJc w:val="left"/>
      <w:pPr>
        <w:tabs>
          <w:tab w:val="left" w:pos="2160"/>
        </w:tabs>
        <w:ind w:left="2160" w:hanging="360"/>
      </w:pPr>
      <w:rPr>
        <w:rFonts w:ascii="Wingdings" w:hAnsi="Wingdings" w:cs="OpenSymbol" w:hint="default"/>
      </w:rPr>
    </w:lvl>
    <w:lvl w:ilvl="4">
      <w:start w:val="1"/>
      <w:numFmt w:val="bullet"/>
      <w:lvlText w:val=""/>
      <w:lvlJc w:val="left"/>
      <w:pPr>
        <w:tabs>
          <w:tab w:val="left" w:pos="2520"/>
        </w:tabs>
        <w:ind w:left="2520" w:hanging="360"/>
      </w:pPr>
      <w:rPr>
        <w:rFonts w:ascii="Wingdings" w:hAnsi="Wingdings" w:cs="OpenSymbol" w:hint="default"/>
      </w:rPr>
    </w:lvl>
    <w:lvl w:ilvl="5">
      <w:start w:val="1"/>
      <w:numFmt w:val="bullet"/>
      <w:lvlText w:val=""/>
      <w:lvlJc w:val="left"/>
      <w:pPr>
        <w:tabs>
          <w:tab w:val="left" w:pos="2880"/>
        </w:tabs>
        <w:ind w:left="2880" w:hanging="360"/>
      </w:pPr>
      <w:rPr>
        <w:rFonts w:ascii="Wingdings" w:hAnsi="Wingdings" w:cs="OpenSymbol" w:hint="default"/>
      </w:rPr>
    </w:lvl>
    <w:lvl w:ilvl="6">
      <w:start w:val="1"/>
      <w:numFmt w:val="bullet"/>
      <w:lvlText w:val=""/>
      <w:lvlJc w:val="left"/>
      <w:pPr>
        <w:tabs>
          <w:tab w:val="left" w:pos="3240"/>
        </w:tabs>
        <w:ind w:left="3240" w:hanging="360"/>
      </w:pPr>
      <w:rPr>
        <w:rFonts w:ascii="Wingdings" w:hAnsi="Wingdings" w:cs="OpenSymbol" w:hint="default"/>
      </w:rPr>
    </w:lvl>
    <w:lvl w:ilvl="7">
      <w:start w:val="1"/>
      <w:numFmt w:val="bullet"/>
      <w:lvlText w:val=""/>
      <w:lvlJc w:val="left"/>
      <w:pPr>
        <w:tabs>
          <w:tab w:val="left" w:pos="3600"/>
        </w:tabs>
        <w:ind w:left="3600" w:hanging="360"/>
      </w:pPr>
      <w:rPr>
        <w:rFonts w:ascii="Wingdings" w:hAnsi="Wingdings" w:cs="OpenSymbol" w:hint="default"/>
      </w:rPr>
    </w:lvl>
    <w:lvl w:ilvl="8">
      <w:start w:val="1"/>
      <w:numFmt w:val="bullet"/>
      <w:lvlText w:val=""/>
      <w:lvlJc w:val="left"/>
      <w:pPr>
        <w:tabs>
          <w:tab w:val="left" w:pos="3960"/>
        </w:tabs>
        <w:ind w:left="3960" w:hanging="360"/>
      </w:pPr>
      <w:rPr>
        <w:rFonts w:ascii="Wingdings" w:hAnsi="Wingdings" w:cs="OpenSymbol" w:hint="default"/>
      </w:rPr>
    </w:lvl>
  </w:abstractNum>
  <w:abstractNum w:abstractNumId="7" w15:restartNumberingAfterBreak="0">
    <w:nsid w:val="E4A2C98D"/>
    <w:multiLevelType w:val="singleLevel"/>
    <w:tmpl w:val="E4A2C98D"/>
    <w:lvl w:ilvl="0">
      <w:start w:val="1"/>
      <w:numFmt w:val="decimal"/>
      <w:suff w:val="space"/>
      <w:lvlText w:val="%1."/>
      <w:lvlJc w:val="left"/>
    </w:lvl>
  </w:abstractNum>
  <w:abstractNum w:abstractNumId="8" w15:restartNumberingAfterBreak="0">
    <w:nsid w:val="00000003"/>
    <w:multiLevelType w:val="singleLevel"/>
    <w:tmpl w:val="C7AA64D2"/>
    <w:name w:val="WW8Num3"/>
    <w:lvl w:ilvl="0">
      <w:start w:val="1"/>
      <w:numFmt w:val="decimal"/>
      <w:lvlText w:val="%1."/>
      <w:lvlJc w:val="left"/>
      <w:pPr>
        <w:tabs>
          <w:tab w:val="num" w:pos="720"/>
        </w:tabs>
        <w:ind w:left="921" w:hanging="360"/>
      </w:pPr>
      <w:rPr>
        <w:rFonts w:ascii="Trebuchet MS" w:eastAsia="NSimSun" w:hAnsi="Trebuchet MS" w:cs="Arial"/>
        <w:b w:val="0"/>
        <w:bCs w:val="0"/>
        <w:sz w:val="28"/>
        <w:szCs w:val="28"/>
        <w:lang w:val="es-ES"/>
      </w:rPr>
    </w:lvl>
  </w:abstractNum>
  <w:abstractNum w:abstractNumId="9" w15:restartNumberingAfterBreak="0">
    <w:nsid w:val="00000004"/>
    <w:multiLevelType w:val="singleLevel"/>
    <w:tmpl w:val="976EE0D6"/>
    <w:name w:val="WW8Num4"/>
    <w:lvl w:ilvl="0">
      <w:start w:val="1"/>
      <w:numFmt w:val="decimal"/>
      <w:lvlText w:val="%1."/>
      <w:lvlJc w:val="left"/>
      <w:pPr>
        <w:tabs>
          <w:tab w:val="num" w:pos="720"/>
        </w:tabs>
        <w:ind w:left="720" w:hanging="360"/>
      </w:pPr>
      <w:rPr>
        <w:rFonts w:ascii="Trebuchet MS" w:hAnsi="Trebuchet MS" w:cs="Arial" w:hint="default"/>
        <w:sz w:val="28"/>
        <w:szCs w:val="24"/>
      </w:rPr>
    </w:lvl>
  </w:abstractNum>
  <w:abstractNum w:abstractNumId="10" w15:restartNumberingAfterBreak="0">
    <w:nsid w:val="0053208E"/>
    <w:multiLevelType w:val="multilevel"/>
    <w:tmpl w:val="005320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3D62ECE"/>
    <w:multiLevelType w:val="multilevel"/>
    <w:tmpl w:val="03D62ECE"/>
    <w:lvl w:ilvl="0">
      <w:start w:val="1"/>
      <w:numFmt w:val="lowerLetter"/>
      <w:lvlText w:val="%1)"/>
      <w:lvlJc w:val="left"/>
      <w:pPr>
        <w:tabs>
          <w:tab w:val="left" w:pos="720"/>
        </w:tabs>
        <w:ind w:left="720" w:hanging="360"/>
      </w:pPr>
      <w:rPr>
        <w:rFonts w:ascii="Trebuchet MS" w:hAnsi="Trebuchet MS"/>
        <w:sz w:val="24"/>
        <w:szCs w:val="24"/>
      </w:rPr>
    </w:lvl>
    <w:lvl w:ilvl="1">
      <w:start w:val="1"/>
      <w:numFmt w:val="lowerLetter"/>
      <w:lvlText w:val="%2)"/>
      <w:lvlJc w:val="left"/>
      <w:pPr>
        <w:tabs>
          <w:tab w:val="left" w:pos="1080"/>
        </w:tabs>
        <w:ind w:left="1080" w:hanging="360"/>
      </w:pPr>
      <w:rPr>
        <w:sz w:val="24"/>
        <w:szCs w:val="24"/>
      </w:rPr>
    </w:lvl>
    <w:lvl w:ilvl="2">
      <w:start w:val="1"/>
      <w:numFmt w:val="lowerLetter"/>
      <w:lvlText w:val="%3)"/>
      <w:lvlJc w:val="left"/>
      <w:pPr>
        <w:tabs>
          <w:tab w:val="left" w:pos="1440"/>
        </w:tabs>
        <w:ind w:left="1440" w:hanging="360"/>
      </w:pPr>
      <w:rPr>
        <w:sz w:val="24"/>
        <w:szCs w:val="24"/>
      </w:rPr>
    </w:lvl>
    <w:lvl w:ilvl="3">
      <w:start w:val="1"/>
      <w:numFmt w:val="lowerLetter"/>
      <w:lvlText w:val="%4)"/>
      <w:lvlJc w:val="left"/>
      <w:pPr>
        <w:tabs>
          <w:tab w:val="left" w:pos="1800"/>
        </w:tabs>
        <w:ind w:left="1800" w:hanging="360"/>
      </w:pPr>
      <w:rPr>
        <w:sz w:val="24"/>
        <w:szCs w:val="24"/>
      </w:rPr>
    </w:lvl>
    <w:lvl w:ilvl="4">
      <w:start w:val="1"/>
      <w:numFmt w:val="lowerLetter"/>
      <w:lvlText w:val="%5)"/>
      <w:lvlJc w:val="left"/>
      <w:pPr>
        <w:tabs>
          <w:tab w:val="left" w:pos="2160"/>
        </w:tabs>
        <w:ind w:left="2160" w:hanging="360"/>
      </w:pPr>
      <w:rPr>
        <w:sz w:val="24"/>
        <w:szCs w:val="24"/>
      </w:rPr>
    </w:lvl>
    <w:lvl w:ilvl="5">
      <w:start w:val="1"/>
      <w:numFmt w:val="lowerLetter"/>
      <w:lvlText w:val="%6)"/>
      <w:lvlJc w:val="left"/>
      <w:pPr>
        <w:tabs>
          <w:tab w:val="left" w:pos="2520"/>
        </w:tabs>
        <w:ind w:left="2520" w:hanging="360"/>
      </w:pPr>
      <w:rPr>
        <w:sz w:val="24"/>
        <w:szCs w:val="24"/>
      </w:rPr>
    </w:lvl>
    <w:lvl w:ilvl="6">
      <w:start w:val="1"/>
      <w:numFmt w:val="lowerLetter"/>
      <w:lvlText w:val="%7)"/>
      <w:lvlJc w:val="left"/>
      <w:pPr>
        <w:tabs>
          <w:tab w:val="left" w:pos="2880"/>
        </w:tabs>
        <w:ind w:left="2880" w:hanging="360"/>
      </w:pPr>
      <w:rPr>
        <w:sz w:val="24"/>
        <w:szCs w:val="24"/>
      </w:rPr>
    </w:lvl>
    <w:lvl w:ilvl="7">
      <w:start w:val="1"/>
      <w:numFmt w:val="lowerLetter"/>
      <w:lvlText w:val="%8)"/>
      <w:lvlJc w:val="left"/>
      <w:pPr>
        <w:tabs>
          <w:tab w:val="left" w:pos="3240"/>
        </w:tabs>
        <w:ind w:left="3240" w:hanging="360"/>
      </w:pPr>
      <w:rPr>
        <w:sz w:val="24"/>
        <w:szCs w:val="24"/>
      </w:rPr>
    </w:lvl>
    <w:lvl w:ilvl="8">
      <w:start w:val="1"/>
      <w:numFmt w:val="lowerLetter"/>
      <w:lvlText w:val="%9)"/>
      <w:lvlJc w:val="left"/>
      <w:pPr>
        <w:tabs>
          <w:tab w:val="left" w:pos="3600"/>
        </w:tabs>
        <w:ind w:left="3600" w:hanging="360"/>
      </w:pPr>
      <w:rPr>
        <w:sz w:val="24"/>
        <w:szCs w:val="24"/>
      </w:rPr>
    </w:lvl>
  </w:abstractNum>
  <w:abstractNum w:abstractNumId="12" w15:restartNumberingAfterBreak="0">
    <w:nsid w:val="045F014F"/>
    <w:multiLevelType w:val="singleLevel"/>
    <w:tmpl w:val="045F014F"/>
    <w:lvl w:ilvl="0">
      <w:start w:val="1"/>
      <w:numFmt w:val="decimal"/>
      <w:suff w:val="space"/>
      <w:lvlText w:val="%1."/>
      <w:lvlJc w:val="left"/>
    </w:lvl>
  </w:abstractNum>
  <w:abstractNum w:abstractNumId="13" w15:restartNumberingAfterBreak="0">
    <w:nsid w:val="0C7938EB"/>
    <w:multiLevelType w:val="hybridMultilevel"/>
    <w:tmpl w:val="272C24D0"/>
    <w:lvl w:ilvl="0" w:tplc="CC101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0DBD4F9C"/>
    <w:multiLevelType w:val="multilevel"/>
    <w:tmpl w:val="0DBD4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C0D2DD"/>
    <w:multiLevelType w:val="singleLevel"/>
    <w:tmpl w:val="13C0D2DD"/>
    <w:lvl w:ilvl="0">
      <w:start w:val="1"/>
      <w:numFmt w:val="decimal"/>
      <w:suff w:val="space"/>
      <w:lvlText w:val="%1."/>
      <w:lvlJc w:val="left"/>
      <w:pPr>
        <w:ind w:left="480"/>
      </w:pPr>
    </w:lvl>
  </w:abstractNum>
  <w:abstractNum w:abstractNumId="16" w15:restartNumberingAfterBreak="0">
    <w:nsid w:val="1DC4107E"/>
    <w:multiLevelType w:val="singleLevel"/>
    <w:tmpl w:val="1DC4107E"/>
    <w:lvl w:ilvl="0">
      <w:start w:val="1"/>
      <w:numFmt w:val="decimal"/>
      <w:lvlText w:val="%1."/>
      <w:lvlJc w:val="left"/>
      <w:pPr>
        <w:tabs>
          <w:tab w:val="left" w:pos="360"/>
        </w:tabs>
        <w:ind w:left="360" w:hanging="360"/>
      </w:pPr>
      <w:rPr>
        <w:rFonts w:hint="default"/>
        <w:b w:val="0"/>
        <w:bCs w:val="0"/>
        <w:color w:val="auto"/>
      </w:rPr>
    </w:lvl>
  </w:abstractNum>
  <w:abstractNum w:abstractNumId="17" w15:restartNumberingAfterBreak="0">
    <w:nsid w:val="1F17CA5A"/>
    <w:multiLevelType w:val="singleLevel"/>
    <w:tmpl w:val="1F17CA5A"/>
    <w:lvl w:ilvl="0">
      <w:start w:val="1"/>
      <w:numFmt w:val="bullet"/>
      <w:lvlText w:val=""/>
      <w:lvlJc w:val="left"/>
      <w:pPr>
        <w:tabs>
          <w:tab w:val="left" w:pos="420"/>
        </w:tabs>
        <w:ind w:left="420" w:hanging="420"/>
      </w:pPr>
      <w:rPr>
        <w:rFonts w:ascii="Wingdings" w:hAnsi="Wingdings" w:hint="default"/>
      </w:rPr>
    </w:lvl>
  </w:abstractNum>
  <w:abstractNum w:abstractNumId="18" w15:restartNumberingAfterBreak="0">
    <w:nsid w:val="25E03303"/>
    <w:multiLevelType w:val="hybridMultilevel"/>
    <w:tmpl w:val="2D3E1B2E"/>
    <w:lvl w:ilvl="0" w:tplc="E8A24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2EE9C8"/>
    <w:multiLevelType w:val="singleLevel"/>
    <w:tmpl w:val="362EE9C8"/>
    <w:lvl w:ilvl="0">
      <w:start w:val="1"/>
      <w:numFmt w:val="decimal"/>
      <w:suff w:val="space"/>
      <w:lvlText w:val="%1."/>
      <w:lvlJc w:val="left"/>
    </w:lvl>
  </w:abstractNum>
  <w:abstractNum w:abstractNumId="20" w15:restartNumberingAfterBreak="0">
    <w:nsid w:val="387E7E1B"/>
    <w:multiLevelType w:val="hybridMultilevel"/>
    <w:tmpl w:val="98D0E76C"/>
    <w:lvl w:ilvl="0" w:tplc="4A96E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104C1"/>
    <w:multiLevelType w:val="hybridMultilevel"/>
    <w:tmpl w:val="6FE89E66"/>
    <w:lvl w:ilvl="0" w:tplc="3F1EB61E">
      <w:start w:val="1"/>
      <w:numFmt w:val="decimal"/>
      <w:lvlText w:val="%1."/>
      <w:lvlJc w:val="left"/>
      <w:pPr>
        <w:ind w:left="644" w:hanging="360"/>
      </w:pPr>
      <w:rPr>
        <w:rFonts w:ascii="Trebuchet MS" w:hAnsi="Trebuchet MS" w:hint="default"/>
        <w:b w:val="0"/>
        <w:i w:val="0"/>
        <w:color w:val="auto"/>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12F5130"/>
    <w:multiLevelType w:val="multilevel"/>
    <w:tmpl w:val="DAF81B1E"/>
    <w:lvl w:ilvl="0">
      <w:start w:val="1"/>
      <w:numFmt w:val="decimal"/>
      <w:lvlText w:val="%1."/>
      <w:lvlJc w:val="left"/>
      <w:pPr>
        <w:tabs>
          <w:tab w:val="num" w:pos="0"/>
        </w:tabs>
        <w:ind w:left="921" w:hanging="360"/>
      </w:pPr>
      <w:rPr>
        <w:rFonts w:ascii="Trebuchet MS" w:hAnsi="Trebuchet MS" w:cs="Arial"/>
        <w:sz w:val="24"/>
        <w:szCs w:val="24"/>
        <w:lang w:val="es-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1852701"/>
    <w:multiLevelType w:val="hybridMultilevel"/>
    <w:tmpl w:val="8214BB08"/>
    <w:lvl w:ilvl="0" w:tplc="E8A24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F01AB"/>
    <w:multiLevelType w:val="multilevel"/>
    <w:tmpl w:val="15B4F518"/>
    <w:lvl w:ilvl="0">
      <w:start w:val="1"/>
      <w:numFmt w:val="decimal"/>
      <w:lvlText w:val="(%1)"/>
      <w:lvlJc w:val="right"/>
      <w:pPr>
        <w:ind w:left="720" w:hanging="360"/>
      </w:pPr>
      <w:rPr>
        <w:rFonts w:ascii="Trebuchet MS" w:hAnsi="Trebuchet MS" w:cs="Arial" w:hint="default"/>
        <w:b w:val="0"/>
        <w:i w:val="0"/>
        <w:caps w:val="0"/>
        <w:strike w:val="0"/>
        <w:dstrike w:val="0"/>
        <w:vanish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DF2177"/>
    <w:multiLevelType w:val="singleLevel"/>
    <w:tmpl w:val="56DF2177"/>
    <w:lvl w:ilvl="0">
      <w:start w:val="1"/>
      <w:numFmt w:val="bullet"/>
      <w:lvlText w:val=""/>
      <w:lvlJc w:val="left"/>
      <w:pPr>
        <w:tabs>
          <w:tab w:val="left" w:pos="420"/>
        </w:tabs>
        <w:ind w:left="420" w:hanging="420"/>
      </w:pPr>
      <w:rPr>
        <w:rFonts w:ascii="Wingdings" w:hAnsi="Wingdings" w:hint="default"/>
      </w:rPr>
    </w:lvl>
  </w:abstractNum>
  <w:abstractNum w:abstractNumId="26" w15:restartNumberingAfterBreak="0">
    <w:nsid w:val="57D4635E"/>
    <w:multiLevelType w:val="singleLevel"/>
    <w:tmpl w:val="57D4635E"/>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59ADCABA"/>
    <w:multiLevelType w:val="multilevel"/>
    <w:tmpl w:val="59ADCABA"/>
    <w:lvl w:ilvl="0">
      <w:start w:val="1"/>
      <w:numFmt w:val="bullet"/>
      <w:lvlText w:val=""/>
      <w:lvlJc w:val="left"/>
      <w:pPr>
        <w:tabs>
          <w:tab w:val="left" w:pos="1495"/>
        </w:tabs>
        <w:ind w:left="1495" w:hanging="360"/>
      </w:pPr>
      <w:rPr>
        <w:rFonts w:ascii="Wingdings" w:hAnsi="Wingdings" w:cs="OpenSymbol" w:hint="default"/>
        <w:sz w:val="28"/>
        <w:szCs w:val="28"/>
      </w:rPr>
    </w:lvl>
    <w:lvl w:ilvl="1">
      <w:start w:val="1"/>
      <w:numFmt w:val="bullet"/>
      <w:lvlText w:val="o"/>
      <w:lvlJc w:val="left"/>
      <w:pPr>
        <w:tabs>
          <w:tab w:val="left" w:pos="2215"/>
        </w:tabs>
        <w:ind w:left="2215" w:hanging="360"/>
      </w:pPr>
      <w:rPr>
        <w:rFonts w:ascii="Courier New" w:hAnsi="Courier New" w:cs="Courier New" w:hint="default"/>
        <w:sz w:val="20"/>
      </w:rPr>
    </w:lvl>
    <w:lvl w:ilvl="2">
      <w:start w:val="1"/>
      <w:numFmt w:val="bullet"/>
      <w:lvlText w:val=""/>
      <w:lvlJc w:val="left"/>
      <w:pPr>
        <w:tabs>
          <w:tab w:val="left" w:pos="2935"/>
        </w:tabs>
        <w:ind w:left="2935" w:hanging="360"/>
      </w:pPr>
      <w:rPr>
        <w:rFonts w:ascii="Wingdings" w:hAnsi="Wingdings" w:cs="Wingdings" w:hint="default"/>
        <w:sz w:val="20"/>
      </w:rPr>
    </w:lvl>
    <w:lvl w:ilvl="3">
      <w:start w:val="1"/>
      <w:numFmt w:val="bullet"/>
      <w:lvlText w:val=""/>
      <w:lvlJc w:val="left"/>
      <w:pPr>
        <w:tabs>
          <w:tab w:val="left" w:pos="3655"/>
        </w:tabs>
        <w:ind w:left="3655" w:hanging="360"/>
      </w:pPr>
      <w:rPr>
        <w:rFonts w:ascii="Wingdings" w:hAnsi="Wingdings" w:cs="Wingdings" w:hint="default"/>
        <w:sz w:val="20"/>
      </w:rPr>
    </w:lvl>
    <w:lvl w:ilvl="4">
      <w:start w:val="1"/>
      <w:numFmt w:val="bullet"/>
      <w:lvlText w:val=""/>
      <w:lvlJc w:val="left"/>
      <w:pPr>
        <w:tabs>
          <w:tab w:val="left" w:pos="4375"/>
        </w:tabs>
        <w:ind w:left="4375" w:hanging="360"/>
      </w:pPr>
      <w:rPr>
        <w:rFonts w:ascii="Wingdings" w:hAnsi="Wingdings" w:cs="Wingdings" w:hint="default"/>
        <w:sz w:val="20"/>
      </w:rPr>
    </w:lvl>
    <w:lvl w:ilvl="5">
      <w:start w:val="1"/>
      <w:numFmt w:val="bullet"/>
      <w:lvlText w:val=""/>
      <w:lvlJc w:val="left"/>
      <w:pPr>
        <w:tabs>
          <w:tab w:val="left" w:pos="5095"/>
        </w:tabs>
        <w:ind w:left="5095" w:hanging="360"/>
      </w:pPr>
      <w:rPr>
        <w:rFonts w:ascii="Wingdings" w:hAnsi="Wingdings" w:cs="Wingdings" w:hint="default"/>
        <w:sz w:val="20"/>
      </w:rPr>
    </w:lvl>
    <w:lvl w:ilvl="6">
      <w:start w:val="1"/>
      <w:numFmt w:val="bullet"/>
      <w:lvlText w:val=""/>
      <w:lvlJc w:val="left"/>
      <w:pPr>
        <w:tabs>
          <w:tab w:val="left" w:pos="5815"/>
        </w:tabs>
        <w:ind w:left="5815" w:hanging="360"/>
      </w:pPr>
      <w:rPr>
        <w:rFonts w:ascii="Wingdings" w:hAnsi="Wingdings" w:cs="Wingdings" w:hint="default"/>
        <w:sz w:val="20"/>
      </w:rPr>
    </w:lvl>
    <w:lvl w:ilvl="7">
      <w:start w:val="1"/>
      <w:numFmt w:val="bullet"/>
      <w:lvlText w:val=""/>
      <w:lvlJc w:val="left"/>
      <w:pPr>
        <w:tabs>
          <w:tab w:val="left" w:pos="6535"/>
        </w:tabs>
        <w:ind w:left="6535" w:hanging="360"/>
      </w:pPr>
      <w:rPr>
        <w:rFonts w:ascii="Wingdings" w:hAnsi="Wingdings" w:cs="Wingdings" w:hint="default"/>
        <w:sz w:val="20"/>
      </w:rPr>
    </w:lvl>
    <w:lvl w:ilvl="8">
      <w:start w:val="1"/>
      <w:numFmt w:val="bullet"/>
      <w:lvlText w:val=""/>
      <w:lvlJc w:val="left"/>
      <w:pPr>
        <w:tabs>
          <w:tab w:val="left" w:pos="7255"/>
        </w:tabs>
        <w:ind w:left="7255" w:hanging="360"/>
      </w:pPr>
      <w:rPr>
        <w:rFonts w:ascii="Wingdings" w:hAnsi="Wingdings" w:cs="Wingdings" w:hint="default"/>
        <w:sz w:val="20"/>
      </w:rPr>
    </w:lvl>
  </w:abstractNum>
  <w:abstractNum w:abstractNumId="28" w15:restartNumberingAfterBreak="0">
    <w:nsid w:val="68D456C1"/>
    <w:multiLevelType w:val="hybridMultilevel"/>
    <w:tmpl w:val="7474F3EA"/>
    <w:lvl w:ilvl="0" w:tplc="3920EC0E">
      <w:start w:val="1"/>
      <w:numFmt w:val="decimal"/>
      <w:lvlText w:val="%1."/>
      <w:lvlJc w:val="left"/>
      <w:pPr>
        <w:ind w:left="720" w:hanging="360"/>
      </w:pPr>
      <w:rPr>
        <w:rFonts w:ascii="Trebuchet MS" w:hAnsi="Trebuchet M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20CD3"/>
    <w:multiLevelType w:val="singleLevel"/>
    <w:tmpl w:val="00000004"/>
    <w:lvl w:ilvl="0">
      <w:start w:val="1"/>
      <w:numFmt w:val="decimal"/>
      <w:lvlText w:val="%1."/>
      <w:lvlJc w:val="left"/>
      <w:pPr>
        <w:tabs>
          <w:tab w:val="num" w:pos="720"/>
        </w:tabs>
        <w:ind w:left="720" w:hanging="360"/>
      </w:pPr>
      <w:rPr>
        <w:rFonts w:cs="Times New Roman"/>
      </w:rPr>
    </w:lvl>
  </w:abstractNum>
  <w:abstractNum w:abstractNumId="30" w15:restartNumberingAfterBreak="0">
    <w:nsid w:val="72B52758"/>
    <w:multiLevelType w:val="singleLevel"/>
    <w:tmpl w:val="72B52758"/>
    <w:lvl w:ilvl="0">
      <w:start w:val="1"/>
      <w:numFmt w:val="decimal"/>
      <w:suff w:val="space"/>
      <w:lvlText w:val="%1."/>
      <w:lvlJc w:val="left"/>
    </w:lvl>
  </w:abstractNum>
  <w:abstractNum w:abstractNumId="31" w15:restartNumberingAfterBreak="0">
    <w:nsid w:val="79B4144A"/>
    <w:multiLevelType w:val="singleLevel"/>
    <w:tmpl w:val="79B4144A"/>
    <w:lvl w:ilvl="0">
      <w:start w:val="1"/>
      <w:numFmt w:val="bullet"/>
      <w:lvlText w:val=""/>
      <w:lvlJc w:val="left"/>
      <w:pPr>
        <w:tabs>
          <w:tab w:val="left" w:pos="420"/>
        </w:tabs>
        <w:ind w:left="420" w:hanging="420"/>
      </w:pPr>
      <w:rPr>
        <w:rFonts w:ascii="Wingdings" w:hAnsi="Wingdings" w:hint="default"/>
      </w:rPr>
    </w:lvl>
  </w:abstractNum>
  <w:num w:numId="1">
    <w:abstractNumId w:val="10"/>
  </w:num>
  <w:num w:numId="2">
    <w:abstractNumId w:val="6"/>
  </w:num>
  <w:num w:numId="3">
    <w:abstractNumId w:val="27"/>
  </w:num>
  <w:num w:numId="4">
    <w:abstractNumId w:val="14"/>
  </w:num>
  <w:num w:numId="5">
    <w:abstractNumId w:val="16"/>
  </w:num>
  <w:num w:numId="6">
    <w:abstractNumId w:val="12"/>
  </w:num>
  <w:num w:numId="7">
    <w:abstractNumId w:val="15"/>
  </w:num>
  <w:num w:numId="8">
    <w:abstractNumId w:val="7"/>
  </w:num>
  <w:num w:numId="9">
    <w:abstractNumId w:val="4"/>
  </w:num>
  <w:num w:numId="10">
    <w:abstractNumId w:val="3"/>
  </w:num>
  <w:num w:numId="11">
    <w:abstractNumId w:val="19"/>
  </w:num>
  <w:num w:numId="12">
    <w:abstractNumId w:val="2"/>
  </w:num>
  <w:num w:numId="13">
    <w:abstractNumId w:val="30"/>
  </w:num>
  <w:num w:numId="14">
    <w:abstractNumId w:val="11"/>
  </w:num>
  <w:num w:numId="15">
    <w:abstractNumId w:val="8"/>
  </w:num>
  <w:num w:numId="16">
    <w:abstractNumId w:val="9"/>
  </w:num>
  <w:num w:numId="17">
    <w:abstractNumId w:val="18"/>
  </w:num>
  <w:num w:numId="18">
    <w:abstractNumId w:val="23"/>
  </w:num>
  <w:num w:numId="19">
    <w:abstractNumId w:val="28"/>
  </w:num>
  <w:num w:numId="20">
    <w:abstractNumId w:val="22"/>
  </w:num>
  <w:num w:numId="21">
    <w:abstractNumId w:val="13"/>
  </w:num>
  <w:num w:numId="22">
    <w:abstractNumId w:val="29"/>
  </w:num>
  <w:num w:numId="23">
    <w:abstractNumId w:val="21"/>
  </w:num>
  <w:num w:numId="24">
    <w:abstractNumId w:val="24"/>
  </w:num>
  <w:num w:numId="25">
    <w:abstractNumId w:val="25"/>
  </w:num>
  <w:num w:numId="26">
    <w:abstractNumId w:val="31"/>
  </w:num>
  <w:num w:numId="27">
    <w:abstractNumId w:val="26"/>
  </w:num>
  <w:num w:numId="28">
    <w:abstractNumId w:val="1"/>
  </w:num>
  <w:num w:numId="29">
    <w:abstractNumId w:val="17"/>
  </w:num>
  <w:num w:numId="30">
    <w:abstractNumId w:val="5"/>
  </w:num>
  <w:num w:numId="31">
    <w:abstractNumId w:val="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B8"/>
    <w:rsid w:val="00003ACF"/>
    <w:rsid w:val="00023A4C"/>
    <w:rsid w:val="000336F3"/>
    <w:rsid w:val="00034FED"/>
    <w:rsid w:val="0003608E"/>
    <w:rsid w:val="00042791"/>
    <w:rsid w:val="00063FFE"/>
    <w:rsid w:val="00071C65"/>
    <w:rsid w:val="00074D2B"/>
    <w:rsid w:val="000753D8"/>
    <w:rsid w:val="00080FF5"/>
    <w:rsid w:val="0008230C"/>
    <w:rsid w:val="00097B6A"/>
    <w:rsid w:val="000A5B89"/>
    <w:rsid w:val="000A6606"/>
    <w:rsid w:val="000C0641"/>
    <w:rsid w:val="000D1EAB"/>
    <w:rsid w:val="001043BA"/>
    <w:rsid w:val="00105166"/>
    <w:rsid w:val="00115FD4"/>
    <w:rsid w:val="00117F7F"/>
    <w:rsid w:val="00135233"/>
    <w:rsid w:val="001369D5"/>
    <w:rsid w:val="00137237"/>
    <w:rsid w:val="00146B91"/>
    <w:rsid w:val="00150D67"/>
    <w:rsid w:val="00161708"/>
    <w:rsid w:val="00167A90"/>
    <w:rsid w:val="00174B7F"/>
    <w:rsid w:val="001853BB"/>
    <w:rsid w:val="0019087A"/>
    <w:rsid w:val="00191F21"/>
    <w:rsid w:val="001A1B40"/>
    <w:rsid w:val="001B5B7A"/>
    <w:rsid w:val="001D1411"/>
    <w:rsid w:val="001E14DC"/>
    <w:rsid w:val="001E6BA7"/>
    <w:rsid w:val="001E6FC4"/>
    <w:rsid w:val="001F073B"/>
    <w:rsid w:val="001F7A82"/>
    <w:rsid w:val="00202055"/>
    <w:rsid w:val="00204E45"/>
    <w:rsid w:val="00213842"/>
    <w:rsid w:val="002A2056"/>
    <w:rsid w:val="002B69C0"/>
    <w:rsid w:val="002C42D2"/>
    <w:rsid w:val="002F3F04"/>
    <w:rsid w:val="002F5BD1"/>
    <w:rsid w:val="0031087E"/>
    <w:rsid w:val="0031089B"/>
    <w:rsid w:val="00314EC7"/>
    <w:rsid w:val="00320CD5"/>
    <w:rsid w:val="003238AE"/>
    <w:rsid w:val="00327040"/>
    <w:rsid w:val="003355A4"/>
    <w:rsid w:val="0033607D"/>
    <w:rsid w:val="00345156"/>
    <w:rsid w:val="0039378B"/>
    <w:rsid w:val="0039405B"/>
    <w:rsid w:val="00394EF8"/>
    <w:rsid w:val="003964C2"/>
    <w:rsid w:val="003A5E22"/>
    <w:rsid w:val="003B0F40"/>
    <w:rsid w:val="003C4197"/>
    <w:rsid w:val="003D3C98"/>
    <w:rsid w:val="003E483A"/>
    <w:rsid w:val="003E5803"/>
    <w:rsid w:val="00406915"/>
    <w:rsid w:val="004130CE"/>
    <w:rsid w:val="00420751"/>
    <w:rsid w:val="004316EE"/>
    <w:rsid w:val="00441E8E"/>
    <w:rsid w:val="00464624"/>
    <w:rsid w:val="004717C4"/>
    <w:rsid w:val="004748C7"/>
    <w:rsid w:val="00482364"/>
    <w:rsid w:val="00491FDF"/>
    <w:rsid w:val="004959EF"/>
    <w:rsid w:val="00496E20"/>
    <w:rsid w:val="00497BCE"/>
    <w:rsid w:val="004A38BA"/>
    <w:rsid w:val="004A5E8B"/>
    <w:rsid w:val="004B0064"/>
    <w:rsid w:val="004B78EF"/>
    <w:rsid w:val="004C5967"/>
    <w:rsid w:val="004D39B8"/>
    <w:rsid w:val="004D3FA2"/>
    <w:rsid w:val="004E4511"/>
    <w:rsid w:val="00510B57"/>
    <w:rsid w:val="00511608"/>
    <w:rsid w:val="005168F6"/>
    <w:rsid w:val="00522671"/>
    <w:rsid w:val="005344A0"/>
    <w:rsid w:val="00536920"/>
    <w:rsid w:val="00544D89"/>
    <w:rsid w:val="0055211F"/>
    <w:rsid w:val="00552255"/>
    <w:rsid w:val="00552C9E"/>
    <w:rsid w:val="00555824"/>
    <w:rsid w:val="00556064"/>
    <w:rsid w:val="00567B4D"/>
    <w:rsid w:val="005761B1"/>
    <w:rsid w:val="0058031C"/>
    <w:rsid w:val="00583A24"/>
    <w:rsid w:val="0059296B"/>
    <w:rsid w:val="00595D9F"/>
    <w:rsid w:val="005A78A7"/>
    <w:rsid w:val="005A7AB6"/>
    <w:rsid w:val="005B56FC"/>
    <w:rsid w:val="005D0D89"/>
    <w:rsid w:val="005D61B0"/>
    <w:rsid w:val="00612660"/>
    <w:rsid w:val="00630333"/>
    <w:rsid w:val="00635699"/>
    <w:rsid w:val="00646AF2"/>
    <w:rsid w:val="00665028"/>
    <w:rsid w:val="00682876"/>
    <w:rsid w:val="00686A86"/>
    <w:rsid w:val="00692E3C"/>
    <w:rsid w:val="006A000D"/>
    <w:rsid w:val="006A2E59"/>
    <w:rsid w:val="006B0396"/>
    <w:rsid w:val="006B36DB"/>
    <w:rsid w:val="006B769B"/>
    <w:rsid w:val="006C16CF"/>
    <w:rsid w:val="006C46AB"/>
    <w:rsid w:val="006D25E9"/>
    <w:rsid w:val="006D3535"/>
    <w:rsid w:val="006D3C24"/>
    <w:rsid w:val="006D4D80"/>
    <w:rsid w:val="006E7BB2"/>
    <w:rsid w:val="006F599F"/>
    <w:rsid w:val="00706C8F"/>
    <w:rsid w:val="00723945"/>
    <w:rsid w:val="00723CCF"/>
    <w:rsid w:val="007303CE"/>
    <w:rsid w:val="00742B52"/>
    <w:rsid w:val="0075161D"/>
    <w:rsid w:val="00756747"/>
    <w:rsid w:val="00756F98"/>
    <w:rsid w:val="007670D5"/>
    <w:rsid w:val="00771AD0"/>
    <w:rsid w:val="00772A8C"/>
    <w:rsid w:val="00773326"/>
    <w:rsid w:val="00785556"/>
    <w:rsid w:val="007A0EA5"/>
    <w:rsid w:val="007C4C22"/>
    <w:rsid w:val="007D2E20"/>
    <w:rsid w:val="007E5F29"/>
    <w:rsid w:val="007F0A9F"/>
    <w:rsid w:val="00802149"/>
    <w:rsid w:val="00803C19"/>
    <w:rsid w:val="00804F9F"/>
    <w:rsid w:val="00821CDE"/>
    <w:rsid w:val="00823A8B"/>
    <w:rsid w:val="00832185"/>
    <w:rsid w:val="00833D21"/>
    <w:rsid w:val="008449EC"/>
    <w:rsid w:val="00852ABC"/>
    <w:rsid w:val="008547C5"/>
    <w:rsid w:val="00880126"/>
    <w:rsid w:val="0088023A"/>
    <w:rsid w:val="00881698"/>
    <w:rsid w:val="0089167D"/>
    <w:rsid w:val="00893A81"/>
    <w:rsid w:val="008A696A"/>
    <w:rsid w:val="008C2FA8"/>
    <w:rsid w:val="008C3F74"/>
    <w:rsid w:val="008D4303"/>
    <w:rsid w:val="008D5CE9"/>
    <w:rsid w:val="00905FCB"/>
    <w:rsid w:val="009100C2"/>
    <w:rsid w:val="009146CC"/>
    <w:rsid w:val="00963AC8"/>
    <w:rsid w:val="00966FDB"/>
    <w:rsid w:val="0097235C"/>
    <w:rsid w:val="009725D4"/>
    <w:rsid w:val="0098487B"/>
    <w:rsid w:val="00994107"/>
    <w:rsid w:val="00995016"/>
    <w:rsid w:val="009A04E6"/>
    <w:rsid w:val="009A3353"/>
    <w:rsid w:val="009B0950"/>
    <w:rsid w:val="009B18D9"/>
    <w:rsid w:val="009B2726"/>
    <w:rsid w:val="009C3F44"/>
    <w:rsid w:val="009C6B42"/>
    <w:rsid w:val="009E2970"/>
    <w:rsid w:val="009F614E"/>
    <w:rsid w:val="009F75DA"/>
    <w:rsid w:val="009F75E4"/>
    <w:rsid w:val="00A061AE"/>
    <w:rsid w:val="00A15968"/>
    <w:rsid w:val="00A15E57"/>
    <w:rsid w:val="00A30581"/>
    <w:rsid w:val="00A30605"/>
    <w:rsid w:val="00A31495"/>
    <w:rsid w:val="00A465B8"/>
    <w:rsid w:val="00A70D9A"/>
    <w:rsid w:val="00A92FC9"/>
    <w:rsid w:val="00AE12CA"/>
    <w:rsid w:val="00AE1A94"/>
    <w:rsid w:val="00AE35BE"/>
    <w:rsid w:val="00AF41BF"/>
    <w:rsid w:val="00B11835"/>
    <w:rsid w:val="00B2661C"/>
    <w:rsid w:val="00B2762C"/>
    <w:rsid w:val="00B33363"/>
    <w:rsid w:val="00B51411"/>
    <w:rsid w:val="00B56A20"/>
    <w:rsid w:val="00B5715C"/>
    <w:rsid w:val="00B67B2C"/>
    <w:rsid w:val="00B9053B"/>
    <w:rsid w:val="00BC1599"/>
    <w:rsid w:val="00BC1CE0"/>
    <w:rsid w:val="00BC38E9"/>
    <w:rsid w:val="00BC4038"/>
    <w:rsid w:val="00BD2D75"/>
    <w:rsid w:val="00BD54E8"/>
    <w:rsid w:val="00BE2200"/>
    <w:rsid w:val="00BE6A0E"/>
    <w:rsid w:val="00C07AD8"/>
    <w:rsid w:val="00C14545"/>
    <w:rsid w:val="00C26A11"/>
    <w:rsid w:val="00C3210F"/>
    <w:rsid w:val="00C33C27"/>
    <w:rsid w:val="00C34612"/>
    <w:rsid w:val="00C37B0A"/>
    <w:rsid w:val="00C509C0"/>
    <w:rsid w:val="00C52421"/>
    <w:rsid w:val="00C52CCE"/>
    <w:rsid w:val="00C60352"/>
    <w:rsid w:val="00C620C9"/>
    <w:rsid w:val="00C649AC"/>
    <w:rsid w:val="00C70AA6"/>
    <w:rsid w:val="00C77A64"/>
    <w:rsid w:val="00C94A25"/>
    <w:rsid w:val="00CA3082"/>
    <w:rsid w:val="00CA6173"/>
    <w:rsid w:val="00CB251E"/>
    <w:rsid w:val="00CC18F9"/>
    <w:rsid w:val="00CC40E8"/>
    <w:rsid w:val="00CD3F70"/>
    <w:rsid w:val="00CD6447"/>
    <w:rsid w:val="00CE1A3E"/>
    <w:rsid w:val="00CF1776"/>
    <w:rsid w:val="00CF5A1B"/>
    <w:rsid w:val="00D02052"/>
    <w:rsid w:val="00D0300D"/>
    <w:rsid w:val="00D04E26"/>
    <w:rsid w:val="00D06D94"/>
    <w:rsid w:val="00D11B50"/>
    <w:rsid w:val="00D13183"/>
    <w:rsid w:val="00D175B7"/>
    <w:rsid w:val="00D309F8"/>
    <w:rsid w:val="00D31166"/>
    <w:rsid w:val="00D31FB7"/>
    <w:rsid w:val="00D44837"/>
    <w:rsid w:val="00D47451"/>
    <w:rsid w:val="00D52075"/>
    <w:rsid w:val="00D53A54"/>
    <w:rsid w:val="00D54803"/>
    <w:rsid w:val="00D6780C"/>
    <w:rsid w:val="00D71B9F"/>
    <w:rsid w:val="00D77080"/>
    <w:rsid w:val="00DA1386"/>
    <w:rsid w:val="00DA140D"/>
    <w:rsid w:val="00DB3CC9"/>
    <w:rsid w:val="00DC6A21"/>
    <w:rsid w:val="00DC73E1"/>
    <w:rsid w:val="00DD1068"/>
    <w:rsid w:val="00DF32B1"/>
    <w:rsid w:val="00DF429D"/>
    <w:rsid w:val="00DF4835"/>
    <w:rsid w:val="00E04CED"/>
    <w:rsid w:val="00E2250A"/>
    <w:rsid w:val="00E24402"/>
    <w:rsid w:val="00E405A4"/>
    <w:rsid w:val="00E40DB5"/>
    <w:rsid w:val="00E53265"/>
    <w:rsid w:val="00E53C2B"/>
    <w:rsid w:val="00E56603"/>
    <w:rsid w:val="00E619FF"/>
    <w:rsid w:val="00E640EE"/>
    <w:rsid w:val="00E66CFD"/>
    <w:rsid w:val="00E705BD"/>
    <w:rsid w:val="00E72EDA"/>
    <w:rsid w:val="00E8141A"/>
    <w:rsid w:val="00E8259F"/>
    <w:rsid w:val="00E85817"/>
    <w:rsid w:val="00E8695B"/>
    <w:rsid w:val="00EA381E"/>
    <w:rsid w:val="00EA7911"/>
    <w:rsid w:val="00ED75DD"/>
    <w:rsid w:val="00EE1485"/>
    <w:rsid w:val="00F125AC"/>
    <w:rsid w:val="00F14214"/>
    <w:rsid w:val="00F14A3E"/>
    <w:rsid w:val="00F2419C"/>
    <w:rsid w:val="00F26213"/>
    <w:rsid w:val="00F548CB"/>
    <w:rsid w:val="00F65F48"/>
    <w:rsid w:val="00F7313F"/>
    <w:rsid w:val="00F74CC3"/>
    <w:rsid w:val="00FA2B3B"/>
    <w:rsid w:val="00FB0F49"/>
    <w:rsid w:val="00FC7386"/>
    <w:rsid w:val="00FD23E5"/>
    <w:rsid w:val="00FD7DB1"/>
    <w:rsid w:val="00FE65B5"/>
    <w:rsid w:val="01693498"/>
    <w:rsid w:val="01A179EB"/>
    <w:rsid w:val="025B0BA2"/>
    <w:rsid w:val="032B2949"/>
    <w:rsid w:val="038439FC"/>
    <w:rsid w:val="047E71FF"/>
    <w:rsid w:val="052E1CE8"/>
    <w:rsid w:val="057F0A82"/>
    <w:rsid w:val="05C851D3"/>
    <w:rsid w:val="05D5404A"/>
    <w:rsid w:val="06DD771F"/>
    <w:rsid w:val="07911A1F"/>
    <w:rsid w:val="08492748"/>
    <w:rsid w:val="085D7ABE"/>
    <w:rsid w:val="086A271E"/>
    <w:rsid w:val="09197169"/>
    <w:rsid w:val="0972420D"/>
    <w:rsid w:val="09AB6DF7"/>
    <w:rsid w:val="09CE15D9"/>
    <w:rsid w:val="0AD66AEB"/>
    <w:rsid w:val="0B3B60E9"/>
    <w:rsid w:val="0C08674F"/>
    <w:rsid w:val="0D8A4EE2"/>
    <w:rsid w:val="0E6D02EE"/>
    <w:rsid w:val="0E954D19"/>
    <w:rsid w:val="0FD917DB"/>
    <w:rsid w:val="11724E2B"/>
    <w:rsid w:val="123915DE"/>
    <w:rsid w:val="130246C8"/>
    <w:rsid w:val="131645C0"/>
    <w:rsid w:val="157A4963"/>
    <w:rsid w:val="15E418A9"/>
    <w:rsid w:val="15F554C6"/>
    <w:rsid w:val="16B02E0A"/>
    <w:rsid w:val="182A3A64"/>
    <w:rsid w:val="187E0A45"/>
    <w:rsid w:val="18E51391"/>
    <w:rsid w:val="191B4CED"/>
    <w:rsid w:val="192C44B3"/>
    <w:rsid w:val="19FF2778"/>
    <w:rsid w:val="1B8E5253"/>
    <w:rsid w:val="1C1A1AA5"/>
    <w:rsid w:val="1C636AC1"/>
    <w:rsid w:val="1CDE61CC"/>
    <w:rsid w:val="1CF437BA"/>
    <w:rsid w:val="1CFF18EC"/>
    <w:rsid w:val="1FAC56E2"/>
    <w:rsid w:val="1FC26D57"/>
    <w:rsid w:val="234E663F"/>
    <w:rsid w:val="2374608E"/>
    <w:rsid w:val="24A51B74"/>
    <w:rsid w:val="254C49B4"/>
    <w:rsid w:val="25E91679"/>
    <w:rsid w:val="28407E5B"/>
    <w:rsid w:val="28567652"/>
    <w:rsid w:val="286A2BA9"/>
    <w:rsid w:val="2B0338AE"/>
    <w:rsid w:val="2B122783"/>
    <w:rsid w:val="2B76152D"/>
    <w:rsid w:val="2CFA654B"/>
    <w:rsid w:val="2D22669A"/>
    <w:rsid w:val="2E0141C5"/>
    <w:rsid w:val="2EC06F2F"/>
    <w:rsid w:val="2F68351D"/>
    <w:rsid w:val="2FE040C1"/>
    <w:rsid w:val="2FF43BA4"/>
    <w:rsid w:val="30133BFA"/>
    <w:rsid w:val="30CE074A"/>
    <w:rsid w:val="318B7A67"/>
    <w:rsid w:val="32227CE2"/>
    <w:rsid w:val="338358AD"/>
    <w:rsid w:val="348F4505"/>
    <w:rsid w:val="34D33D52"/>
    <w:rsid w:val="35152DB7"/>
    <w:rsid w:val="353214CD"/>
    <w:rsid w:val="355C20CB"/>
    <w:rsid w:val="36121CF6"/>
    <w:rsid w:val="376C2D36"/>
    <w:rsid w:val="37BF3A9C"/>
    <w:rsid w:val="38746F92"/>
    <w:rsid w:val="3A94490B"/>
    <w:rsid w:val="3AAF18FF"/>
    <w:rsid w:val="3B160F70"/>
    <w:rsid w:val="3B284BD6"/>
    <w:rsid w:val="3B327D62"/>
    <w:rsid w:val="3B4721B8"/>
    <w:rsid w:val="3C204A03"/>
    <w:rsid w:val="3C424F3F"/>
    <w:rsid w:val="3CF16462"/>
    <w:rsid w:val="3D342800"/>
    <w:rsid w:val="3D3B30C4"/>
    <w:rsid w:val="3DC624C8"/>
    <w:rsid w:val="3DEE71AC"/>
    <w:rsid w:val="3E680903"/>
    <w:rsid w:val="3EB7698D"/>
    <w:rsid w:val="3EDB329A"/>
    <w:rsid w:val="3F1A4A04"/>
    <w:rsid w:val="3F404A80"/>
    <w:rsid w:val="3F6F209F"/>
    <w:rsid w:val="3F89554B"/>
    <w:rsid w:val="3FA548D6"/>
    <w:rsid w:val="408D01CE"/>
    <w:rsid w:val="42447AEC"/>
    <w:rsid w:val="42601557"/>
    <w:rsid w:val="42E05626"/>
    <w:rsid w:val="44407348"/>
    <w:rsid w:val="444F5C46"/>
    <w:rsid w:val="444F6343"/>
    <w:rsid w:val="4473397E"/>
    <w:rsid w:val="448E0EA3"/>
    <w:rsid w:val="45F237FB"/>
    <w:rsid w:val="46FA21C1"/>
    <w:rsid w:val="4972209D"/>
    <w:rsid w:val="49B11567"/>
    <w:rsid w:val="49DF311E"/>
    <w:rsid w:val="49E75AEE"/>
    <w:rsid w:val="4A330EE9"/>
    <w:rsid w:val="4B745731"/>
    <w:rsid w:val="4B771F02"/>
    <w:rsid w:val="4C194556"/>
    <w:rsid w:val="4C2F1DF1"/>
    <w:rsid w:val="4C341A9E"/>
    <w:rsid w:val="4CB6146B"/>
    <w:rsid w:val="4E484DC0"/>
    <w:rsid w:val="4E8B3950"/>
    <w:rsid w:val="4ED40A95"/>
    <w:rsid w:val="4F1129A9"/>
    <w:rsid w:val="4FA92505"/>
    <w:rsid w:val="50B31C75"/>
    <w:rsid w:val="51EC422B"/>
    <w:rsid w:val="51ED1E2E"/>
    <w:rsid w:val="52590BED"/>
    <w:rsid w:val="52D5621F"/>
    <w:rsid w:val="54FF3D3B"/>
    <w:rsid w:val="55215522"/>
    <w:rsid w:val="55377590"/>
    <w:rsid w:val="560D38DF"/>
    <w:rsid w:val="572B24B9"/>
    <w:rsid w:val="577472FD"/>
    <w:rsid w:val="58754AE4"/>
    <w:rsid w:val="58805AB4"/>
    <w:rsid w:val="58E124D7"/>
    <w:rsid w:val="594A1E91"/>
    <w:rsid w:val="59D050BA"/>
    <w:rsid w:val="5BF830EF"/>
    <w:rsid w:val="5C82268E"/>
    <w:rsid w:val="5CE40086"/>
    <w:rsid w:val="5CF805BF"/>
    <w:rsid w:val="5D0E3701"/>
    <w:rsid w:val="5F000C10"/>
    <w:rsid w:val="5F202071"/>
    <w:rsid w:val="5F8A5A86"/>
    <w:rsid w:val="60302D87"/>
    <w:rsid w:val="605F6A27"/>
    <w:rsid w:val="60640E86"/>
    <w:rsid w:val="60BA6D12"/>
    <w:rsid w:val="61761390"/>
    <w:rsid w:val="624C4288"/>
    <w:rsid w:val="62D65173"/>
    <w:rsid w:val="633913CC"/>
    <w:rsid w:val="63C638F4"/>
    <w:rsid w:val="63EA7F79"/>
    <w:rsid w:val="6452580E"/>
    <w:rsid w:val="653B2BC7"/>
    <w:rsid w:val="672A3DD3"/>
    <w:rsid w:val="67315A48"/>
    <w:rsid w:val="673B52BE"/>
    <w:rsid w:val="67987032"/>
    <w:rsid w:val="67BF6CCD"/>
    <w:rsid w:val="67D04E25"/>
    <w:rsid w:val="690269D1"/>
    <w:rsid w:val="694A51A1"/>
    <w:rsid w:val="69D17F9F"/>
    <w:rsid w:val="6A4B6517"/>
    <w:rsid w:val="6B537370"/>
    <w:rsid w:val="6C687C0D"/>
    <w:rsid w:val="6CD3717F"/>
    <w:rsid w:val="6CE66327"/>
    <w:rsid w:val="6DFC0E2A"/>
    <w:rsid w:val="6E694E16"/>
    <w:rsid w:val="6F4F6EF5"/>
    <w:rsid w:val="6F925BB3"/>
    <w:rsid w:val="6FE96A52"/>
    <w:rsid w:val="702F3FA3"/>
    <w:rsid w:val="70BB1841"/>
    <w:rsid w:val="71964F7E"/>
    <w:rsid w:val="719D0A10"/>
    <w:rsid w:val="71C3297D"/>
    <w:rsid w:val="72971F46"/>
    <w:rsid w:val="72E62998"/>
    <w:rsid w:val="735C1114"/>
    <w:rsid w:val="74262E49"/>
    <w:rsid w:val="7658172C"/>
    <w:rsid w:val="775122BD"/>
    <w:rsid w:val="7764301C"/>
    <w:rsid w:val="78160854"/>
    <w:rsid w:val="79846357"/>
    <w:rsid w:val="799E1C9F"/>
    <w:rsid w:val="7A451671"/>
    <w:rsid w:val="7AF06870"/>
    <w:rsid w:val="7B9448D6"/>
    <w:rsid w:val="7CA11968"/>
    <w:rsid w:val="7D212F04"/>
  </w:rsids>
  <m:mathPr>
    <m:mathFont m:val="Cambria Math"/>
    <m:brkBin m:val="before"/>
    <m:brkBinSub m:val="--"/>
    <m:smallFrac m:val="0"/>
    <m:dispDef/>
    <m:lMargin m:val="0"/>
    <m:rMargin m:val="0"/>
    <m:defJc m:val="centerGroup"/>
    <m:wrapIndent m:val="1440"/>
    <m:intLim m:val="subSup"/>
    <m:naryLim m:val="undOvr"/>
  </m:mathPr>
  <w:themeFontLang w:val="ro-RO"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3C80DB"/>
  <w15:docId w15:val="{24983BE2-6F66-49EC-9AC8-D7BD37E9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NSimSun" w:hAnsi="Trebuchet MS" w:cs="Arial"/>
        <w:sz w:val="24"/>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jc w:val="center"/>
      <w:outlineLvl w:val="1"/>
    </w:pPr>
    <w:rPr>
      <w:sz w:val="28"/>
      <w:u w:val="single"/>
    </w:rPr>
  </w:style>
  <w:style w:type="paragraph" w:styleId="Heading3">
    <w:name w:val="heading 3"/>
    <w:basedOn w:val="Normal"/>
    <w:next w:val="Normal"/>
    <w:link w:val="Heading3Char"/>
    <w:uiPriority w:val="9"/>
    <w:semiHidden/>
    <w:unhideWhenUsed/>
    <w:qFormat/>
    <w:pPr>
      <w:keepNext/>
      <w:keepLines/>
      <w:suppressAutoHyphens/>
      <w:spacing w:before="200"/>
      <w:outlineLvl w:val="2"/>
    </w:pPr>
    <w:rPr>
      <w:rFonts w:asciiTheme="majorHAnsi" w:eastAsiaTheme="majorEastAsia" w:hAnsiTheme="majorHAnsi" w:cstheme="majorBidi"/>
      <w:b/>
      <w:bCs/>
      <w:color w:val="4F81BD" w:themeColor="accent1"/>
      <w:sz w:val="20"/>
      <w:szCs w:val="20"/>
      <w:lang w:val="en-AU"/>
    </w:rPr>
  </w:style>
  <w:style w:type="paragraph" w:styleId="Heading4">
    <w:name w:val="heading 4"/>
    <w:basedOn w:val="Normal"/>
    <w:next w:val="Normal"/>
    <w:link w:val="Heading4Char"/>
    <w:qFormat/>
    <w:pPr>
      <w:keepNext/>
      <w:numPr>
        <w:ilvl w:val="3"/>
        <w:numId w:val="1"/>
      </w:numPr>
      <w:suppressAutoHyphens/>
      <w:jc w:val="center"/>
      <w:outlineLvl w:val="3"/>
    </w:pPr>
    <w:rPr>
      <w:rFonts w:ascii="Times New Roman" w:eastAsia="Times New Roman" w:hAnsi="Times New Roman" w:cs="Times New Roman"/>
      <w:sz w:val="28"/>
      <w:szCs w:val="20"/>
      <w:lang w:val="ro-RO"/>
    </w:rPr>
  </w:style>
  <w:style w:type="paragraph" w:styleId="Heading5">
    <w:name w:val="heading 5"/>
    <w:basedOn w:val="Normal"/>
    <w:next w:val="Normal"/>
    <w:link w:val="Heading5Char"/>
    <w:qFormat/>
    <w:pPr>
      <w:keepNext/>
      <w:numPr>
        <w:ilvl w:val="4"/>
        <w:numId w:val="1"/>
      </w:numPr>
      <w:suppressAutoHyphens/>
      <w:outlineLvl w:val="4"/>
    </w:pPr>
    <w:rPr>
      <w:rFonts w:ascii="Times New Roman" w:eastAsia="Times New Roman" w:hAnsi="Times New Roman" w:cs="Times New Roman"/>
      <w:sz w:val="28"/>
      <w:szCs w:val="20"/>
      <w:lang w:val="ro-RO"/>
    </w:rPr>
  </w:style>
  <w:style w:type="paragraph" w:styleId="Heading6">
    <w:name w:val="heading 6"/>
    <w:basedOn w:val="Normal"/>
    <w:next w:val="Normal"/>
    <w:link w:val="Heading6Char"/>
    <w:qFormat/>
    <w:pPr>
      <w:keepNext/>
      <w:numPr>
        <w:ilvl w:val="5"/>
        <w:numId w:val="1"/>
      </w:numPr>
      <w:suppressAutoHyphens/>
      <w:outlineLvl w:val="5"/>
    </w:pPr>
    <w:rPr>
      <w:rFonts w:ascii="Times New Roman" w:eastAsia="Times New Roman" w:hAnsi="Times New Roman" w:cs="Times New Roman"/>
      <w:sz w:val="28"/>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Mangal"/>
      <w:sz w:val="18"/>
      <w:szCs w:val="16"/>
    </w:rPr>
  </w:style>
  <w:style w:type="paragraph" w:styleId="BodyText">
    <w:name w:val="Body Text"/>
    <w:basedOn w:val="Normal"/>
    <w:qFormat/>
    <w:pPr>
      <w:spacing w:after="140" w:line="276" w:lineRule="auto"/>
    </w:pPr>
  </w:style>
  <w:style w:type="paragraph" w:styleId="Caption">
    <w:name w:val="caption"/>
    <w:basedOn w:val="Normal"/>
    <w:next w:val="Normal"/>
    <w:qFormat/>
    <w:pPr>
      <w:suppressLineNumbers/>
      <w:spacing w:before="120" w:after="120"/>
    </w:pPr>
    <w:rPr>
      <w:i/>
      <w:iCs/>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680"/>
        <w:tab w:val="right" w:pos="9360"/>
      </w:tabs>
    </w:pPr>
    <w:rPr>
      <w:rFonts w:eastAsia="Times New Roman"/>
    </w:rPr>
  </w:style>
  <w:style w:type="character" w:styleId="Hyperlink">
    <w:name w:val="Hyperlink"/>
    <w:uiPriority w:val="99"/>
    <w:qFormat/>
    <w:rPr>
      <w:color w:val="0000FF"/>
      <w:u w:val="single"/>
    </w:rPr>
  </w:style>
  <w:style w:type="paragraph" w:styleId="List">
    <w:name w:val="List"/>
    <w:basedOn w:val="BodyText"/>
    <w:qFormat/>
  </w:style>
  <w:style w:type="character" w:customStyle="1" w:styleId="Bullets">
    <w:name w:val="Bullets"/>
    <w:qFormat/>
    <w:rPr>
      <w:rFonts w:ascii="OpenSymbol" w:eastAsia="OpenSymbol" w:hAnsi="OpenSymbol" w:cs="OpenSymbol"/>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10">
    <w:name w:val="ListLabel 10"/>
    <w:qFormat/>
    <w:rPr>
      <w:rFonts w:ascii="Arial" w:eastAsia="Times New Roman" w:hAnsi="Arial" w:cs="Arial"/>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InternetLink">
    <w:name w:val="Internet Link"/>
    <w:qFormat/>
    <w:rPr>
      <w:color w:val="0000FF"/>
      <w:u w:val="single"/>
    </w:rPr>
  </w:style>
  <w:style w:type="character" w:customStyle="1" w:styleId="ListLabel23">
    <w:name w:val="ListLabel 23"/>
    <w:qFormat/>
    <w:rPr>
      <w:rFonts w:ascii="Arial" w:eastAsia="Times New Roman" w:hAnsi="Arial" w:cs="Arial"/>
      <w:sz w:val="24"/>
      <w:szCs w:val="24"/>
      <w:lang w:val="ro-RO" w:eastAsia="zh-CN"/>
    </w:rPr>
  </w:style>
  <w:style w:type="character" w:customStyle="1" w:styleId="ListLabel6">
    <w:name w:val="ListLabel 6"/>
    <w:qFormat/>
    <w:rPr>
      <w:rFonts w:ascii="Arial" w:hAnsi="Arial"/>
      <w:b/>
      <w:color w:val="000000"/>
      <w:lang w:val="ro-RO"/>
    </w:rPr>
  </w:style>
  <w:style w:type="character" w:customStyle="1" w:styleId="ListLabel24">
    <w:name w:val="ListLabel 24"/>
    <w:qFormat/>
    <w:rPr>
      <w:rFonts w:cs="OpenSymbol"/>
      <w:b/>
      <w:sz w:val="24"/>
    </w:rPr>
  </w:style>
  <w:style w:type="character" w:customStyle="1" w:styleId="ListLabel25">
    <w:name w:val="ListLabel 25"/>
    <w:qFormat/>
    <w:rPr>
      <w:rFonts w:cs="Courier New"/>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cs="Wingdings"/>
      <w:sz w:val="20"/>
    </w:rPr>
  </w:style>
  <w:style w:type="character" w:customStyle="1" w:styleId="ListLabel29">
    <w:name w:val="ListLabel 29"/>
    <w:qFormat/>
    <w:rPr>
      <w:rFonts w:cs="Wingdings"/>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Arial"/>
      <w:sz w:val="24"/>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ascii="Arial" w:hAnsi="Arial"/>
      <w:color w:val="000000"/>
      <w:sz w:val="24"/>
      <w:lang w:val="ro-RO"/>
    </w:rPr>
  </w:style>
  <w:style w:type="character" w:customStyle="1" w:styleId="ListLabel43">
    <w:name w:val="ListLabel 43"/>
    <w:qFormat/>
    <w:rPr>
      <w:rFonts w:ascii="Arial" w:eastAsia="Times New Roman" w:hAnsi="Arial" w:cs="Arial"/>
      <w:sz w:val="24"/>
      <w:szCs w:val="24"/>
      <w:lang w:val="ro-RO" w:eastAsia="zh-CN"/>
    </w:rPr>
  </w:style>
  <w:style w:type="character" w:customStyle="1" w:styleId="ListLabel44">
    <w:name w:val="ListLabel 44"/>
    <w:qFormat/>
    <w:rPr>
      <w:rFonts w:cs="OpenSymbol"/>
      <w:b/>
      <w:sz w:val="24"/>
    </w:rPr>
  </w:style>
  <w:style w:type="character" w:customStyle="1" w:styleId="ListLabel45">
    <w:name w:val="ListLabel 45"/>
    <w:qFormat/>
    <w:rPr>
      <w:rFonts w:cs="Courier New"/>
      <w:sz w:val="20"/>
    </w:rPr>
  </w:style>
  <w:style w:type="character" w:customStyle="1" w:styleId="ListLabel46">
    <w:name w:val="ListLabel 46"/>
    <w:qFormat/>
    <w:rPr>
      <w:rFonts w:cs="Wingdings"/>
      <w:sz w:val="20"/>
    </w:rPr>
  </w:style>
  <w:style w:type="character" w:customStyle="1" w:styleId="ListLabel47">
    <w:name w:val="ListLabel 47"/>
    <w:qFormat/>
    <w:rPr>
      <w:rFonts w:cs="Wingdings"/>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ascii="Arial" w:hAnsi="Arial"/>
      <w:color w:val="000000"/>
      <w:sz w:val="24"/>
      <w:lang w:val="ro-RO"/>
    </w:rPr>
  </w:style>
  <w:style w:type="character" w:customStyle="1" w:styleId="ListLabel54">
    <w:name w:val="ListLabel 54"/>
    <w:qFormat/>
    <w:rPr>
      <w:rFonts w:ascii="Arial" w:eastAsia="Times New Roman" w:hAnsi="Arial" w:cs="Arial"/>
      <w:color w:val="000000"/>
      <w:sz w:val="24"/>
      <w:szCs w:val="24"/>
      <w:lang w:val="ro-RO" w:eastAsia="zh-CN"/>
    </w:rPr>
  </w:style>
  <w:style w:type="character" w:customStyle="1" w:styleId="NumberingSymbols">
    <w:name w:val="Numbering Symbols"/>
    <w:qFormat/>
    <w:rPr>
      <w:rFonts w:ascii="Arial" w:hAnsi="Arial"/>
      <w:sz w:val="24"/>
      <w:szCs w:val="24"/>
    </w:rPr>
  </w:style>
  <w:style w:type="character" w:customStyle="1" w:styleId="ListLabel55">
    <w:name w:val="ListLabel 55"/>
    <w:qFormat/>
    <w:rPr>
      <w:rFonts w:cs="OpenSymbol"/>
      <w:sz w:val="24"/>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ascii="Arial" w:hAnsi="Arial"/>
      <w:color w:val="000000"/>
      <w:sz w:val="24"/>
      <w:lang w:val="ro-RO"/>
    </w:rPr>
  </w:style>
  <w:style w:type="character" w:customStyle="1" w:styleId="ListLabel65">
    <w:name w:val="ListLabel 65"/>
    <w:qFormat/>
    <w:rPr>
      <w:sz w:val="24"/>
      <w:szCs w:val="24"/>
    </w:rPr>
  </w:style>
  <w:style w:type="character" w:customStyle="1" w:styleId="ListLabel66">
    <w:name w:val="ListLabel 66"/>
    <w:qFormat/>
    <w:rPr>
      <w:sz w:val="24"/>
      <w:szCs w:val="24"/>
    </w:rPr>
  </w:style>
  <w:style w:type="character" w:customStyle="1" w:styleId="ListLabel67">
    <w:name w:val="ListLabel 67"/>
    <w:qFormat/>
    <w:rPr>
      <w:sz w:val="24"/>
      <w:szCs w:val="24"/>
    </w:rPr>
  </w:style>
  <w:style w:type="character" w:customStyle="1" w:styleId="ListLabel68">
    <w:name w:val="ListLabel 68"/>
    <w:qFormat/>
    <w:rPr>
      <w:sz w:val="24"/>
      <w:szCs w:val="24"/>
    </w:rPr>
  </w:style>
  <w:style w:type="character" w:customStyle="1" w:styleId="ListLabel69">
    <w:name w:val="ListLabel 69"/>
    <w:qFormat/>
    <w:rPr>
      <w:sz w:val="24"/>
      <w:szCs w:val="24"/>
    </w:rPr>
  </w:style>
  <w:style w:type="character" w:customStyle="1" w:styleId="ListLabel70">
    <w:name w:val="ListLabel 70"/>
    <w:qFormat/>
    <w:rPr>
      <w:sz w:val="24"/>
      <w:szCs w:val="24"/>
    </w:rPr>
  </w:style>
  <w:style w:type="character" w:customStyle="1" w:styleId="ListLabel71">
    <w:name w:val="ListLabel 71"/>
    <w:qFormat/>
    <w:rPr>
      <w:sz w:val="24"/>
      <w:szCs w:val="24"/>
    </w:rPr>
  </w:style>
  <w:style w:type="character" w:customStyle="1" w:styleId="ListLabel72">
    <w:name w:val="ListLabel 72"/>
    <w:qFormat/>
    <w:rPr>
      <w:sz w:val="24"/>
      <w:szCs w:val="24"/>
    </w:rPr>
  </w:style>
  <w:style w:type="character" w:customStyle="1" w:styleId="ListLabel73">
    <w:name w:val="ListLabel 73"/>
    <w:qFormat/>
    <w:rPr>
      <w:sz w:val="24"/>
      <w:szCs w:val="24"/>
    </w:rPr>
  </w:style>
  <w:style w:type="character" w:customStyle="1" w:styleId="ListLabel74">
    <w:name w:val="ListLabel 74"/>
    <w:qFormat/>
    <w:rPr>
      <w:rFonts w:cs="OpenSymbol"/>
      <w:sz w:val="24"/>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ascii="Arial" w:eastAsia="Times New Roman" w:hAnsi="Arial" w:cs="Arial"/>
      <w:i/>
      <w:sz w:val="24"/>
      <w:szCs w:val="24"/>
      <w:lang w:val="ro-RO" w:eastAsia="zh-CN"/>
    </w:rPr>
  </w:style>
  <w:style w:type="character" w:customStyle="1" w:styleId="ListLabel84">
    <w:name w:val="ListLabel 84"/>
    <w:qFormat/>
    <w:rPr>
      <w:rFonts w:ascii="Arial" w:eastAsia="Times New Roman" w:hAnsi="Arial" w:cs="Arial"/>
      <w:color w:val="000000"/>
      <w:sz w:val="24"/>
      <w:szCs w:val="24"/>
      <w:lang w:val="ro-RO" w:eastAsia="zh-CN"/>
    </w:rPr>
  </w:style>
  <w:style w:type="character" w:customStyle="1" w:styleId="ListLabel85">
    <w:name w:val="ListLabel 85"/>
    <w:qFormat/>
    <w:rPr>
      <w:rFonts w:cs="OpenSymbol"/>
      <w:sz w:val="24"/>
    </w:rPr>
  </w:style>
  <w:style w:type="character" w:customStyle="1" w:styleId="ListLabel86">
    <w:name w:val="ListLabel 86"/>
    <w:qFormat/>
    <w:rPr>
      <w:rFonts w:cs="Courier New"/>
      <w:sz w:val="20"/>
    </w:rPr>
  </w:style>
  <w:style w:type="character" w:customStyle="1" w:styleId="ListLabel87">
    <w:name w:val="ListLabel 87"/>
    <w:qFormat/>
    <w:rPr>
      <w:rFonts w:cs="Wingdings"/>
      <w:sz w:val="20"/>
    </w:rPr>
  </w:style>
  <w:style w:type="character" w:customStyle="1" w:styleId="ListLabel88">
    <w:name w:val="ListLabel 88"/>
    <w:qFormat/>
    <w:rPr>
      <w:rFonts w:cs="Wingdings"/>
      <w:sz w:val="20"/>
    </w:rPr>
  </w:style>
  <w:style w:type="character" w:customStyle="1" w:styleId="ListLabel89">
    <w:name w:val="ListLabel 89"/>
    <w:qFormat/>
    <w:rPr>
      <w:rFonts w:cs="Wingdings"/>
      <w:sz w:val="20"/>
    </w:rPr>
  </w:style>
  <w:style w:type="character" w:customStyle="1" w:styleId="ListLabel90">
    <w:name w:val="ListLabel 90"/>
    <w:qFormat/>
    <w:rPr>
      <w:rFonts w:cs="Wingdings"/>
      <w:sz w:val="20"/>
    </w:rPr>
  </w:style>
  <w:style w:type="character" w:customStyle="1" w:styleId="ListLabel91">
    <w:name w:val="ListLabel 91"/>
    <w:qFormat/>
    <w:rPr>
      <w:rFonts w:cs="Wingdings"/>
      <w:sz w:val="20"/>
    </w:rPr>
  </w:style>
  <w:style w:type="character" w:customStyle="1" w:styleId="ListLabel92">
    <w:name w:val="ListLabel 92"/>
    <w:qFormat/>
    <w:rPr>
      <w:rFonts w:cs="Wingdings"/>
      <w:sz w:val="20"/>
    </w:rPr>
  </w:style>
  <w:style w:type="character" w:customStyle="1" w:styleId="ListLabel93">
    <w:name w:val="ListLabel 93"/>
    <w:qFormat/>
    <w:rPr>
      <w:rFonts w:cs="Wingdings"/>
      <w:sz w:val="20"/>
    </w:rPr>
  </w:style>
  <w:style w:type="character" w:customStyle="1" w:styleId="ListLabel94">
    <w:name w:val="ListLabel 94"/>
    <w:qFormat/>
    <w:rPr>
      <w:rFonts w:ascii="Arial" w:hAnsi="Arial"/>
      <w:color w:val="000000"/>
      <w:sz w:val="24"/>
      <w:lang w:val="ro-RO"/>
    </w:rPr>
  </w:style>
  <w:style w:type="character" w:customStyle="1" w:styleId="ListLabel95">
    <w:name w:val="ListLabel 95"/>
    <w:qFormat/>
    <w:rPr>
      <w:sz w:val="24"/>
      <w:szCs w:val="24"/>
    </w:rPr>
  </w:style>
  <w:style w:type="character" w:customStyle="1" w:styleId="ListLabel96">
    <w:name w:val="ListLabel 96"/>
    <w:qFormat/>
    <w:rPr>
      <w:sz w:val="24"/>
      <w:szCs w:val="24"/>
    </w:rPr>
  </w:style>
  <w:style w:type="character" w:customStyle="1" w:styleId="ListLabel97">
    <w:name w:val="ListLabel 97"/>
    <w:qFormat/>
    <w:rPr>
      <w:sz w:val="24"/>
      <w:szCs w:val="24"/>
    </w:rPr>
  </w:style>
  <w:style w:type="character" w:customStyle="1" w:styleId="ListLabel98">
    <w:name w:val="ListLabel 98"/>
    <w:qFormat/>
    <w:rPr>
      <w:sz w:val="24"/>
      <w:szCs w:val="24"/>
    </w:rPr>
  </w:style>
  <w:style w:type="character" w:customStyle="1" w:styleId="ListLabel99">
    <w:name w:val="ListLabel 99"/>
    <w:qFormat/>
    <w:rPr>
      <w:sz w:val="24"/>
      <w:szCs w:val="24"/>
    </w:rPr>
  </w:style>
  <w:style w:type="character" w:customStyle="1" w:styleId="ListLabel100">
    <w:name w:val="ListLabel 100"/>
    <w:qFormat/>
    <w:rPr>
      <w:sz w:val="24"/>
      <w:szCs w:val="24"/>
    </w:rPr>
  </w:style>
  <w:style w:type="character" w:customStyle="1" w:styleId="ListLabel101">
    <w:name w:val="ListLabel 101"/>
    <w:qFormat/>
    <w:rPr>
      <w:sz w:val="24"/>
      <w:szCs w:val="24"/>
    </w:rPr>
  </w:style>
  <w:style w:type="character" w:customStyle="1" w:styleId="ListLabel102">
    <w:name w:val="ListLabel 102"/>
    <w:qFormat/>
    <w:rPr>
      <w:sz w:val="24"/>
      <w:szCs w:val="24"/>
    </w:rPr>
  </w:style>
  <w:style w:type="character" w:customStyle="1" w:styleId="ListLabel103">
    <w:name w:val="ListLabel 103"/>
    <w:qFormat/>
    <w:rPr>
      <w:sz w:val="24"/>
      <w:szCs w:val="24"/>
    </w:rPr>
  </w:style>
  <w:style w:type="character" w:customStyle="1" w:styleId="ListLabel104">
    <w:name w:val="ListLabel 104"/>
    <w:qFormat/>
    <w:rPr>
      <w:rFonts w:cs="OpenSymbol"/>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ascii="Arial" w:eastAsia="Times New Roman" w:hAnsi="Arial" w:cs="Arial"/>
      <w:i/>
      <w:sz w:val="24"/>
      <w:szCs w:val="24"/>
      <w:lang w:val="ro-RO" w:eastAsia="zh-CN"/>
    </w:rPr>
  </w:style>
  <w:style w:type="character" w:customStyle="1" w:styleId="ListLabel114">
    <w:name w:val="ListLabel 114"/>
    <w:qFormat/>
    <w:rPr>
      <w:rFonts w:ascii="Arial" w:eastAsia="Times New Roman" w:hAnsi="Arial" w:cs="Arial"/>
      <w:color w:val="000000"/>
      <w:sz w:val="24"/>
      <w:szCs w:val="24"/>
      <w:lang w:val="ro-RO" w:eastAsia="zh-CN"/>
    </w:rPr>
  </w:style>
  <w:style w:type="character" w:customStyle="1" w:styleId="ListLabel115">
    <w:name w:val="ListLabel 115"/>
    <w:qFormat/>
    <w:rPr>
      <w:rFonts w:cs="OpenSymbol"/>
      <w:sz w:val="24"/>
    </w:rPr>
  </w:style>
  <w:style w:type="character" w:customStyle="1" w:styleId="ListLabel116">
    <w:name w:val="ListLabel 116"/>
    <w:qFormat/>
    <w:rPr>
      <w:rFonts w:cs="Courier New"/>
      <w:sz w:val="20"/>
    </w:rPr>
  </w:style>
  <w:style w:type="character" w:customStyle="1" w:styleId="ListLabel117">
    <w:name w:val="ListLabel 117"/>
    <w:qFormat/>
    <w:rPr>
      <w:rFonts w:cs="Wingdings"/>
      <w:sz w:val="20"/>
    </w:rPr>
  </w:style>
  <w:style w:type="character" w:customStyle="1" w:styleId="ListLabel118">
    <w:name w:val="ListLabel 118"/>
    <w:qFormat/>
    <w:rPr>
      <w:rFonts w:cs="Wingdings"/>
      <w:sz w:val="20"/>
    </w:rPr>
  </w:style>
  <w:style w:type="character" w:customStyle="1" w:styleId="ListLabel119">
    <w:name w:val="ListLabel 119"/>
    <w:qFormat/>
    <w:rPr>
      <w:rFonts w:cs="Wingdings"/>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ascii="Arial" w:hAnsi="Arial"/>
      <w:color w:val="000000"/>
      <w:sz w:val="24"/>
      <w:lang w:val="ro-RO"/>
    </w:rPr>
  </w:style>
  <w:style w:type="character" w:customStyle="1" w:styleId="ListLabel125">
    <w:name w:val="ListLabel 125"/>
    <w:qFormat/>
    <w:rPr>
      <w:sz w:val="24"/>
      <w:szCs w:val="24"/>
    </w:rPr>
  </w:style>
  <w:style w:type="character" w:customStyle="1" w:styleId="ListLabel126">
    <w:name w:val="ListLabel 126"/>
    <w:qFormat/>
    <w:rPr>
      <w:sz w:val="24"/>
      <w:szCs w:val="24"/>
    </w:rPr>
  </w:style>
  <w:style w:type="character" w:customStyle="1" w:styleId="ListLabel127">
    <w:name w:val="ListLabel 127"/>
    <w:qFormat/>
    <w:rPr>
      <w:sz w:val="24"/>
      <w:szCs w:val="24"/>
    </w:rPr>
  </w:style>
  <w:style w:type="character" w:customStyle="1" w:styleId="ListLabel128">
    <w:name w:val="ListLabel 128"/>
    <w:qFormat/>
    <w:rPr>
      <w:sz w:val="24"/>
      <w:szCs w:val="24"/>
    </w:rPr>
  </w:style>
  <w:style w:type="character" w:customStyle="1" w:styleId="ListLabel129">
    <w:name w:val="ListLabel 129"/>
    <w:qFormat/>
    <w:rPr>
      <w:sz w:val="24"/>
      <w:szCs w:val="24"/>
    </w:rPr>
  </w:style>
  <w:style w:type="character" w:customStyle="1" w:styleId="ListLabel130">
    <w:name w:val="ListLabel 130"/>
    <w:qFormat/>
    <w:rPr>
      <w:sz w:val="24"/>
      <w:szCs w:val="24"/>
    </w:rPr>
  </w:style>
  <w:style w:type="character" w:customStyle="1" w:styleId="ListLabel131">
    <w:name w:val="ListLabel 131"/>
    <w:qFormat/>
    <w:rPr>
      <w:sz w:val="24"/>
      <w:szCs w:val="24"/>
    </w:rPr>
  </w:style>
  <w:style w:type="character" w:customStyle="1" w:styleId="ListLabel132">
    <w:name w:val="ListLabel 132"/>
    <w:qFormat/>
    <w:rPr>
      <w:sz w:val="24"/>
      <w:szCs w:val="24"/>
    </w:rPr>
  </w:style>
  <w:style w:type="character" w:customStyle="1" w:styleId="ListLabel133">
    <w:name w:val="ListLabel 133"/>
    <w:qFormat/>
    <w:rPr>
      <w:sz w:val="24"/>
      <w:szCs w:val="24"/>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ascii="Arial" w:eastAsia="Times New Roman" w:hAnsi="Arial" w:cs="Arial"/>
      <w:i/>
      <w:sz w:val="24"/>
      <w:szCs w:val="24"/>
      <w:lang w:val="ro-RO" w:eastAsia="zh-CN"/>
    </w:rPr>
  </w:style>
  <w:style w:type="character" w:customStyle="1" w:styleId="ListLabel144">
    <w:name w:val="ListLabel 144"/>
    <w:qFormat/>
    <w:rPr>
      <w:rFonts w:ascii="Arial" w:eastAsia="Times New Roman" w:hAnsi="Arial" w:cs="Arial"/>
      <w:color w:val="000000"/>
      <w:sz w:val="24"/>
      <w:szCs w:val="24"/>
      <w:lang w:val="ro-RO"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kern w:val="0"/>
      <w:szCs w:val="20"/>
      <w:lang w:val="en-AU" w:bidi="ar-SA"/>
    </w:rPr>
  </w:style>
  <w:style w:type="character" w:customStyle="1" w:styleId="HeaderChar">
    <w:name w:val="Header Char"/>
    <w:link w:val="Header"/>
    <w:uiPriority w:val="99"/>
    <w:qFormat/>
    <w:rPr>
      <w:rFonts w:eastAsia="Times New Roman"/>
      <w:sz w:val="24"/>
    </w:rPr>
  </w:style>
  <w:style w:type="character" w:customStyle="1" w:styleId="Heading4Char">
    <w:name w:val="Heading 4 Char"/>
    <w:basedOn w:val="DefaultParagraphFont"/>
    <w:link w:val="Heading4"/>
    <w:qFormat/>
    <w:rPr>
      <w:rFonts w:ascii="Times New Roman" w:eastAsia="Times New Roman" w:hAnsi="Times New Roman" w:cs="Times New Roman"/>
      <w:kern w:val="0"/>
      <w:sz w:val="28"/>
      <w:szCs w:val="20"/>
      <w:lang w:val="ro-RO" w:bidi="ar-SA"/>
    </w:rPr>
  </w:style>
  <w:style w:type="character" w:customStyle="1" w:styleId="Heading5Char">
    <w:name w:val="Heading 5 Char"/>
    <w:basedOn w:val="DefaultParagraphFont"/>
    <w:link w:val="Heading5"/>
    <w:qFormat/>
    <w:rPr>
      <w:rFonts w:ascii="Times New Roman" w:eastAsia="Times New Roman" w:hAnsi="Times New Roman" w:cs="Times New Roman"/>
      <w:kern w:val="0"/>
      <w:sz w:val="28"/>
      <w:szCs w:val="20"/>
      <w:lang w:val="ro-RO" w:bidi="ar-SA"/>
    </w:rPr>
  </w:style>
  <w:style w:type="character" w:customStyle="1" w:styleId="Heading6Char">
    <w:name w:val="Heading 6 Char"/>
    <w:basedOn w:val="DefaultParagraphFont"/>
    <w:link w:val="Heading6"/>
    <w:qFormat/>
    <w:rPr>
      <w:rFonts w:ascii="Times New Roman" w:eastAsia="Times New Roman" w:hAnsi="Times New Roman" w:cs="Times New Roman"/>
      <w:kern w:val="0"/>
      <w:sz w:val="28"/>
      <w:szCs w:val="20"/>
      <w:u w:val="single"/>
      <w:lang w:val="ro-RO" w:bidi="ar-SA"/>
    </w:rPr>
  </w:style>
  <w:style w:type="character" w:customStyle="1" w:styleId="BalloonTextChar">
    <w:name w:val="Balloon Text Char"/>
    <w:basedOn w:val="DefaultParagraphFont"/>
    <w:link w:val="BalloonText"/>
    <w:uiPriority w:val="99"/>
    <w:semiHidden/>
    <w:qFormat/>
    <w:rPr>
      <w:rFonts w:ascii="Segoe UI" w:hAnsi="Segoe UI" w:cs="Mangal"/>
      <w:sz w:val="18"/>
      <w:szCs w:val="16"/>
    </w:rPr>
  </w:style>
  <w:style w:type="character" w:customStyle="1" w:styleId="ListLabel145">
    <w:name w:val="ListLabel 145"/>
    <w:qFormat/>
    <w:rPr>
      <w:rFonts w:cs="OpenSymbol"/>
      <w:sz w:val="24"/>
    </w:rPr>
  </w:style>
  <w:style w:type="character" w:customStyle="1" w:styleId="ListLabel146">
    <w:name w:val="ListLabel 146"/>
    <w:qFormat/>
    <w:rPr>
      <w:rFonts w:cs="Courier New"/>
      <w:sz w:val="20"/>
    </w:rPr>
  </w:style>
  <w:style w:type="character" w:customStyle="1" w:styleId="ListLabel147">
    <w:name w:val="ListLabel 147"/>
    <w:qFormat/>
    <w:rPr>
      <w:rFonts w:cs="Wingdings"/>
      <w:sz w:val="20"/>
    </w:rPr>
  </w:style>
  <w:style w:type="character" w:customStyle="1" w:styleId="ListLabel148">
    <w:name w:val="ListLabel 148"/>
    <w:qFormat/>
    <w:rPr>
      <w:rFonts w:cs="Wingdings"/>
      <w:sz w:val="20"/>
    </w:rPr>
  </w:style>
  <w:style w:type="character" w:customStyle="1" w:styleId="ListLabel149">
    <w:name w:val="ListLabel 149"/>
    <w:qFormat/>
    <w:rPr>
      <w:rFonts w:cs="Wingdings"/>
      <w:sz w:val="20"/>
    </w:rPr>
  </w:style>
  <w:style w:type="character" w:customStyle="1" w:styleId="ListLabel150">
    <w:name w:val="ListLabel 150"/>
    <w:qFormat/>
    <w:rPr>
      <w:rFonts w:cs="Wingdings"/>
      <w:sz w:val="20"/>
    </w:rPr>
  </w:style>
  <w:style w:type="character" w:customStyle="1" w:styleId="ListLabel151">
    <w:name w:val="ListLabel 151"/>
    <w:qFormat/>
    <w:rPr>
      <w:rFonts w:cs="Wingdings"/>
      <w:sz w:val="20"/>
    </w:rPr>
  </w:style>
  <w:style w:type="character" w:customStyle="1" w:styleId="ListLabel152">
    <w:name w:val="ListLabel 152"/>
    <w:qFormat/>
    <w:rPr>
      <w:rFonts w:cs="Wingdings"/>
      <w:sz w:val="20"/>
    </w:rPr>
  </w:style>
  <w:style w:type="character" w:customStyle="1" w:styleId="ListLabel153">
    <w:name w:val="ListLabel 153"/>
    <w:qFormat/>
    <w:rPr>
      <w:rFonts w:cs="Wingdings"/>
      <w:sz w:val="20"/>
    </w:rPr>
  </w:style>
  <w:style w:type="character" w:customStyle="1" w:styleId="ListLabel154">
    <w:name w:val="ListLabel 154"/>
    <w:qFormat/>
    <w:rPr>
      <w:color w:val="000000"/>
      <w:sz w:val="24"/>
      <w:lang w:val="ro-RO"/>
    </w:rPr>
  </w:style>
  <w:style w:type="character" w:customStyle="1" w:styleId="ListLabel155">
    <w:name w:val="ListLabel 155"/>
    <w:qFormat/>
    <w:rPr>
      <w:rFonts w:ascii="Trebuchet MS" w:hAnsi="Trebuchet MS"/>
      <w:sz w:val="24"/>
      <w:szCs w:val="24"/>
    </w:rPr>
  </w:style>
  <w:style w:type="character" w:customStyle="1" w:styleId="ListLabel156">
    <w:name w:val="ListLabel 156"/>
    <w:qFormat/>
    <w:rPr>
      <w:sz w:val="24"/>
      <w:szCs w:val="24"/>
    </w:rPr>
  </w:style>
  <w:style w:type="character" w:customStyle="1" w:styleId="ListLabel157">
    <w:name w:val="ListLabel 157"/>
    <w:qFormat/>
    <w:rPr>
      <w:sz w:val="24"/>
      <w:szCs w:val="24"/>
    </w:rPr>
  </w:style>
  <w:style w:type="character" w:customStyle="1" w:styleId="ListLabel158">
    <w:name w:val="ListLabel 158"/>
    <w:qFormat/>
    <w:rPr>
      <w:sz w:val="24"/>
      <w:szCs w:val="24"/>
    </w:rPr>
  </w:style>
  <w:style w:type="character" w:customStyle="1" w:styleId="ListLabel159">
    <w:name w:val="ListLabel 159"/>
    <w:qFormat/>
    <w:rPr>
      <w:sz w:val="24"/>
      <w:szCs w:val="24"/>
    </w:rPr>
  </w:style>
  <w:style w:type="character" w:customStyle="1" w:styleId="ListLabel160">
    <w:name w:val="ListLabel 160"/>
    <w:qFormat/>
    <w:rPr>
      <w:sz w:val="24"/>
      <w:szCs w:val="24"/>
    </w:rPr>
  </w:style>
  <w:style w:type="character" w:customStyle="1" w:styleId="ListLabel161">
    <w:name w:val="ListLabel 161"/>
    <w:qFormat/>
    <w:rPr>
      <w:sz w:val="24"/>
      <w:szCs w:val="24"/>
    </w:rPr>
  </w:style>
  <w:style w:type="character" w:customStyle="1" w:styleId="ListLabel162">
    <w:name w:val="ListLabel 162"/>
    <w:qFormat/>
    <w:rPr>
      <w:sz w:val="24"/>
      <w:szCs w:val="24"/>
    </w:rPr>
  </w:style>
  <w:style w:type="character" w:customStyle="1" w:styleId="ListLabel163">
    <w:name w:val="ListLabel 163"/>
    <w:qFormat/>
    <w:rPr>
      <w:sz w:val="24"/>
      <w:szCs w:val="24"/>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eastAsia="Times New Roman" w:cs="Arial"/>
      <w:sz w:val="24"/>
      <w:szCs w:val="24"/>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eastAsia="Times New Roman" w:cs="Arial"/>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Symbol"/>
    </w:rPr>
  </w:style>
  <w:style w:type="character" w:customStyle="1" w:styleId="ListLabel184">
    <w:name w:val="ListLabel 184"/>
    <w:qFormat/>
    <w:rPr>
      <w:rFonts w:ascii="Trebuchet MS" w:hAnsi="Trebuchet MS" w:cs="OpenSymbol"/>
      <w:sz w:val="28"/>
      <w:szCs w:val="28"/>
    </w:rPr>
  </w:style>
  <w:style w:type="character" w:customStyle="1" w:styleId="ListLabel185">
    <w:name w:val="ListLabel 185"/>
    <w:qFormat/>
    <w:rPr>
      <w:rFonts w:cs="Courier New"/>
      <w:sz w:val="20"/>
    </w:rPr>
  </w:style>
  <w:style w:type="character" w:customStyle="1" w:styleId="ListLabel186">
    <w:name w:val="ListLabel 186"/>
    <w:qFormat/>
    <w:rPr>
      <w:rFonts w:cs="Wingdings"/>
      <w:sz w:val="20"/>
    </w:rPr>
  </w:style>
  <w:style w:type="character" w:customStyle="1" w:styleId="ListLabel187">
    <w:name w:val="ListLabel 187"/>
    <w:qFormat/>
    <w:rPr>
      <w:rFonts w:cs="Wingdings"/>
      <w:sz w:val="20"/>
    </w:rPr>
  </w:style>
  <w:style w:type="character" w:customStyle="1" w:styleId="ListLabel188">
    <w:name w:val="ListLabel 188"/>
    <w:qFormat/>
    <w:rPr>
      <w:rFonts w:cs="Wingdings"/>
      <w:sz w:val="20"/>
    </w:rPr>
  </w:style>
  <w:style w:type="character" w:customStyle="1" w:styleId="ListLabel189">
    <w:name w:val="ListLabel 189"/>
    <w:qFormat/>
    <w:rPr>
      <w:rFonts w:cs="Wingdings"/>
      <w:sz w:val="20"/>
    </w:rPr>
  </w:style>
  <w:style w:type="character" w:customStyle="1" w:styleId="ListLabel190">
    <w:name w:val="ListLabel 190"/>
    <w:qFormat/>
    <w:rPr>
      <w:rFonts w:cs="Wingdings"/>
      <w:sz w:val="20"/>
    </w:rPr>
  </w:style>
  <w:style w:type="character" w:customStyle="1" w:styleId="ListLabel191">
    <w:name w:val="ListLabel 191"/>
    <w:qFormat/>
    <w:rPr>
      <w:rFonts w:cs="Wingdings"/>
      <w:sz w:val="20"/>
    </w:rPr>
  </w:style>
  <w:style w:type="character" w:customStyle="1" w:styleId="ListLabel192">
    <w:name w:val="ListLabel 192"/>
    <w:qFormat/>
    <w:rPr>
      <w:rFonts w:cs="Wingdings"/>
      <w:sz w:val="20"/>
    </w:rPr>
  </w:style>
  <w:style w:type="character" w:customStyle="1" w:styleId="ListLabel193">
    <w:name w:val="ListLabel 193"/>
    <w:qFormat/>
    <w:rPr>
      <w:rFonts w:ascii="Trebuchet MS" w:hAnsi="Trebuchet M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color w:val="000000"/>
      <w:sz w:val="24"/>
      <w:szCs w:val="24"/>
      <w:lang w:val="fr-FR" w:eastAsia="ro-RO"/>
    </w:rPr>
  </w:style>
  <w:style w:type="character" w:customStyle="1" w:styleId="ListLabel203">
    <w:name w:val="ListLabel 203"/>
    <w:qFormat/>
    <w:rPr>
      <w:rFonts w:cs="Arial"/>
      <w:b/>
      <w:bCs/>
      <w:sz w:val="24"/>
      <w:szCs w:val="24"/>
      <w:lang w:val="fr-FR"/>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ascii="Trebuchet MS" w:hAnsi="Trebuchet MS" w:cs="Times New Roman"/>
      <w:b/>
      <w:sz w:val="24"/>
      <w:szCs w:val="24"/>
    </w:rPr>
  </w:style>
  <w:style w:type="character" w:customStyle="1" w:styleId="ListLabel208">
    <w:name w:val="ListLabel 208"/>
    <w:qFormat/>
    <w:rPr>
      <w:rFonts w:ascii="Trebuchet MS" w:eastAsiaTheme="minorHAnsi" w:hAnsi="Trebuchet MS"/>
      <w:color w:val="1F497D" w:themeColor="text2"/>
      <w:lang w:eastAsia="en-US"/>
    </w:rPr>
  </w:style>
  <w:style w:type="character" w:customStyle="1" w:styleId="ListLabel209">
    <w:name w:val="ListLabel 209"/>
    <w:qFormat/>
    <w:rPr>
      <w:rFonts w:ascii="Trebuchet MS" w:eastAsia="Times New Roman" w:hAnsi="Trebuchet MS"/>
      <w:i/>
      <w:lang w:val="ro-RO"/>
    </w:rPr>
  </w:style>
  <w:style w:type="character" w:customStyle="1" w:styleId="ListLabel210">
    <w:name w:val="ListLabel 210"/>
    <w:qFormat/>
    <w:rPr>
      <w:rFonts w:ascii="Trebuchet MS" w:eastAsia="Times New Roman" w:hAnsi="Trebuchet MS"/>
      <w:i/>
      <w:lang w:val="ro-RO"/>
    </w:rPr>
  </w:style>
  <w:style w:type="character" w:customStyle="1" w:styleId="ListLabel211">
    <w:name w:val="ListLabel 211"/>
    <w:qFormat/>
    <w:rPr>
      <w:rFonts w:ascii="Trebuchet MS" w:eastAsia="Times New Roman" w:hAnsi="Trebuchet MS"/>
      <w:color w:val="000000"/>
      <w:lang w:val="ro-RO"/>
    </w:rPr>
  </w:style>
  <w:style w:type="character" w:customStyle="1" w:styleId="ListLabel212">
    <w:name w:val="ListLabel 212"/>
    <w:qFormat/>
    <w:rPr>
      <w:rFonts w:ascii="Trebuchet MS" w:hAnsi="Trebuchet MS"/>
      <w:sz w:val="24"/>
      <w:szCs w:val="24"/>
    </w:rPr>
  </w:style>
  <w:style w:type="character" w:customStyle="1" w:styleId="ListLabel213">
    <w:name w:val="ListLabel 213"/>
    <w:qFormat/>
    <w:rPr>
      <w:sz w:val="24"/>
      <w:szCs w:val="24"/>
    </w:rPr>
  </w:style>
  <w:style w:type="character" w:customStyle="1" w:styleId="ListLabel214">
    <w:name w:val="ListLabel 214"/>
    <w:qFormat/>
    <w:rPr>
      <w:sz w:val="24"/>
      <w:szCs w:val="24"/>
    </w:rPr>
  </w:style>
  <w:style w:type="character" w:customStyle="1" w:styleId="ListLabel215">
    <w:name w:val="ListLabel 215"/>
    <w:qFormat/>
    <w:rPr>
      <w:sz w:val="24"/>
      <w:szCs w:val="24"/>
    </w:rPr>
  </w:style>
  <w:style w:type="character" w:customStyle="1" w:styleId="ListLabel216">
    <w:name w:val="ListLabel 216"/>
    <w:qFormat/>
    <w:rPr>
      <w:sz w:val="24"/>
      <w:szCs w:val="24"/>
    </w:rPr>
  </w:style>
  <w:style w:type="character" w:customStyle="1" w:styleId="ListLabel217">
    <w:name w:val="ListLabel 217"/>
    <w:qFormat/>
    <w:rPr>
      <w:sz w:val="24"/>
      <w:szCs w:val="24"/>
    </w:rPr>
  </w:style>
  <w:style w:type="character" w:customStyle="1" w:styleId="ListLabel218">
    <w:name w:val="ListLabel 218"/>
    <w:qFormat/>
    <w:rPr>
      <w:sz w:val="24"/>
      <w:szCs w:val="24"/>
    </w:rPr>
  </w:style>
  <w:style w:type="character" w:customStyle="1" w:styleId="ListLabel219">
    <w:name w:val="ListLabel 219"/>
    <w:qFormat/>
    <w:rPr>
      <w:sz w:val="24"/>
      <w:szCs w:val="24"/>
    </w:rPr>
  </w:style>
  <w:style w:type="character" w:customStyle="1" w:styleId="ListLabel220">
    <w:name w:val="ListLabel 220"/>
    <w:qFormat/>
    <w:rPr>
      <w:sz w:val="24"/>
      <w:szCs w:val="24"/>
    </w:rPr>
  </w:style>
  <w:style w:type="character" w:customStyle="1" w:styleId="ListLabel221">
    <w:name w:val="ListLabel 221"/>
    <w:qFormat/>
    <w:rPr>
      <w:rFonts w:ascii="Trebuchet MS" w:hAnsi="Trebuchet MS" w:cs="OpenSymbol"/>
      <w:sz w:val="28"/>
      <w:szCs w:val="28"/>
    </w:rPr>
  </w:style>
  <w:style w:type="character" w:customStyle="1" w:styleId="ListLabel222">
    <w:name w:val="ListLabel 222"/>
    <w:qFormat/>
    <w:rPr>
      <w:rFonts w:cs="Courier New"/>
      <w:sz w:val="20"/>
    </w:rPr>
  </w:style>
  <w:style w:type="character" w:customStyle="1" w:styleId="ListLabel223">
    <w:name w:val="ListLabel 223"/>
    <w:qFormat/>
    <w:rPr>
      <w:rFonts w:cs="Wingdings"/>
      <w:sz w:val="20"/>
    </w:rPr>
  </w:style>
  <w:style w:type="character" w:customStyle="1" w:styleId="ListLabel224">
    <w:name w:val="ListLabel 224"/>
    <w:qFormat/>
    <w:rPr>
      <w:rFonts w:cs="Wingdings"/>
      <w:sz w:val="20"/>
    </w:rPr>
  </w:style>
  <w:style w:type="character" w:customStyle="1" w:styleId="ListLabel225">
    <w:name w:val="ListLabel 225"/>
    <w:qFormat/>
    <w:rPr>
      <w:rFonts w:cs="Wingdings"/>
      <w:sz w:val="20"/>
    </w:rPr>
  </w:style>
  <w:style w:type="character" w:customStyle="1" w:styleId="ListLabel226">
    <w:name w:val="ListLabel 226"/>
    <w:qFormat/>
    <w:rPr>
      <w:rFonts w:cs="Wingdings"/>
      <w:sz w:val="20"/>
    </w:rPr>
  </w:style>
  <w:style w:type="character" w:customStyle="1" w:styleId="ListLabel227">
    <w:name w:val="ListLabel 227"/>
    <w:qFormat/>
    <w:rPr>
      <w:rFonts w:cs="Wingdings"/>
      <w:sz w:val="20"/>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ascii="Trebuchet MS" w:hAnsi="Trebuchet M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ascii="Trebuchet MS" w:hAnsi="Trebuchet MS" w:cs="Times New Roman"/>
      <w:b/>
      <w:sz w:val="24"/>
      <w:szCs w:val="24"/>
    </w:rPr>
  </w:style>
  <w:style w:type="character" w:customStyle="1" w:styleId="ListLabel248">
    <w:name w:val="ListLabel 248"/>
    <w:qFormat/>
    <w:rPr>
      <w:rFonts w:ascii="Trebuchet MS" w:eastAsiaTheme="minorHAnsi" w:hAnsi="Trebuchet MS"/>
      <w:color w:val="1F497D" w:themeColor="text2"/>
      <w:lang w:eastAsia="en-US"/>
    </w:rPr>
  </w:style>
  <w:style w:type="character" w:customStyle="1" w:styleId="ListLabel249">
    <w:name w:val="ListLabel 249"/>
    <w:qFormat/>
    <w:rPr>
      <w:rFonts w:ascii="Trebuchet MS" w:eastAsia="Times New Roman" w:hAnsi="Trebuchet MS"/>
      <w:i/>
      <w:lang w:val="ro-RO"/>
    </w:rPr>
  </w:style>
  <w:style w:type="character" w:customStyle="1" w:styleId="ListLabel250">
    <w:name w:val="ListLabel 250"/>
    <w:qFormat/>
    <w:rPr>
      <w:rFonts w:ascii="Trebuchet MS" w:eastAsia="Times New Roman" w:hAnsi="Trebuchet MS"/>
      <w:i/>
      <w:lang w:val="ro-RO"/>
    </w:rPr>
  </w:style>
  <w:style w:type="character" w:customStyle="1" w:styleId="ListLabel251">
    <w:name w:val="ListLabel 251"/>
    <w:qFormat/>
    <w:rPr>
      <w:rFonts w:ascii="Trebuchet MS" w:eastAsia="Times New Roman" w:hAnsi="Trebuchet MS"/>
      <w:color w:val="000000"/>
      <w:lang w:val="ro-RO"/>
    </w:rPr>
  </w:style>
  <w:style w:type="character" w:customStyle="1" w:styleId="rvts1">
    <w:name w:val="rvts1"/>
    <w:basedOn w:val="DefaultParagraphFont"/>
    <w:qFormat/>
  </w:style>
  <w:style w:type="character" w:customStyle="1" w:styleId="ListLabel7">
    <w:name w:val="ListLabel 7"/>
    <w:qFormat/>
    <w:rPr>
      <w:rFonts w:ascii="Times New Roman" w:hAnsi="Times New Roman" w:cs="Times New Roman"/>
      <w:sz w:val="24"/>
      <w:szCs w:val="24"/>
    </w:rPr>
  </w:style>
  <w:style w:type="character" w:customStyle="1" w:styleId="rvts71">
    <w:name w:val="rvts71"/>
    <w:basedOn w:val="DefaultParagraphFont"/>
    <w:qFormat/>
    <w:rPr>
      <w:rFonts w:ascii="Times New Roman" w:hAnsi="Times New Roman" w:cs="Times New Roman"/>
      <w:sz w:val="24"/>
      <w:szCs w:val="24"/>
    </w:rPr>
  </w:style>
  <w:style w:type="character" w:customStyle="1" w:styleId="ListLabel252">
    <w:name w:val="ListLabel 252"/>
    <w:qFormat/>
    <w:rPr>
      <w:rFonts w:ascii="Trebuchet MS" w:hAnsi="Trebuchet MS"/>
      <w:sz w:val="24"/>
      <w:szCs w:val="24"/>
    </w:rPr>
  </w:style>
  <w:style w:type="character" w:customStyle="1" w:styleId="ListLabel253">
    <w:name w:val="ListLabel 253"/>
    <w:qFormat/>
    <w:rPr>
      <w:sz w:val="24"/>
      <w:szCs w:val="24"/>
    </w:rPr>
  </w:style>
  <w:style w:type="character" w:customStyle="1" w:styleId="ListLabel254">
    <w:name w:val="ListLabel 254"/>
    <w:qFormat/>
    <w:rPr>
      <w:sz w:val="24"/>
      <w:szCs w:val="24"/>
    </w:rPr>
  </w:style>
  <w:style w:type="character" w:customStyle="1" w:styleId="ListLabel255">
    <w:name w:val="ListLabel 255"/>
    <w:qFormat/>
    <w:rPr>
      <w:sz w:val="24"/>
      <w:szCs w:val="24"/>
    </w:rPr>
  </w:style>
  <w:style w:type="character" w:customStyle="1" w:styleId="ListLabel256">
    <w:name w:val="ListLabel 256"/>
    <w:qFormat/>
    <w:rPr>
      <w:sz w:val="24"/>
      <w:szCs w:val="24"/>
    </w:rPr>
  </w:style>
  <w:style w:type="character" w:customStyle="1" w:styleId="ListLabel257">
    <w:name w:val="ListLabel 257"/>
    <w:qFormat/>
    <w:rPr>
      <w:sz w:val="24"/>
      <w:szCs w:val="24"/>
    </w:rPr>
  </w:style>
  <w:style w:type="character" w:customStyle="1" w:styleId="ListLabel258">
    <w:name w:val="ListLabel 258"/>
    <w:qFormat/>
    <w:rPr>
      <w:sz w:val="24"/>
      <w:szCs w:val="24"/>
    </w:rPr>
  </w:style>
  <w:style w:type="character" w:customStyle="1" w:styleId="ListLabel259">
    <w:name w:val="ListLabel 259"/>
    <w:qFormat/>
    <w:rPr>
      <w:sz w:val="24"/>
      <w:szCs w:val="24"/>
    </w:rPr>
  </w:style>
  <w:style w:type="character" w:customStyle="1" w:styleId="ListLabel260">
    <w:name w:val="ListLabel 260"/>
    <w:qFormat/>
    <w:rPr>
      <w:sz w:val="24"/>
      <w:szCs w:val="24"/>
    </w:rPr>
  </w:style>
  <w:style w:type="character" w:customStyle="1" w:styleId="ListLabel261">
    <w:name w:val="ListLabel 261"/>
    <w:qFormat/>
    <w:rPr>
      <w:rFonts w:ascii="Trebuchet MS" w:hAnsi="Trebuchet MS" w:cs="OpenSymbol"/>
      <w:sz w:val="28"/>
      <w:szCs w:val="28"/>
    </w:rPr>
  </w:style>
  <w:style w:type="character" w:customStyle="1" w:styleId="ListLabel262">
    <w:name w:val="ListLabel 262"/>
    <w:qFormat/>
    <w:rPr>
      <w:rFonts w:cs="Courier New"/>
      <w:sz w:val="20"/>
    </w:rPr>
  </w:style>
  <w:style w:type="character" w:customStyle="1" w:styleId="ListLabel263">
    <w:name w:val="ListLabel 263"/>
    <w:qFormat/>
    <w:rPr>
      <w:rFonts w:cs="Wingdings"/>
      <w:sz w:val="20"/>
    </w:rPr>
  </w:style>
  <w:style w:type="character" w:customStyle="1" w:styleId="ListLabel264">
    <w:name w:val="ListLabel 264"/>
    <w:qFormat/>
    <w:rPr>
      <w:rFonts w:cs="Wingdings"/>
      <w:sz w:val="20"/>
    </w:rPr>
  </w:style>
  <w:style w:type="character" w:customStyle="1" w:styleId="ListLabel265">
    <w:name w:val="ListLabel 265"/>
    <w:qFormat/>
    <w:rPr>
      <w:rFonts w:cs="Wingdings"/>
      <w:sz w:val="20"/>
    </w:rPr>
  </w:style>
  <w:style w:type="character" w:customStyle="1" w:styleId="ListLabel266">
    <w:name w:val="ListLabel 266"/>
    <w:qFormat/>
    <w:rPr>
      <w:rFonts w:cs="Wingdings"/>
      <w:sz w:val="20"/>
    </w:rPr>
  </w:style>
  <w:style w:type="character" w:customStyle="1" w:styleId="ListLabel267">
    <w:name w:val="ListLabel 267"/>
    <w:qFormat/>
    <w:rPr>
      <w:rFonts w:cs="Wingdings"/>
      <w:sz w:val="20"/>
    </w:rPr>
  </w:style>
  <w:style w:type="character" w:customStyle="1" w:styleId="ListLabel268">
    <w:name w:val="ListLabel 268"/>
    <w:qFormat/>
    <w:rPr>
      <w:rFonts w:cs="Wingdings"/>
      <w:sz w:val="20"/>
    </w:rPr>
  </w:style>
  <w:style w:type="character" w:customStyle="1" w:styleId="ListLabel269">
    <w:name w:val="ListLabel 269"/>
    <w:qFormat/>
    <w:rPr>
      <w:rFonts w:cs="Wingdings"/>
      <w:sz w:val="20"/>
    </w:rPr>
  </w:style>
  <w:style w:type="character" w:customStyle="1" w:styleId="ListLabel270">
    <w:name w:val="ListLabel 270"/>
    <w:qFormat/>
    <w:rPr>
      <w:rFonts w:ascii="Trebuchet MS" w:hAnsi="Trebuchet M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Trebuchet MS" w:hAnsi="Trebuchet MS" w:cs="Times New Roman"/>
      <w:b/>
      <w:sz w:val="24"/>
      <w:szCs w:val="24"/>
    </w:rPr>
  </w:style>
  <w:style w:type="character" w:customStyle="1" w:styleId="ListLabel288">
    <w:name w:val="ListLabel 288"/>
    <w:qFormat/>
    <w:rPr>
      <w:rFonts w:ascii="Trebuchet MS" w:eastAsiaTheme="minorHAnsi" w:hAnsi="Trebuchet MS" w:cs="Times New Roman"/>
      <w:iCs/>
      <w:sz w:val="24"/>
      <w:szCs w:val="24"/>
      <w:lang w:eastAsia="en-US"/>
    </w:rPr>
  </w:style>
  <w:style w:type="character" w:customStyle="1" w:styleId="ListLabel289">
    <w:name w:val="ListLabel 289"/>
    <w:qFormat/>
    <w:rPr>
      <w:rFonts w:ascii="Trebuchet MS" w:eastAsia="Times New Roman" w:hAnsi="Trebuchet MS"/>
      <w:i/>
      <w:sz w:val="24"/>
      <w:szCs w:val="24"/>
      <w:lang w:val="ro-RO"/>
    </w:rPr>
  </w:style>
  <w:style w:type="character" w:customStyle="1" w:styleId="ListLabel290">
    <w:name w:val="ListLabel 290"/>
    <w:qFormat/>
    <w:rPr>
      <w:rFonts w:ascii="Trebuchet MS" w:eastAsia="Times New Roman" w:hAnsi="Trebuchet MS"/>
      <w:i/>
      <w:sz w:val="24"/>
      <w:szCs w:val="24"/>
      <w:lang w:val="ro-RO"/>
    </w:rPr>
  </w:style>
  <w:style w:type="character" w:customStyle="1" w:styleId="ListLabel291">
    <w:name w:val="ListLabel 291"/>
    <w:qFormat/>
    <w:rPr>
      <w:rFonts w:ascii="Trebuchet MS" w:eastAsia="Times New Roman" w:hAnsi="Trebuchet MS"/>
      <w:color w:val="000000"/>
      <w:sz w:val="24"/>
      <w:szCs w:val="24"/>
      <w:lang w:val="ro-RO"/>
    </w:rPr>
  </w:style>
  <w:style w:type="character" w:customStyle="1" w:styleId="ListLabel292">
    <w:name w:val="ListLabel 292"/>
    <w:qFormat/>
    <w:rPr>
      <w:rFonts w:ascii="Trebuchet MS" w:hAnsi="Trebuchet MS"/>
      <w:sz w:val="24"/>
      <w:szCs w:val="24"/>
    </w:rPr>
  </w:style>
  <w:style w:type="character" w:customStyle="1" w:styleId="ListLabel293">
    <w:name w:val="ListLabel 293"/>
    <w:qFormat/>
    <w:rPr>
      <w:sz w:val="24"/>
      <w:szCs w:val="24"/>
    </w:rPr>
  </w:style>
  <w:style w:type="character" w:customStyle="1" w:styleId="ListLabel294">
    <w:name w:val="ListLabel 294"/>
    <w:qFormat/>
    <w:rPr>
      <w:sz w:val="24"/>
      <w:szCs w:val="24"/>
    </w:rPr>
  </w:style>
  <w:style w:type="character" w:customStyle="1" w:styleId="ListLabel295">
    <w:name w:val="ListLabel 295"/>
    <w:qFormat/>
    <w:rPr>
      <w:sz w:val="24"/>
      <w:szCs w:val="24"/>
    </w:rPr>
  </w:style>
  <w:style w:type="character" w:customStyle="1" w:styleId="ListLabel296">
    <w:name w:val="ListLabel 296"/>
    <w:qFormat/>
    <w:rPr>
      <w:sz w:val="24"/>
      <w:szCs w:val="24"/>
    </w:rPr>
  </w:style>
  <w:style w:type="character" w:customStyle="1" w:styleId="ListLabel297">
    <w:name w:val="ListLabel 297"/>
    <w:qFormat/>
    <w:rPr>
      <w:sz w:val="24"/>
      <w:szCs w:val="24"/>
    </w:rPr>
  </w:style>
  <w:style w:type="character" w:customStyle="1" w:styleId="ListLabel298">
    <w:name w:val="ListLabel 298"/>
    <w:qFormat/>
    <w:rPr>
      <w:sz w:val="24"/>
      <w:szCs w:val="24"/>
    </w:rPr>
  </w:style>
  <w:style w:type="character" w:customStyle="1" w:styleId="ListLabel299">
    <w:name w:val="ListLabel 299"/>
    <w:qFormat/>
    <w:rPr>
      <w:sz w:val="24"/>
      <w:szCs w:val="24"/>
    </w:rPr>
  </w:style>
  <w:style w:type="character" w:customStyle="1" w:styleId="ListLabel300">
    <w:name w:val="ListLabel 300"/>
    <w:qFormat/>
    <w:rPr>
      <w:sz w:val="24"/>
      <w:szCs w:val="24"/>
    </w:rPr>
  </w:style>
  <w:style w:type="character" w:customStyle="1" w:styleId="ListLabel301">
    <w:name w:val="ListLabel 301"/>
    <w:qFormat/>
    <w:rPr>
      <w:rFonts w:ascii="Trebuchet MS" w:hAnsi="Trebuchet MS" w:cs="OpenSymbol"/>
      <w:sz w:val="28"/>
      <w:szCs w:val="28"/>
    </w:rPr>
  </w:style>
  <w:style w:type="character" w:customStyle="1" w:styleId="ListLabel302">
    <w:name w:val="ListLabel 302"/>
    <w:qFormat/>
    <w:rPr>
      <w:rFonts w:cs="Courier New"/>
      <w:sz w:val="20"/>
    </w:rPr>
  </w:style>
  <w:style w:type="character" w:customStyle="1" w:styleId="ListLabel303">
    <w:name w:val="ListLabel 303"/>
    <w:qFormat/>
    <w:rPr>
      <w:rFonts w:cs="Wingdings"/>
      <w:sz w:val="20"/>
    </w:rPr>
  </w:style>
  <w:style w:type="character" w:customStyle="1" w:styleId="ListLabel304">
    <w:name w:val="ListLabel 304"/>
    <w:qFormat/>
    <w:rPr>
      <w:rFonts w:cs="Wingdings"/>
      <w:sz w:val="20"/>
    </w:rPr>
  </w:style>
  <w:style w:type="character" w:customStyle="1" w:styleId="ListLabel305">
    <w:name w:val="ListLabel 305"/>
    <w:qFormat/>
    <w:rPr>
      <w:rFonts w:cs="Wingdings"/>
      <w:sz w:val="20"/>
    </w:rPr>
  </w:style>
  <w:style w:type="character" w:customStyle="1" w:styleId="ListLabel306">
    <w:name w:val="ListLabel 306"/>
    <w:qFormat/>
    <w:rPr>
      <w:rFonts w:cs="Wingdings"/>
      <w:sz w:val="20"/>
    </w:rPr>
  </w:style>
  <w:style w:type="character" w:customStyle="1" w:styleId="ListLabel307">
    <w:name w:val="ListLabel 307"/>
    <w:qFormat/>
    <w:rPr>
      <w:rFonts w:cs="Wingdings"/>
      <w:sz w:val="20"/>
    </w:rPr>
  </w:style>
  <w:style w:type="character" w:customStyle="1" w:styleId="ListLabel308">
    <w:name w:val="ListLabel 308"/>
    <w:qFormat/>
    <w:rPr>
      <w:rFonts w:cs="Wingdings"/>
      <w:sz w:val="20"/>
    </w:rPr>
  </w:style>
  <w:style w:type="character" w:customStyle="1" w:styleId="ListLabel309">
    <w:name w:val="ListLabel 309"/>
    <w:qFormat/>
    <w:rPr>
      <w:rFonts w:cs="Wingdings"/>
      <w:sz w:val="20"/>
    </w:rPr>
  </w:style>
  <w:style w:type="character" w:customStyle="1" w:styleId="ListLabel310">
    <w:name w:val="ListLabel 310"/>
    <w:qFormat/>
    <w:rPr>
      <w:rFonts w:ascii="Trebuchet MS" w:hAnsi="Trebuchet M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Trebuchet MS" w:hAnsi="Trebuchet MS" w:cs="Times New Roman"/>
      <w:b/>
      <w:sz w:val="24"/>
      <w:szCs w:val="24"/>
    </w:rPr>
  </w:style>
  <w:style w:type="character" w:customStyle="1" w:styleId="ListLabel328">
    <w:name w:val="ListLabel 328"/>
    <w:qFormat/>
    <w:rPr>
      <w:rFonts w:ascii="Trebuchet MS" w:eastAsiaTheme="minorHAnsi" w:hAnsi="Trebuchet MS" w:cs="Times New Roman"/>
      <w:iCs/>
      <w:sz w:val="24"/>
      <w:szCs w:val="24"/>
      <w:lang w:eastAsia="en-US"/>
    </w:rPr>
  </w:style>
  <w:style w:type="character" w:customStyle="1" w:styleId="ListLabel329">
    <w:name w:val="ListLabel 329"/>
    <w:qFormat/>
    <w:rPr>
      <w:rFonts w:ascii="Trebuchet MS" w:eastAsia="Times New Roman" w:hAnsi="Trebuchet MS"/>
      <w:i/>
      <w:sz w:val="24"/>
      <w:szCs w:val="24"/>
      <w:lang w:val="ro-RO"/>
    </w:rPr>
  </w:style>
  <w:style w:type="character" w:customStyle="1" w:styleId="ListLabel330">
    <w:name w:val="ListLabel 330"/>
    <w:qFormat/>
    <w:rPr>
      <w:rFonts w:ascii="Trebuchet MS" w:eastAsia="Times New Roman" w:hAnsi="Trebuchet MS"/>
      <w:i/>
      <w:sz w:val="24"/>
      <w:szCs w:val="24"/>
      <w:lang w:val="ro-RO"/>
    </w:rPr>
  </w:style>
  <w:style w:type="character" w:customStyle="1" w:styleId="ListLabel331">
    <w:name w:val="ListLabel 331"/>
    <w:qFormat/>
    <w:rPr>
      <w:rFonts w:ascii="Trebuchet MS" w:eastAsia="Times New Roman" w:hAnsi="Trebuchet MS"/>
      <w:color w:val="000000"/>
      <w:sz w:val="24"/>
      <w:szCs w:val="24"/>
      <w:lang w:val="ro-RO"/>
    </w:rPr>
  </w:style>
  <w:style w:type="character" w:customStyle="1" w:styleId="ListLabel332">
    <w:name w:val="ListLabel 332"/>
    <w:qFormat/>
    <w:rPr>
      <w:rFonts w:ascii="Trebuchet MS" w:hAnsi="Trebuchet MS"/>
      <w:sz w:val="24"/>
      <w:szCs w:val="24"/>
    </w:rPr>
  </w:style>
  <w:style w:type="character" w:customStyle="1" w:styleId="ListLabel333">
    <w:name w:val="ListLabel 333"/>
    <w:qFormat/>
    <w:rPr>
      <w:sz w:val="24"/>
      <w:szCs w:val="24"/>
    </w:rPr>
  </w:style>
  <w:style w:type="character" w:customStyle="1" w:styleId="ListLabel334">
    <w:name w:val="ListLabel 334"/>
    <w:qFormat/>
    <w:rPr>
      <w:sz w:val="24"/>
      <w:szCs w:val="24"/>
    </w:rPr>
  </w:style>
  <w:style w:type="character" w:customStyle="1" w:styleId="ListLabel335">
    <w:name w:val="ListLabel 335"/>
    <w:qFormat/>
    <w:rPr>
      <w:sz w:val="24"/>
      <w:szCs w:val="24"/>
    </w:rPr>
  </w:style>
  <w:style w:type="character" w:customStyle="1" w:styleId="ListLabel336">
    <w:name w:val="ListLabel 336"/>
    <w:qFormat/>
    <w:rPr>
      <w:sz w:val="24"/>
      <w:szCs w:val="24"/>
    </w:rPr>
  </w:style>
  <w:style w:type="character" w:customStyle="1" w:styleId="ListLabel337">
    <w:name w:val="ListLabel 337"/>
    <w:qFormat/>
    <w:rPr>
      <w:sz w:val="24"/>
      <w:szCs w:val="24"/>
    </w:rPr>
  </w:style>
  <w:style w:type="character" w:customStyle="1" w:styleId="ListLabel338">
    <w:name w:val="ListLabel 338"/>
    <w:qFormat/>
    <w:rPr>
      <w:sz w:val="24"/>
      <w:szCs w:val="24"/>
    </w:rPr>
  </w:style>
  <w:style w:type="character" w:customStyle="1" w:styleId="ListLabel339">
    <w:name w:val="ListLabel 339"/>
    <w:qFormat/>
    <w:rPr>
      <w:sz w:val="24"/>
      <w:szCs w:val="24"/>
    </w:rPr>
  </w:style>
  <w:style w:type="character" w:customStyle="1" w:styleId="ListLabel340">
    <w:name w:val="ListLabel 340"/>
    <w:qFormat/>
    <w:rPr>
      <w:sz w:val="24"/>
      <w:szCs w:val="24"/>
    </w:rPr>
  </w:style>
  <w:style w:type="character" w:customStyle="1" w:styleId="ListLabel341">
    <w:name w:val="ListLabel 341"/>
    <w:qFormat/>
    <w:rPr>
      <w:rFonts w:ascii="Trebuchet MS" w:hAnsi="Trebuchet MS" w:cs="OpenSymbol"/>
      <w:sz w:val="28"/>
      <w:szCs w:val="28"/>
    </w:rPr>
  </w:style>
  <w:style w:type="character" w:customStyle="1" w:styleId="ListLabel342">
    <w:name w:val="ListLabel 342"/>
    <w:qFormat/>
    <w:rPr>
      <w:rFonts w:cs="Courier New"/>
      <w:sz w:val="20"/>
    </w:rPr>
  </w:style>
  <w:style w:type="character" w:customStyle="1" w:styleId="ListLabel343">
    <w:name w:val="ListLabel 343"/>
    <w:qFormat/>
    <w:rPr>
      <w:rFonts w:cs="Wingdings"/>
      <w:sz w:val="20"/>
    </w:rPr>
  </w:style>
  <w:style w:type="character" w:customStyle="1" w:styleId="ListLabel344">
    <w:name w:val="ListLabel 344"/>
    <w:qFormat/>
    <w:rPr>
      <w:rFonts w:cs="Wingdings"/>
      <w:sz w:val="20"/>
    </w:rPr>
  </w:style>
  <w:style w:type="character" w:customStyle="1" w:styleId="ListLabel345">
    <w:name w:val="ListLabel 345"/>
    <w:qFormat/>
    <w:rPr>
      <w:rFonts w:cs="Wingdings"/>
      <w:sz w:val="20"/>
    </w:rPr>
  </w:style>
  <w:style w:type="character" w:customStyle="1" w:styleId="ListLabel346">
    <w:name w:val="ListLabel 346"/>
    <w:qFormat/>
    <w:rPr>
      <w:rFonts w:cs="Wingdings"/>
      <w:sz w:val="20"/>
    </w:rPr>
  </w:style>
  <w:style w:type="character" w:customStyle="1" w:styleId="ListLabel347">
    <w:name w:val="ListLabel 347"/>
    <w:qFormat/>
    <w:rPr>
      <w:rFonts w:cs="Wingdings"/>
      <w:sz w:val="20"/>
    </w:rPr>
  </w:style>
  <w:style w:type="character" w:customStyle="1" w:styleId="ListLabel348">
    <w:name w:val="ListLabel 348"/>
    <w:qFormat/>
    <w:rPr>
      <w:rFonts w:cs="Wingdings"/>
      <w:sz w:val="20"/>
    </w:rPr>
  </w:style>
  <w:style w:type="character" w:customStyle="1" w:styleId="ListLabel349">
    <w:name w:val="ListLabel 349"/>
    <w:qFormat/>
    <w:rPr>
      <w:rFonts w:cs="Wingdings"/>
      <w:sz w:val="20"/>
    </w:rPr>
  </w:style>
  <w:style w:type="character" w:customStyle="1" w:styleId="ListLabel350">
    <w:name w:val="ListLabel 350"/>
    <w:qFormat/>
    <w:rPr>
      <w:rFonts w:ascii="Trebuchet MS" w:hAnsi="Trebuchet M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ascii="Trebuchet MS" w:hAnsi="Trebuchet MS" w:cs="Times New Roman"/>
      <w:b/>
      <w:sz w:val="24"/>
      <w:szCs w:val="24"/>
    </w:rPr>
  </w:style>
  <w:style w:type="character" w:customStyle="1" w:styleId="ListLabel368">
    <w:name w:val="ListLabel 368"/>
    <w:qFormat/>
    <w:rPr>
      <w:rFonts w:ascii="Trebuchet MS" w:eastAsiaTheme="minorHAnsi" w:hAnsi="Trebuchet MS" w:cs="Times New Roman"/>
      <w:iCs/>
      <w:sz w:val="24"/>
      <w:szCs w:val="24"/>
      <w:lang w:eastAsia="en-US"/>
    </w:rPr>
  </w:style>
  <w:style w:type="character" w:customStyle="1" w:styleId="ListLabel369">
    <w:name w:val="ListLabel 369"/>
    <w:qFormat/>
    <w:rPr>
      <w:rFonts w:ascii="Trebuchet MS" w:eastAsia="Times New Roman" w:hAnsi="Trebuchet MS"/>
      <w:i/>
      <w:sz w:val="24"/>
      <w:szCs w:val="24"/>
      <w:lang w:val="ro-RO"/>
    </w:rPr>
  </w:style>
  <w:style w:type="character" w:customStyle="1" w:styleId="ListLabel370">
    <w:name w:val="ListLabel 370"/>
    <w:qFormat/>
    <w:rPr>
      <w:rFonts w:ascii="Trebuchet MS" w:eastAsia="Times New Roman" w:hAnsi="Trebuchet MS"/>
      <w:i/>
      <w:sz w:val="24"/>
      <w:szCs w:val="24"/>
      <w:lang w:val="ro-RO"/>
    </w:rPr>
  </w:style>
  <w:style w:type="character" w:customStyle="1" w:styleId="ListLabel371">
    <w:name w:val="ListLabel 371"/>
    <w:qFormat/>
    <w:rPr>
      <w:rFonts w:ascii="Trebuchet MS" w:eastAsia="Times New Roman" w:hAnsi="Trebuchet MS"/>
      <w:color w:val="000000"/>
      <w:sz w:val="24"/>
      <w:szCs w:val="24"/>
      <w:lang w:val="ro-RO"/>
    </w:rPr>
  </w:style>
  <w:style w:type="character" w:customStyle="1" w:styleId="ListLabel372">
    <w:name w:val="ListLabel 372"/>
    <w:qFormat/>
    <w:rPr>
      <w:rFonts w:ascii="Trebuchet MS" w:hAnsi="Trebuchet MS"/>
      <w:sz w:val="24"/>
      <w:szCs w:val="24"/>
    </w:rPr>
  </w:style>
  <w:style w:type="character" w:customStyle="1" w:styleId="ListLabel373">
    <w:name w:val="ListLabel 373"/>
    <w:qFormat/>
    <w:rPr>
      <w:sz w:val="24"/>
      <w:szCs w:val="24"/>
    </w:rPr>
  </w:style>
  <w:style w:type="character" w:customStyle="1" w:styleId="ListLabel374">
    <w:name w:val="ListLabel 374"/>
    <w:qFormat/>
    <w:rPr>
      <w:sz w:val="24"/>
      <w:szCs w:val="24"/>
    </w:rPr>
  </w:style>
  <w:style w:type="character" w:customStyle="1" w:styleId="ListLabel375">
    <w:name w:val="ListLabel 375"/>
    <w:qFormat/>
    <w:rPr>
      <w:sz w:val="24"/>
      <w:szCs w:val="24"/>
    </w:rPr>
  </w:style>
  <w:style w:type="character" w:customStyle="1" w:styleId="ListLabel376">
    <w:name w:val="ListLabel 376"/>
    <w:qFormat/>
    <w:rPr>
      <w:sz w:val="24"/>
      <w:szCs w:val="24"/>
    </w:rPr>
  </w:style>
  <w:style w:type="character" w:customStyle="1" w:styleId="ListLabel377">
    <w:name w:val="ListLabel 377"/>
    <w:qFormat/>
    <w:rPr>
      <w:sz w:val="24"/>
      <w:szCs w:val="24"/>
    </w:rPr>
  </w:style>
  <w:style w:type="character" w:customStyle="1" w:styleId="ListLabel378">
    <w:name w:val="ListLabel 378"/>
    <w:qFormat/>
    <w:rPr>
      <w:sz w:val="24"/>
      <w:szCs w:val="24"/>
    </w:rPr>
  </w:style>
  <w:style w:type="character" w:customStyle="1" w:styleId="ListLabel379">
    <w:name w:val="ListLabel 379"/>
    <w:qFormat/>
    <w:rPr>
      <w:sz w:val="24"/>
      <w:szCs w:val="24"/>
    </w:rPr>
  </w:style>
  <w:style w:type="character" w:customStyle="1" w:styleId="ListLabel380">
    <w:name w:val="ListLabel 380"/>
    <w:qFormat/>
    <w:rPr>
      <w:sz w:val="24"/>
      <w:szCs w:val="24"/>
    </w:rPr>
  </w:style>
  <w:style w:type="character" w:customStyle="1" w:styleId="ListLabel381">
    <w:name w:val="ListLabel 381"/>
    <w:qFormat/>
    <w:rPr>
      <w:rFonts w:ascii="Trebuchet MS" w:hAnsi="Trebuchet MS" w:cs="OpenSymbol"/>
      <w:sz w:val="28"/>
      <w:szCs w:val="28"/>
    </w:rPr>
  </w:style>
  <w:style w:type="character" w:customStyle="1" w:styleId="ListLabel382">
    <w:name w:val="ListLabel 382"/>
    <w:qFormat/>
    <w:rPr>
      <w:rFonts w:cs="Courier New"/>
      <w:sz w:val="20"/>
    </w:rPr>
  </w:style>
  <w:style w:type="character" w:customStyle="1" w:styleId="ListLabel383">
    <w:name w:val="ListLabel 383"/>
    <w:qFormat/>
    <w:rPr>
      <w:rFonts w:cs="Wingdings"/>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cs="Wingdings"/>
      <w:sz w:val="20"/>
    </w:rPr>
  </w:style>
  <w:style w:type="character" w:customStyle="1" w:styleId="ListLabel389">
    <w:name w:val="ListLabel 389"/>
    <w:qFormat/>
    <w:rPr>
      <w:rFonts w:cs="Wingdings"/>
      <w:sz w:val="20"/>
    </w:rPr>
  </w:style>
  <w:style w:type="character" w:customStyle="1" w:styleId="ListLabel390">
    <w:name w:val="ListLabel 390"/>
    <w:qFormat/>
    <w:rPr>
      <w:rFonts w:ascii="Trebuchet MS" w:hAnsi="Trebuchet M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Trebuchet MS" w:hAnsi="Trebuchet MS" w:cs="Times New Roman"/>
      <w:b/>
      <w:sz w:val="24"/>
      <w:szCs w:val="24"/>
    </w:rPr>
  </w:style>
  <w:style w:type="character" w:customStyle="1" w:styleId="ListLabel408">
    <w:name w:val="ListLabel 408"/>
    <w:qFormat/>
    <w:rPr>
      <w:rFonts w:ascii="Trebuchet MS" w:eastAsiaTheme="minorHAnsi" w:hAnsi="Trebuchet MS" w:cs="Times New Roman"/>
      <w:iCs/>
      <w:sz w:val="24"/>
      <w:szCs w:val="24"/>
      <w:lang w:eastAsia="en-US"/>
    </w:rPr>
  </w:style>
  <w:style w:type="character" w:customStyle="1" w:styleId="ListLabel409">
    <w:name w:val="ListLabel 409"/>
    <w:qFormat/>
    <w:rPr>
      <w:rFonts w:ascii="Trebuchet MS" w:eastAsia="Times New Roman" w:hAnsi="Trebuchet MS"/>
      <w:i/>
      <w:sz w:val="24"/>
      <w:szCs w:val="24"/>
      <w:lang w:val="ro-RO"/>
    </w:rPr>
  </w:style>
  <w:style w:type="character" w:customStyle="1" w:styleId="ListLabel410">
    <w:name w:val="ListLabel 410"/>
    <w:qFormat/>
    <w:rPr>
      <w:rFonts w:ascii="Trebuchet MS" w:eastAsia="Times New Roman" w:hAnsi="Trebuchet MS"/>
      <w:i/>
      <w:sz w:val="24"/>
      <w:szCs w:val="24"/>
      <w:lang w:val="ro-RO"/>
    </w:rPr>
  </w:style>
  <w:style w:type="character" w:customStyle="1" w:styleId="ListLabel411">
    <w:name w:val="ListLabel 411"/>
    <w:qFormat/>
    <w:rPr>
      <w:rFonts w:ascii="Trebuchet MS" w:eastAsia="Times New Roman" w:hAnsi="Trebuchet MS"/>
      <w:color w:val="000000"/>
      <w:sz w:val="24"/>
      <w:szCs w:val="24"/>
      <w:lang w:val="ro-RO"/>
    </w:rPr>
  </w:style>
  <w:style w:type="character" w:customStyle="1" w:styleId="ListLabel412">
    <w:name w:val="ListLabel 412"/>
    <w:qFormat/>
    <w:rPr>
      <w:rFonts w:ascii="Trebuchet MS" w:hAnsi="Trebuchet MS"/>
      <w:sz w:val="24"/>
      <w:szCs w:val="24"/>
    </w:rPr>
  </w:style>
  <w:style w:type="character" w:customStyle="1" w:styleId="ListLabel413">
    <w:name w:val="ListLabel 413"/>
    <w:qFormat/>
    <w:rPr>
      <w:sz w:val="24"/>
      <w:szCs w:val="24"/>
    </w:rPr>
  </w:style>
  <w:style w:type="character" w:customStyle="1" w:styleId="ListLabel414">
    <w:name w:val="ListLabel 414"/>
    <w:qFormat/>
    <w:rPr>
      <w:sz w:val="24"/>
      <w:szCs w:val="24"/>
    </w:rPr>
  </w:style>
  <w:style w:type="character" w:customStyle="1" w:styleId="ListLabel415">
    <w:name w:val="ListLabel 415"/>
    <w:qFormat/>
    <w:rPr>
      <w:sz w:val="24"/>
      <w:szCs w:val="24"/>
    </w:rPr>
  </w:style>
  <w:style w:type="character" w:customStyle="1" w:styleId="ListLabel416">
    <w:name w:val="ListLabel 416"/>
    <w:qFormat/>
    <w:rPr>
      <w:sz w:val="24"/>
      <w:szCs w:val="24"/>
    </w:rPr>
  </w:style>
  <w:style w:type="character" w:customStyle="1" w:styleId="ListLabel417">
    <w:name w:val="ListLabel 417"/>
    <w:qFormat/>
    <w:rPr>
      <w:sz w:val="24"/>
      <w:szCs w:val="24"/>
    </w:rPr>
  </w:style>
  <w:style w:type="character" w:customStyle="1" w:styleId="ListLabel418">
    <w:name w:val="ListLabel 418"/>
    <w:qFormat/>
    <w:rPr>
      <w:sz w:val="24"/>
      <w:szCs w:val="24"/>
    </w:rPr>
  </w:style>
  <w:style w:type="character" w:customStyle="1" w:styleId="ListLabel419">
    <w:name w:val="ListLabel 419"/>
    <w:qFormat/>
    <w:rPr>
      <w:sz w:val="24"/>
      <w:szCs w:val="24"/>
    </w:rPr>
  </w:style>
  <w:style w:type="character" w:customStyle="1" w:styleId="ListLabel420">
    <w:name w:val="ListLabel 420"/>
    <w:qFormat/>
    <w:rPr>
      <w:sz w:val="24"/>
      <w:szCs w:val="24"/>
    </w:rPr>
  </w:style>
  <w:style w:type="character" w:customStyle="1" w:styleId="ListLabel421">
    <w:name w:val="ListLabel 421"/>
    <w:qFormat/>
    <w:rPr>
      <w:rFonts w:ascii="Trebuchet MS" w:hAnsi="Trebuchet MS" w:cs="OpenSymbol"/>
      <w:sz w:val="28"/>
      <w:szCs w:val="28"/>
    </w:rPr>
  </w:style>
  <w:style w:type="character" w:customStyle="1" w:styleId="ListLabel422">
    <w:name w:val="ListLabel 422"/>
    <w:qFormat/>
    <w:rPr>
      <w:rFonts w:cs="Courier New"/>
      <w:sz w:val="20"/>
    </w:rPr>
  </w:style>
  <w:style w:type="character" w:customStyle="1" w:styleId="ListLabel423">
    <w:name w:val="ListLabel 423"/>
    <w:qFormat/>
    <w:rPr>
      <w:rFonts w:cs="Wingdings"/>
      <w:sz w:val="20"/>
    </w:rPr>
  </w:style>
  <w:style w:type="character" w:customStyle="1" w:styleId="ListLabel424">
    <w:name w:val="ListLabel 424"/>
    <w:qFormat/>
    <w:rPr>
      <w:rFonts w:cs="Wingdings"/>
      <w:sz w:val="20"/>
    </w:rPr>
  </w:style>
  <w:style w:type="character" w:customStyle="1" w:styleId="ListLabel425">
    <w:name w:val="ListLabel 425"/>
    <w:qFormat/>
    <w:rPr>
      <w:rFonts w:cs="Wingdings"/>
      <w:sz w:val="20"/>
    </w:rPr>
  </w:style>
  <w:style w:type="character" w:customStyle="1" w:styleId="ListLabel426">
    <w:name w:val="ListLabel 426"/>
    <w:qFormat/>
    <w:rPr>
      <w:rFonts w:cs="Wingdings"/>
      <w:sz w:val="20"/>
    </w:rPr>
  </w:style>
  <w:style w:type="character" w:customStyle="1" w:styleId="ListLabel427">
    <w:name w:val="ListLabel 427"/>
    <w:qFormat/>
    <w:rPr>
      <w:rFonts w:cs="Wingdings"/>
      <w:sz w:val="20"/>
    </w:rPr>
  </w:style>
  <w:style w:type="character" w:customStyle="1" w:styleId="ListLabel428">
    <w:name w:val="ListLabel 428"/>
    <w:qFormat/>
    <w:rPr>
      <w:rFonts w:cs="Wingdings"/>
      <w:sz w:val="20"/>
    </w:rPr>
  </w:style>
  <w:style w:type="character" w:customStyle="1" w:styleId="ListLabel429">
    <w:name w:val="ListLabel 429"/>
    <w:qFormat/>
    <w:rPr>
      <w:rFonts w:cs="Wingdings"/>
      <w:sz w:val="20"/>
    </w:rPr>
  </w:style>
  <w:style w:type="character" w:customStyle="1" w:styleId="ListLabel430">
    <w:name w:val="ListLabel 430"/>
    <w:qFormat/>
    <w:rPr>
      <w:rFonts w:ascii="Trebuchet MS" w:hAnsi="Trebuchet M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ascii="Trebuchet MS" w:hAnsi="Trebuchet MS" w:cs="Times New Roman"/>
      <w:b/>
      <w:sz w:val="24"/>
      <w:szCs w:val="24"/>
    </w:rPr>
  </w:style>
  <w:style w:type="character" w:customStyle="1" w:styleId="ListLabel448">
    <w:name w:val="ListLabel 448"/>
    <w:qFormat/>
    <w:rPr>
      <w:rFonts w:ascii="Trebuchet MS" w:eastAsiaTheme="minorHAnsi" w:hAnsi="Trebuchet MS" w:cs="Times New Roman"/>
      <w:iCs/>
      <w:sz w:val="24"/>
      <w:szCs w:val="24"/>
      <w:lang w:eastAsia="en-US"/>
    </w:rPr>
  </w:style>
  <w:style w:type="character" w:customStyle="1" w:styleId="ListLabel449">
    <w:name w:val="ListLabel 449"/>
    <w:qFormat/>
    <w:rPr>
      <w:rFonts w:ascii="Trebuchet MS" w:eastAsia="Times New Roman" w:hAnsi="Trebuchet MS"/>
      <w:i/>
      <w:sz w:val="24"/>
      <w:szCs w:val="24"/>
      <w:lang w:val="ro-RO"/>
    </w:rPr>
  </w:style>
  <w:style w:type="character" w:customStyle="1" w:styleId="ListLabel450">
    <w:name w:val="ListLabel 450"/>
    <w:qFormat/>
    <w:rPr>
      <w:rFonts w:ascii="Trebuchet MS" w:eastAsia="Times New Roman" w:hAnsi="Trebuchet MS"/>
      <w:i/>
      <w:sz w:val="24"/>
      <w:szCs w:val="24"/>
      <w:lang w:val="ro-RO"/>
    </w:rPr>
  </w:style>
  <w:style w:type="character" w:customStyle="1" w:styleId="ListLabel451">
    <w:name w:val="ListLabel 451"/>
    <w:qFormat/>
    <w:rPr>
      <w:rFonts w:ascii="Trebuchet MS" w:eastAsia="Times New Roman" w:hAnsi="Trebuchet MS"/>
      <w:color w:val="000000"/>
      <w:sz w:val="24"/>
      <w:szCs w:val="24"/>
      <w:lang w:val="ro-RO"/>
    </w:rPr>
  </w:style>
  <w:style w:type="paragraph" w:customStyle="1" w:styleId="Heading">
    <w:name w:val="Heading"/>
    <w:basedOn w:val="Normal"/>
    <w:next w:val="BodyText"/>
    <w:qFormat/>
    <w:pPr>
      <w:keepNext/>
      <w:spacing w:before="240" w:after="120"/>
    </w:pPr>
    <w:rPr>
      <w:rFonts w:ascii="Liberation Sans" w:eastAsia="Microsoft YaHei" w:hAnsi="Liberation Sans"/>
      <w:sz w:val="28"/>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styleId="ListParagraph">
    <w:name w:val="List Paragraph"/>
    <w:basedOn w:val="Normal"/>
    <w:uiPriority w:val="34"/>
    <w:qFormat/>
    <w:pPr>
      <w:ind w:left="720"/>
      <w:contextualSpacing/>
    </w:pPr>
    <w:rPr>
      <w:rFonts w:ascii="Calibri" w:eastAsia="Times New Roman" w:hAnsi="Calibri" w:cs="Times New Roman"/>
      <w:sz w:val="20"/>
      <w:szCs w:val="20"/>
      <w:lang w:val="gsw-FR"/>
    </w:rPr>
  </w:style>
  <w:style w:type="paragraph" w:customStyle="1" w:styleId="DefaultText2">
    <w:name w:val="Default Text:2"/>
    <w:basedOn w:val="Normal"/>
    <w:qFormat/>
    <w:pPr>
      <w:snapToGrid w:val="0"/>
    </w:pPr>
    <w:rPr>
      <w:rFonts w:ascii="Times New Roman" w:eastAsia="Times New Roman" w:hAnsi="Times New Roman" w:cs="Times New Roman"/>
      <w:szCs w:val="20"/>
    </w:rPr>
  </w:style>
  <w:style w:type="paragraph" w:customStyle="1" w:styleId="LO-Normal">
    <w:name w:val="LO-Normal"/>
    <w:qFormat/>
    <w:pPr>
      <w:suppressAutoHyphens/>
    </w:pPr>
    <w:rPr>
      <w:kern w:val="2"/>
      <w:szCs w:val="24"/>
      <w:lang w:eastAsia="zh-CN" w:bidi="hi-IN"/>
    </w:rPr>
  </w:style>
  <w:style w:type="paragraph" w:customStyle="1" w:styleId="DefaultText">
    <w:name w:val="Default Text"/>
    <w:basedOn w:val="Normal"/>
    <w:qFormat/>
    <w:pPr>
      <w:overflowPunct w:val="0"/>
      <w:autoSpaceDE w:val="0"/>
      <w:autoSpaceDN w:val="0"/>
      <w:adjustRightInd w:val="0"/>
      <w:textAlignment w:val="baseline"/>
    </w:pPr>
    <w:rPr>
      <w:szCs w:val="20"/>
    </w:rPr>
  </w:style>
  <w:style w:type="character" w:customStyle="1" w:styleId="BodyTextChar">
    <w:name w:val="Body Text Char"/>
    <w:basedOn w:val="DefaultParagraphFont"/>
    <w:link w:val="BodyText1"/>
    <w:uiPriority w:val="99"/>
    <w:qFormat/>
    <w:rsid w:val="00E04CED"/>
    <w:rPr>
      <w:sz w:val="24"/>
      <w:szCs w:val="24"/>
    </w:rPr>
  </w:style>
  <w:style w:type="paragraph" w:customStyle="1" w:styleId="BodyText1">
    <w:name w:val="Body Text1"/>
    <w:basedOn w:val="Normal"/>
    <w:link w:val="BodyTextChar"/>
    <w:uiPriority w:val="99"/>
    <w:qFormat/>
    <w:rsid w:val="00E04CED"/>
    <w:pPr>
      <w:suppressAutoHyphens/>
      <w:spacing w:after="140" w:line="288" w:lineRule="auto"/>
      <w:jc w:val="both"/>
    </w:pPr>
  </w:style>
  <w:style w:type="table" w:styleId="TableGrid">
    <w:name w:val="Table Grid"/>
    <w:basedOn w:val="TableNormal"/>
    <w:uiPriority w:val="39"/>
    <w:rsid w:val="00FD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E53C2B"/>
    <w:pPr>
      <w:suppressAutoHyphens/>
    </w:pPr>
    <w:rPr>
      <w:rFonts w:ascii="Courier New" w:eastAsia="SimSun" w:hAnsi="Courier New" w:cs="Courier New"/>
      <w:kern w:val="2"/>
      <w:szCs w:val="24"/>
      <w:lang w:val="ro-RO" w:eastAsia="zh-CN" w:bidi="hi-IN"/>
    </w:rPr>
  </w:style>
  <w:style w:type="character" w:customStyle="1" w:styleId="HTMLPreformattedChar">
    <w:name w:val="HTML Preformatted Char"/>
    <w:basedOn w:val="DefaultParagraphFont"/>
    <w:link w:val="HTMLPreformatted"/>
    <w:rsid w:val="00E53C2B"/>
    <w:rPr>
      <w:rFonts w:ascii="Courier New" w:eastAsia="SimSun" w:hAnsi="Courier New" w:cs="Courier New"/>
      <w:kern w:val="2"/>
      <w:szCs w:val="24"/>
      <w:lang w:val="ro-RO" w:eastAsia="zh-CN" w:bidi="hi-IN"/>
    </w:rPr>
  </w:style>
  <w:style w:type="paragraph" w:customStyle="1" w:styleId="Standard">
    <w:name w:val="Standard"/>
    <w:rsid w:val="00420751"/>
    <w:pPr>
      <w:suppressAutoHyphens/>
      <w:autoSpaceDN w:val="0"/>
      <w:textAlignment w:val="baseline"/>
    </w:pPr>
    <w:rPr>
      <w:rFonts w:ascii="Liberation Serif" w:hAnsi="Liberation Serif"/>
      <w:kern w:val="3"/>
      <w:szCs w:val="24"/>
      <w:lang w:eastAsia="zh-CN" w:bidi="hi-IN"/>
    </w:rPr>
  </w:style>
  <w:style w:type="table" w:customStyle="1" w:styleId="TableGrid1">
    <w:name w:val="Table Grid1"/>
    <w:basedOn w:val="TableNormal"/>
    <w:next w:val="TableGrid"/>
    <w:uiPriority w:val="39"/>
    <w:qFormat/>
    <w:rsid w:val="002F5BD1"/>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E8141A"/>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449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luca.paun@mfinante.gov.ro"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nca.stefanescu@mfinante.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22B372-9ADF-4916-AC97-C331D793E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3203</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CRISTINA-MIHAELA VITANESCU</dc:creator>
  <cp:lastModifiedBy>ROXANA-DESPINA MADIRJAC</cp:lastModifiedBy>
  <cp:revision>2</cp:revision>
  <cp:lastPrinted>2025-01-08T10:11:00Z</cp:lastPrinted>
  <dcterms:created xsi:type="dcterms:W3CDTF">2025-01-08T14:52:00Z</dcterms:created>
  <dcterms:modified xsi:type="dcterms:W3CDTF">2025-01-08T14:52:00Z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1033-11.2.0.9937</vt:lpwstr>
  </property>
</Properties>
</file>